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9FE27" w14:textId="77777777" w:rsidR="00436A83" w:rsidRDefault="0065511D">
      <w:pPr>
        <w:jc w:val="center"/>
        <w:rPr>
          <w:sz w:val="2"/>
          <w:szCs w:val="2"/>
        </w:rPr>
      </w:pPr>
      <w:r>
        <w:rPr>
          <w:noProof/>
          <w:lang w:bidi="ar-SA"/>
        </w:rPr>
        <w:drawing>
          <wp:inline distT="0" distB="0" distL="0" distR="0" wp14:anchorId="58D3FFBF" wp14:editId="58071961">
            <wp:extent cx="1828800" cy="7073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828800" cy="707390"/>
                    </a:xfrm>
                    <a:prstGeom prst="rect">
                      <a:avLst/>
                    </a:prstGeom>
                  </pic:spPr>
                </pic:pic>
              </a:graphicData>
            </a:graphic>
          </wp:inline>
        </w:drawing>
      </w:r>
    </w:p>
    <w:p w14:paraId="2467E653" w14:textId="77777777" w:rsidR="00436A83" w:rsidRDefault="00436A83">
      <w:pPr>
        <w:spacing w:after="359" w:line="1" w:lineRule="exact"/>
      </w:pPr>
    </w:p>
    <w:p w14:paraId="40FBD4EB" w14:textId="77777777" w:rsidR="00436A83" w:rsidRDefault="0065511D">
      <w:pPr>
        <w:pStyle w:val="Zkladntext1"/>
        <w:spacing w:after="240"/>
        <w:jc w:val="both"/>
      </w:pPr>
      <w:r>
        <w:t>Spisová značka: 0605/S/21/00</w:t>
      </w:r>
      <w:bookmarkStart w:id="0" w:name="_GoBack"/>
      <w:bookmarkEnd w:id="0"/>
      <w:r>
        <w:t>02</w:t>
      </w:r>
    </w:p>
    <w:p w14:paraId="18242240" w14:textId="77777777" w:rsidR="00436A83" w:rsidRDefault="0065511D">
      <w:pPr>
        <w:pStyle w:val="Zkladntext1"/>
        <w:spacing w:after="180"/>
        <w:jc w:val="both"/>
      </w:pPr>
      <w:r>
        <w:rPr>
          <w:b/>
          <w:bCs/>
        </w:rPr>
        <w:t>Smlouva o poskytování právních služeb</w:t>
      </w:r>
    </w:p>
    <w:p w14:paraId="3D42B3C9" w14:textId="77777777" w:rsidR="00436A83" w:rsidRDefault="0065511D">
      <w:pPr>
        <w:pStyle w:val="Zkladntext1"/>
        <w:pBdr>
          <w:top w:val="single" w:sz="4" w:space="0" w:color="auto"/>
          <w:left w:val="single" w:sz="4" w:space="0" w:color="auto"/>
          <w:bottom w:val="single" w:sz="4" w:space="0" w:color="auto"/>
          <w:right w:val="single" w:sz="4" w:space="0" w:color="auto"/>
        </w:pBdr>
        <w:spacing w:after="120"/>
      </w:pPr>
      <w:r>
        <w:t>uzavřená ve smyslu zákona č. 85/1996 Sb., o advokacii, vyhlášky č. 177/1996 Sb., advokátní tarif, a ustanovení § 2430 a násl. zákona č. 89/2012 Sb. mezi stranami:</w:t>
      </w:r>
    </w:p>
    <w:p w14:paraId="42F80B3F" w14:textId="77777777" w:rsidR="00436A83" w:rsidRDefault="0065511D">
      <w:pPr>
        <w:pStyle w:val="Zkladntext1"/>
        <w:pBdr>
          <w:top w:val="single" w:sz="4" w:space="0" w:color="auto"/>
          <w:left w:val="single" w:sz="4" w:space="0" w:color="auto"/>
          <w:bottom w:val="single" w:sz="4" w:space="0" w:color="auto"/>
          <w:right w:val="single" w:sz="4" w:space="0" w:color="auto"/>
        </w:pBdr>
        <w:spacing w:after="120"/>
        <w:jc w:val="both"/>
      </w:pPr>
      <w:r>
        <w:rPr>
          <w:b/>
          <w:bCs/>
        </w:rPr>
        <w:t xml:space="preserve">Felix a spol. advokátní kancelář, s. r. o., </w:t>
      </w:r>
      <w:r>
        <w:t xml:space="preserve">IČO 276 </w:t>
      </w:r>
      <w:r>
        <w:rPr>
          <w:b/>
          <w:bCs/>
        </w:rPr>
        <w:t>1</w:t>
      </w:r>
      <w:r>
        <w:t>4 832, sídlem v Praze 5, U Nikolajky 833/5, PSČ 150 00, Česká republika, společnost zapsaná v obchodním rejstříku Městského soudu v Praze pod spisovou značkou C 119050, zastoupená prokurist- kou JUDr. Janou Felixovou ze strany jedné (dále jen "společnost" nebo „advokáti“)</w:t>
      </w:r>
    </w:p>
    <w:p w14:paraId="40D458F0" w14:textId="77777777" w:rsidR="00436A83" w:rsidRDefault="0065511D">
      <w:pPr>
        <w:pStyle w:val="Zkladntext1"/>
        <w:pBdr>
          <w:top w:val="single" w:sz="4" w:space="0" w:color="auto"/>
          <w:left w:val="single" w:sz="4" w:space="0" w:color="auto"/>
          <w:bottom w:val="single" w:sz="4" w:space="0" w:color="auto"/>
          <w:right w:val="single" w:sz="4" w:space="0" w:color="auto"/>
        </w:pBdr>
        <w:spacing w:after="120"/>
        <w:jc w:val="both"/>
      </w:pPr>
      <w:r>
        <w:t>a</w:t>
      </w:r>
    </w:p>
    <w:p w14:paraId="2D64BBFE" w14:textId="77777777" w:rsidR="00436A83" w:rsidRDefault="0065511D">
      <w:pPr>
        <w:pStyle w:val="Zkladntext1"/>
        <w:pBdr>
          <w:top w:val="single" w:sz="4" w:space="0" w:color="auto"/>
          <w:left w:val="single" w:sz="4" w:space="0" w:color="auto"/>
          <w:bottom w:val="single" w:sz="4" w:space="0" w:color="auto"/>
          <w:right w:val="single" w:sz="4" w:space="0" w:color="auto"/>
        </w:pBdr>
        <w:spacing w:after="120"/>
      </w:pPr>
      <w:r>
        <w:rPr>
          <w:b/>
          <w:bCs/>
        </w:rPr>
        <w:t xml:space="preserve">Gymnázium, Praha 5, NaZatlance 11, </w:t>
      </w:r>
      <w:r>
        <w:t>IČO 613 85 271, sídlem v Praze 5, NaZatlance 11, PSČ 150 00, zastoupená ředi</w:t>
      </w:r>
      <w:r>
        <w:softHyphen/>
        <w:t>telkou Mgr. Jitkou Kmentovou, ze strany druhé (dále jen „klient")</w:t>
      </w:r>
    </w:p>
    <w:p w14:paraId="0C8CB9B9" w14:textId="77777777" w:rsidR="00436A83" w:rsidRDefault="0065511D">
      <w:pPr>
        <w:pStyle w:val="Zkladntext1"/>
        <w:pBdr>
          <w:top w:val="single" w:sz="4" w:space="0" w:color="auto"/>
          <w:left w:val="single" w:sz="4" w:space="0" w:color="auto"/>
          <w:bottom w:val="single" w:sz="4" w:space="0" w:color="auto"/>
          <w:right w:val="single" w:sz="4" w:space="0" w:color="auto"/>
        </w:pBdr>
        <w:tabs>
          <w:tab w:val="left" w:leader="underscore" w:pos="5880"/>
          <w:tab w:val="left" w:leader="underscore" w:pos="6850"/>
          <w:tab w:val="left" w:leader="underscore" w:pos="9134"/>
        </w:tabs>
        <w:spacing w:line="252" w:lineRule="auto"/>
        <w:jc w:val="both"/>
      </w:pPr>
      <w:r>
        <w:t xml:space="preserve">Předmětem smlouvy je poskytnutí právních služeb </w:t>
      </w:r>
      <w:r>
        <w:rPr>
          <w:b/>
          <w:bCs/>
        </w:rPr>
        <w:t xml:space="preserve">ve věci kasační stížnost proti rozsudku Městského soudu v Praze ze dne 23. 2. 2021 pod čj. 17 A 126/2020-88 a návrhu na přiznání odkladného účinku, podání stížnosti na postup Městského soudu v Praze a dále ve věci podání návrhu na obnovu řízení, </w:t>
      </w:r>
      <w:r>
        <w:t xml:space="preserve">případně další služby dle pokynů klienta </w:t>
      </w:r>
      <w:r>
        <w:rPr>
          <w:u w:val="single"/>
        </w:rPr>
        <w:t>s uvedeným související.</w:t>
      </w:r>
      <w:r>
        <w:tab/>
      </w:r>
      <w:r>
        <w:tab/>
      </w:r>
      <w:r>
        <w:tab/>
      </w:r>
    </w:p>
    <w:p w14:paraId="0DBD9566" w14:textId="77777777" w:rsidR="00436A83" w:rsidRDefault="0065511D">
      <w:pPr>
        <w:pStyle w:val="Zkladntext1"/>
        <w:pBdr>
          <w:top w:val="single" w:sz="4" w:space="0" w:color="auto"/>
          <w:left w:val="single" w:sz="4" w:space="0" w:color="auto"/>
          <w:bottom w:val="single" w:sz="4" w:space="0" w:color="auto"/>
          <w:right w:val="single" w:sz="4" w:space="0" w:color="auto"/>
        </w:pBdr>
        <w:spacing w:after="420" w:line="240" w:lineRule="auto"/>
        <w:jc w:val="both"/>
      </w:pPr>
      <w:r>
        <w:t xml:space="preserve">Odměna za právní služby se smluvně stanoví hodinovou sazbou ve výši </w:t>
      </w:r>
      <w:r>
        <w:rPr>
          <w:b/>
          <w:bCs/>
        </w:rPr>
        <w:t xml:space="preserve">2 200,- Kč </w:t>
      </w:r>
      <w:r>
        <w:t>zvýšenou o daň z přidané hodnoty (dále též jen „odměna")</w:t>
      </w:r>
    </w:p>
    <w:p w14:paraId="3D191D75" w14:textId="77777777" w:rsidR="00436A83" w:rsidRDefault="0065511D">
      <w:pPr>
        <w:pStyle w:val="Zkladntext1"/>
        <w:spacing w:after="120"/>
        <w:jc w:val="both"/>
      </w:pPr>
      <w:r>
        <w:rPr>
          <w:u w:val="single"/>
        </w:rPr>
        <w:t>Další podmínky:</w:t>
      </w:r>
    </w:p>
    <w:p w14:paraId="078BDC36" w14:textId="77777777" w:rsidR="00436A83" w:rsidRDefault="0065511D">
      <w:pPr>
        <w:pStyle w:val="Zkladntext1"/>
        <w:numPr>
          <w:ilvl w:val="0"/>
          <w:numId w:val="1"/>
        </w:numPr>
        <w:tabs>
          <w:tab w:val="left" w:pos="569"/>
        </w:tabs>
        <w:ind w:left="560" w:hanging="560"/>
        <w:jc w:val="both"/>
      </w:pPr>
      <w:bookmarkStart w:id="1" w:name="bookmark0"/>
      <w:bookmarkEnd w:id="1"/>
      <w:r>
        <w:t>Za plnění z této smlouvy považují strany právní službu poskytnutou advokáty ve prospěch klienta ve věci, která je předmětem této smlouvy, a v dalších právních věcech, v nichž advokáti na žádost klienta poskytnou klientovi právní služby, aniž by pro ně byla uzavřena zvláštní smlouva. Za poskytnutou právní službu se považuje zejména výkon poradenství, navrhování řešení a postupů, zastoupení při jednání, v řízení před soudy, orgány veřejné správy a jinými orgány na základě zvláštní plné moci; příprava podkladů a zpracovávání písemných materiálů, event. další činnosti advokátů, pro něž je třeba odborných znalostí.</w:t>
      </w:r>
    </w:p>
    <w:p w14:paraId="1B8BBAC4" w14:textId="77777777" w:rsidR="00436A83" w:rsidRDefault="0065511D">
      <w:pPr>
        <w:pStyle w:val="Zkladntext1"/>
        <w:numPr>
          <w:ilvl w:val="0"/>
          <w:numId w:val="1"/>
        </w:numPr>
        <w:tabs>
          <w:tab w:val="left" w:pos="569"/>
        </w:tabs>
        <w:spacing w:line="257" w:lineRule="auto"/>
        <w:ind w:left="560" w:hanging="560"/>
        <w:jc w:val="both"/>
      </w:pPr>
      <w:bookmarkStart w:id="2" w:name="bookmark1"/>
      <w:bookmarkEnd w:id="2"/>
      <w:r>
        <w:t>Odměna a ostatní částky dle této smlouvy jsou splatné na základě písemného vyúčtování zaslaného klientovi. Advokáti zpracují vyúčtování zpravidla zpětně za kalendářní měsíc, po vyčerpání zaplacené zálohy nebo v jiném termínu dle okolností. Odměna a ostatní částky dle této smlouvy jsou splatné ve lhůtě 15 dnů ode dne vyhotovení vyúčtování, není-li uvedena lhůta delší.</w:t>
      </w:r>
    </w:p>
    <w:p w14:paraId="5A88BF0D" w14:textId="77777777" w:rsidR="00436A83" w:rsidRDefault="0065511D">
      <w:pPr>
        <w:pStyle w:val="Zkladntext1"/>
        <w:numPr>
          <w:ilvl w:val="0"/>
          <w:numId w:val="1"/>
        </w:numPr>
        <w:tabs>
          <w:tab w:val="left" w:pos="569"/>
        </w:tabs>
        <w:ind w:left="560" w:hanging="560"/>
        <w:jc w:val="both"/>
      </w:pPr>
      <w:bookmarkStart w:id="3" w:name="bookmark2"/>
      <w:bookmarkEnd w:id="3"/>
      <w:r>
        <w:t>Advokáti jsou povinni vést a na výzvu klientovi předložit časovou i věcnou specifikaci poskytnutých služeb; specifikace je zasílána zpravidla s vyúčtováním. Má-li klient ke specifikaci poskytnutých služeb jakékoli výhrady, požaduje-li k ní doplnění nebo vysvětlení, je povinen oznámit své požadavky advokátům bez zbytečného odkladu po jejím doručení, nejpozději však ve lhůtě splatnosti vyúčtování. Jinak se má za to, že odměnu, náhradu hotových výdajů a ostatní účtované částky z hlediska jejich výše i důvodů, pro něž jsou účtovány, uznává.</w:t>
      </w:r>
    </w:p>
    <w:p w14:paraId="4B164B5C" w14:textId="77777777" w:rsidR="00436A83" w:rsidRDefault="0065511D">
      <w:pPr>
        <w:pStyle w:val="Zkladntext1"/>
        <w:numPr>
          <w:ilvl w:val="0"/>
          <w:numId w:val="1"/>
        </w:numPr>
        <w:tabs>
          <w:tab w:val="left" w:pos="569"/>
        </w:tabs>
        <w:ind w:left="560" w:hanging="560"/>
        <w:jc w:val="both"/>
      </w:pPr>
      <w:bookmarkStart w:id="4" w:name="bookmark3"/>
      <w:bookmarkEnd w:id="4"/>
      <w:r>
        <w:t>Odměna zahrnuje i úhradu za práce administrativní a ostatní jiného než právního charakteru s následujícími výjimkami. Klient se zavazuje zaplatit advokátům hotové výdaje vynaložené v souvislosti s poskytováním právních služeb, jakož i náhrady přiznané dle vyhl. č. 177/1996 Sb., advokátní tarif. Výše úhrady cestovních výdajů se řídí per analogiam právními předpisy o cestovních náhradách. Při použití osobního automobilu k cestě v zájmu klienta se vyúčtování nákladů spojených s jeho použitím provede dle obecně závazného právního předpisu pro používání motorových vozi</w:t>
      </w:r>
      <w:r>
        <w:softHyphen/>
        <w:t>del při pracovních cestách. Náhrada administrativních nákladů (běžné náklady na telefonní, faxové a e-mailové spo</w:t>
      </w:r>
      <w:r>
        <w:softHyphen/>
        <w:t>jení, poštovní poplatky, tisk a množení dokumentů apod.) bude hrazena paušální částkou ve výši 3 % zúčtované odměny. Uvedené částky jsou splatné na základě vyúčtování samostatně nebo společně s odměnou. Pokud by po</w:t>
      </w:r>
      <w:r>
        <w:softHyphen/>
        <w:t>třebná platba byla většího rozsahu nebo z jiných podstatných důvodů, mohou advokáti žádat její úhradu přímo klientem nebo žádat zálohu na platbu či její uhrazení v plné výši předem.</w:t>
      </w:r>
    </w:p>
    <w:p w14:paraId="3155E901" w14:textId="77777777" w:rsidR="00436A83" w:rsidRDefault="0065511D">
      <w:pPr>
        <w:pStyle w:val="Zkladntext1"/>
        <w:numPr>
          <w:ilvl w:val="0"/>
          <w:numId w:val="1"/>
        </w:numPr>
        <w:tabs>
          <w:tab w:val="left" w:pos="569"/>
        </w:tabs>
        <w:spacing w:line="257" w:lineRule="auto"/>
        <w:ind w:left="560" w:hanging="560"/>
        <w:jc w:val="both"/>
      </w:pPr>
      <w:bookmarkStart w:id="5" w:name="bookmark4"/>
      <w:bookmarkEnd w:id="5"/>
      <w:r>
        <w:t>Advokáti jsou oprávněni účtovat zálohy na odměnu za právní služby a na úhradu očekávaných hotových výdajů; klient se zavazuje účtovanou zálohu zaplatit. Není-li mezi stranami dohodnuto jinak, je uhrazená záloha zúčtována s ukon</w:t>
      </w:r>
      <w:r>
        <w:softHyphen/>
        <w:t>čením služeb dle této smlouvy.</w:t>
      </w:r>
    </w:p>
    <w:p w14:paraId="47D8AA5F" w14:textId="77777777" w:rsidR="00436A83" w:rsidRDefault="0065511D">
      <w:pPr>
        <w:pStyle w:val="Zkladntext1"/>
        <w:numPr>
          <w:ilvl w:val="0"/>
          <w:numId w:val="1"/>
        </w:numPr>
        <w:tabs>
          <w:tab w:val="left" w:pos="569"/>
        </w:tabs>
        <w:spacing w:after="280" w:line="259" w:lineRule="auto"/>
        <w:ind w:left="560" w:hanging="560"/>
        <w:jc w:val="both"/>
      </w:pPr>
      <w:bookmarkStart w:id="6" w:name="bookmark5"/>
      <w:bookmarkEnd w:id="6"/>
      <w:r>
        <w:t>V případě, že klient požaduje poskytnutí právních služeb složitějšího charakteru nebo většího rozsahu urychleně, tj. do 48 hodin, sjednává se k hodinové sazbě odměny přirážka ve výši 50 %. Zvýšení sazby v tomto případě bude vždy klientu avizováno předem před započetím práce. Připadne-li poskytnutí právní služby na den pracovního volna či klidu, sjednává se přirážka 100 %.</w:t>
      </w:r>
    </w:p>
    <w:p w14:paraId="5E0CE4A3" w14:textId="77777777" w:rsidR="00436A83" w:rsidRDefault="0065511D">
      <w:pPr>
        <w:pStyle w:val="Zkladntext20"/>
      </w:pPr>
      <w:r>
        <w:t>Felix a spol, advokátní kancelář, s.r.o., U Nikolajky 5,150 00 Praha 5, Česká republika, IÚ 27614032, DlC CZ27614832, společnost zapsaná v obchodním rejstříku vedeném Městským soudem v Praze, oddíl C, vložka 119050</w:t>
      </w:r>
      <w:r>
        <w:br/>
        <w:t xml:space="preserve">Tel,: (+420) 251 081 111, Fax: (+420)251 081 122, E-mail: </w:t>
      </w:r>
      <w:hyperlink r:id="rId8" w:history="1">
        <w:r>
          <w:t>akfelix@akf.cz</w:t>
        </w:r>
      </w:hyperlink>
      <w:r>
        <w:t xml:space="preserve">, </w:t>
      </w:r>
      <w:hyperlink r:id="rId9" w:history="1">
        <w:r>
          <w:t>www.akf.cz</w:t>
        </w:r>
      </w:hyperlink>
    </w:p>
    <w:p w14:paraId="2FAC3129" w14:textId="77777777" w:rsidR="00436A83" w:rsidRDefault="0065511D">
      <w:pPr>
        <w:pStyle w:val="Zkladntext30"/>
        <w:pBdr>
          <w:top w:val="single" w:sz="0" w:space="0" w:color="86C1A9"/>
          <w:left w:val="single" w:sz="0" w:space="0" w:color="86C1A9"/>
          <w:bottom w:val="single" w:sz="0" w:space="0" w:color="86C1A9"/>
          <w:right w:val="single" w:sz="0" w:space="0" w:color="86C1A9"/>
        </w:pBdr>
        <w:shd w:val="clear" w:color="auto" w:fill="86C1A9"/>
        <w:tabs>
          <w:tab w:val="left" w:pos="3354"/>
          <w:tab w:val="left" w:pos="8515"/>
        </w:tabs>
        <w:spacing w:after="40"/>
        <w:ind w:firstLine="0"/>
      </w:pPr>
      <w:r>
        <w:t>LEGALINK</w:t>
      </w:r>
      <w:r>
        <w:tab/>
        <w:t>NOMOS Lawyors International</w:t>
      </w:r>
      <w:r>
        <w:tab/>
        <w:t>INBLF</w:t>
      </w:r>
    </w:p>
    <w:p w14:paraId="7BE6B39A" w14:textId="77777777" w:rsidR="00436A83" w:rsidRDefault="0065511D">
      <w:pPr>
        <w:pStyle w:val="Zkladntext30"/>
        <w:pBdr>
          <w:top w:val="single" w:sz="0" w:space="0" w:color="86C1A9"/>
          <w:left w:val="single" w:sz="0" w:space="0" w:color="86C1A9"/>
          <w:bottom w:val="single" w:sz="0" w:space="0" w:color="86C1A9"/>
          <w:right w:val="single" w:sz="0" w:space="0" w:color="86C1A9"/>
        </w:pBdr>
        <w:shd w:val="clear" w:color="auto" w:fill="86C1A9"/>
        <w:tabs>
          <w:tab w:val="left" w:pos="3354"/>
          <w:tab w:val="left" w:pos="7059"/>
        </w:tabs>
        <w:spacing w:after="40"/>
        <w:ind w:hanging="1000"/>
      </w:pPr>
      <w:r>
        <w:t>International Assooíation of Law Firma</w:t>
      </w:r>
      <w:r>
        <w:tab/>
        <w:t>Europaan Group ot</w:t>
      </w:r>
      <w:r>
        <w:rPr>
          <w:rFonts w:ascii="Times New Roman" w:eastAsia="Times New Roman" w:hAnsi="Times New Roman" w:cs="Times New Roman"/>
          <w:i w:val="0"/>
          <w:iCs w:val="0"/>
          <w:sz w:val="18"/>
          <w:szCs w:val="18"/>
        </w:rPr>
        <w:t xml:space="preserve"> laiv </w:t>
      </w:r>
      <w:r>
        <w:t>Firma</w:t>
      </w:r>
      <w:r>
        <w:tab/>
        <w:t>The International Network ot Boutique Law Flrms</w:t>
      </w:r>
    </w:p>
    <w:p w14:paraId="5C85269C" w14:textId="77777777" w:rsidR="00436A83" w:rsidRDefault="0065511D">
      <w:pPr>
        <w:pStyle w:val="Zkladntext30"/>
        <w:pBdr>
          <w:top w:val="single" w:sz="0" w:space="0" w:color="86C1A9"/>
          <w:left w:val="single" w:sz="0" w:space="0" w:color="86C1A9"/>
          <w:bottom w:val="single" w:sz="0" w:space="0" w:color="86C1A9"/>
          <w:right w:val="single" w:sz="0" w:space="0" w:color="86C1A9"/>
        </w:pBdr>
        <w:shd w:val="clear" w:color="auto" w:fill="86C1A9"/>
        <w:tabs>
          <w:tab w:val="left" w:pos="3755"/>
        </w:tabs>
        <w:spacing w:after="120"/>
      </w:pPr>
      <w:r>
        <w:t>www legalink.ch</w:t>
      </w:r>
      <w:r>
        <w:tab/>
        <w:t>www.iwmosiiěu</w:t>
      </w:r>
      <w:hyperlink r:id="rId10" w:history="1">
        <w:r>
          <w:t>www.inbll.com</w:t>
        </w:r>
      </w:hyperlink>
      <w:r>
        <w:br w:type="page"/>
      </w:r>
    </w:p>
    <w:p w14:paraId="7B271EB0" w14:textId="77777777" w:rsidR="00436A83" w:rsidRDefault="0065511D">
      <w:pPr>
        <w:pStyle w:val="Zkladntext1"/>
        <w:numPr>
          <w:ilvl w:val="0"/>
          <w:numId w:val="1"/>
        </w:numPr>
        <w:tabs>
          <w:tab w:val="left" w:pos="555"/>
        </w:tabs>
        <w:spacing w:after="120" w:line="252" w:lineRule="auto"/>
        <w:ind w:left="560" w:hanging="560"/>
        <w:jc w:val="both"/>
      </w:pPr>
      <w:bookmarkStart w:id="7" w:name="bookmark6"/>
      <w:bookmarkEnd w:id="7"/>
      <w:r>
        <w:lastRenderedPageBreak/>
        <w:t>Soudem přiznaná náhrada nákladů právního zastoupení skutečně zaplacená protistranou klienta náleží advokátům v rozsahu přesahujícím částky, které již klient uhradil společnosti v souvislosti s konkrétní kauzou, za níž byla náhrada soudem přiznána, není-li v daném případě dohodnuto jinak.</w:t>
      </w:r>
    </w:p>
    <w:p w14:paraId="26D134FC" w14:textId="77777777" w:rsidR="00436A83" w:rsidRDefault="0065511D">
      <w:pPr>
        <w:pStyle w:val="Zkladntext1"/>
        <w:numPr>
          <w:ilvl w:val="0"/>
          <w:numId w:val="1"/>
        </w:numPr>
        <w:tabs>
          <w:tab w:val="left" w:pos="555"/>
        </w:tabs>
        <w:spacing w:line="252" w:lineRule="auto"/>
        <w:ind w:left="560" w:hanging="560"/>
        <w:jc w:val="both"/>
      </w:pPr>
      <w:bookmarkStart w:id="8" w:name="bookmark7"/>
      <w:bookmarkEnd w:id="8"/>
      <w:r>
        <w:t>Právní služby jménem a na účet společnosti poskytují advokáti, kteří jsou společníky společnosti. Vyžadují-li právní předpisy (např. v trestním, občanském soudním či správním řízeni) zastoupení advokátem - fyzickou osobou, právní služby poskytuje společník společnosti určený v plné moci. Společnost i určený advokát jsou oprávněni dát se v rámci svého pověření zastoupit jiným advokátem, při jednotlivých úkonech pak advokátním koncipientem nebo jiným pra</w:t>
      </w:r>
      <w:r>
        <w:softHyphen/>
        <w:t>covníkem společnosti.</w:t>
      </w:r>
    </w:p>
    <w:p w14:paraId="42EA6284" w14:textId="77777777" w:rsidR="00436A83" w:rsidRDefault="0065511D">
      <w:pPr>
        <w:pStyle w:val="Zkladntext1"/>
        <w:numPr>
          <w:ilvl w:val="0"/>
          <w:numId w:val="1"/>
        </w:numPr>
        <w:tabs>
          <w:tab w:val="left" w:pos="555"/>
        </w:tabs>
        <w:spacing w:line="252" w:lineRule="auto"/>
        <w:ind w:left="560" w:hanging="560"/>
        <w:jc w:val="both"/>
      </w:pPr>
      <w:bookmarkStart w:id="9" w:name="bookmark8"/>
      <w:bookmarkEnd w:id="9"/>
      <w:r>
        <w:t>Advokáti se zavazují hájit v každé situaci dobré jméno, prosperitu a oprávněné zájmy klienta a zachovávat mlčenlivost o skutečnostech, o nichž se dozvěděli v souvislosti s poskytováním právních služeb a které mají charakter obchodního tajemství a o skutečnostech, jejichž ventilování navenek by se mohlo jakýmkoli způsobem dotknout obchodních zájmů nebo dobrého jména klienta. Klient bere na vědomí, že v případě komunikace prostřednictvím sítě Internet mohou být přenášené údaje napadeny nebo ztraceny.</w:t>
      </w:r>
    </w:p>
    <w:p w14:paraId="34D239EC" w14:textId="77777777" w:rsidR="00436A83" w:rsidRDefault="0065511D">
      <w:pPr>
        <w:pStyle w:val="Zkladntext1"/>
        <w:numPr>
          <w:ilvl w:val="0"/>
          <w:numId w:val="1"/>
        </w:numPr>
        <w:tabs>
          <w:tab w:val="left" w:pos="555"/>
        </w:tabs>
        <w:ind w:left="560" w:hanging="560"/>
        <w:jc w:val="both"/>
      </w:pPr>
      <w:bookmarkStart w:id="10" w:name="bookmark9"/>
      <w:bookmarkEnd w:id="10"/>
      <w:r>
        <w:t>Klient se zavazuje vytvořit advokátům vhodné pracovní podmínky, poskytovat jim veškeré informace a podklady ne</w:t>
      </w:r>
      <w:r>
        <w:softHyphen/>
        <w:t>zbytné k účinnému poskytování právní pomoci a zajistit jim efektivní součinnost svých odborných pracovníků.</w:t>
      </w:r>
    </w:p>
    <w:p w14:paraId="0004CFA8" w14:textId="77777777" w:rsidR="00436A83" w:rsidRDefault="0065511D">
      <w:pPr>
        <w:pStyle w:val="Zkladntext1"/>
        <w:numPr>
          <w:ilvl w:val="0"/>
          <w:numId w:val="1"/>
        </w:numPr>
        <w:tabs>
          <w:tab w:val="left" w:pos="555"/>
        </w:tabs>
        <w:spacing w:line="252" w:lineRule="auto"/>
        <w:ind w:left="560" w:hanging="560"/>
        <w:jc w:val="both"/>
      </w:pPr>
      <w:bookmarkStart w:id="11" w:name="bookmark10"/>
      <w:bookmarkEnd w:id="11"/>
      <w:r>
        <w:t>Advokáti odpovídají klientovi za škodu (újmu na jmění), kterou mu způsobili v souvislosti s poskytováním právních služeb podle této smlouvy (§ 24 odst. 2 z. č. 85/1996 Sb.). Výše náhrady škody způsobené advokáty při plnění před</w:t>
      </w:r>
      <w:r>
        <w:softHyphen/>
        <w:t>mětu této smlouvy je dohodou stran omezena celkovou částkou 10 000 000 Kč (slovy: deset milionů korun českých). Advokáti se odpovědnosti zprostí, prokáží-li, že škodě nemohlo být zabráněno ani při vynaloženi veškerého úsilí, které na nich lze požadovat.</w:t>
      </w:r>
    </w:p>
    <w:p w14:paraId="539F06FE" w14:textId="77777777" w:rsidR="00436A83" w:rsidRDefault="0065511D">
      <w:pPr>
        <w:pStyle w:val="Zkladntext1"/>
        <w:numPr>
          <w:ilvl w:val="0"/>
          <w:numId w:val="1"/>
        </w:numPr>
        <w:tabs>
          <w:tab w:val="left" w:pos="555"/>
        </w:tabs>
        <w:ind w:left="560" w:hanging="560"/>
        <w:jc w:val="both"/>
      </w:pPr>
      <w:bookmarkStart w:id="12" w:name="bookmark11"/>
      <w:bookmarkEnd w:id="12"/>
      <w:r>
        <w:t>Pokud je vztah podle této smlouvy podle zákona č. 634/1992 Sb., o ochraně spotřebitele věznění pozdějších předpisů, vztahem spotřebitelským, je Klient oprávněn řešit spor mezi stranami této Smlouvy, vzniklý v souvislosti s poskytování právních služeb, mimosoudní cestou. Subjektem příslušným k mimosoudnímu řešení takového sporu je Česká advo</w:t>
      </w:r>
      <w:r>
        <w:softHyphen/>
        <w:t xml:space="preserve">kátní komora (dále také jen „ČAK“), se sídlem Praha 1, Národní 16, PSČ 110 00. Internetová adresa ČAK: </w:t>
      </w:r>
      <w:hyperlink r:id="rId11" w:history="1">
        <w:r>
          <w:t>www.cak.cz</w:t>
        </w:r>
      </w:hyperlink>
      <w:r>
        <w:t>.</w:t>
      </w:r>
    </w:p>
    <w:p w14:paraId="16DC2980" w14:textId="77777777" w:rsidR="00436A83" w:rsidRDefault="0065511D">
      <w:pPr>
        <w:pStyle w:val="Zkladntext1"/>
        <w:numPr>
          <w:ilvl w:val="0"/>
          <w:numId w:val="1"/>
        </w:numPr>
        <w:tabs>
          <w:tab w:val="left" w:pos="555"/>
        </w:tabs>
        <w:spacing w:line="252" w:lineRule="auto"/>
        <w:jc w:val="both"/>
      </w:pPr>
      <w:bookmarkStart w:id="13" w:name="bookmark12"/>
      <w:bookmarkEnd w:id="13"/>
      <w:r>
        <w:t>Tato smlouva se uzavírá na dobu do naplnění předmětu této smlouvy.</w:t>
      </w:r>
    </w:p>
    <w:p w14:paraId="1730D211" w14:textId="77777777" w:rsidR="00436A83" w:rsidRDefault="0065511D">
      <w:pPr>
        <w:pStyle w:val="Zkladntext1"/>
        <w:numPr>
          <w:ilvl w:val="0"/>
          <w:numId w:val="1"/>
        </w:numPr>
        <w:tabs>
          <w:tab w:val="left" w:pos="555"/>
        </w:tabs>
        <w:spacing w:line="240" w:lineRule="auto"/>
        <w:ind w:left="560" w:hanging="560"/>
        <w:jc w:val="both"/>
      </w:pPr>
      <w:bookmarkStart w:id="14" w:name="bookmark13"/>
      <w:bookmarkEnd w:id="14"/>
      <w:r>
        <w:t>V případě prodlení klienta s úhradou finančního plnění jsou advokáti oprávněni pozastavit poskytování právních služeb s výjimkou neodkladných úkonů, a to až do dne úhrady všech splatných dlužných částek.</w:t>
      </w:r>
    </w:p>
    <w:p w14:paraId="46F7A35A" w14:textId="77777777" w:rsidR="00436A83" w:rsidRDefault="0065511D">
      <w:pPr>
        <w:pStyle w:val="Zkladntext1"/>
        <w:numPr>
          <w:ilvl w:val="0"/>
          <w:numId w:val="1"/>
        </w:numPr>
        <w:tabs>
          <w:tab w:val="left" w:pos="555"/>
        </w:tabs>
        <w:spacing w:line="252" w:lineRule="auto"/>
        <w:jc w:val="both"/>
      </w:pPr>
      <w:bookmarkStart w:id="15" w:name="bookmark14"/>
      <w:bookmarkEnd w:id="15"/>
      <w:r>
        <w:t>Ukončit platnost smlouvy lze dohodou smluvních stran nebo písemnou výpovědí i bez udání důvodu.</w:t>
      </w:r>
    </w:p>
    <w:p w14:paraId="254290FC" w14:textId="77777777" w:rsidR="00436A83" w:rsidRDefault="0065511D">
      <w:pPr>
        <w:pStyle w:val="Zkladntext1"/>
        <w:numPr>
          <w:ilvl w:val="0"/>
          <w:numId w:val="1"/>
        </w:numPr>
        <w:tabs>
          <w:tab w:val="left" w:pos="555"/>
        </w:tabs>
        <w:spacing w:line="252" w:lineRule="auto"/>
        <w:jc w:val="both"/>
      </w:pPr>
      <w:bookmarkStart w:id="16" w:name="bookmark15"/>
      <w:bookmarkEnd w:id="16"/>
      <w:r>
        <w:t>Advokáti jsou dále oprávněni smlouvu vypovědět z důvodů specifikovaných v § 20 zákona č. 85/1996 Sb., o advokacii.</w:t>
      </w:r>
    </w:p>
    <w:p w14:paraId="05C0CC7F" w14:textId="77777777" w:rsidR="00436A83" w:rsidRDefault="0065511D">
      <w:pPr>
        <w:pStyle w:val="Zkladntext1"/>
        <w:numPr>
          <w:ilvl w:val="0"/>
          <w:numId w:val="1"/>
        </w:numPr>
        <w:tabs>
          <w:tab w:val="left" w:pos="555"/>
        </w:tabs>
        <w:ind w:left="560" w:hanging="560"/>
        <w:jc w:val="both"/>
      </w:pPr>
      <w:bookmarkStart w:id="17" w:name="bookmark16"/>
      <w:bookmarkEnd w:id="17"/>
      <w:r>
        <w:t>V případě ukončení smlouvy mají advokáti nárok na úhradu odměny dle této smlouvy za právní služby realizované do konce doby účinnosti smlouvy, paušální náhradu, náhradu již vynaložených výdajů a ostatní částky dle této smlouvy.</w:t>
      </w:r>
    </w:p>
    <w:p w14:paraId="5071D969" w14:textId="77777777" w:rsidR="00436A83" w:rsidRDefault="0065511D">
      <w:pPr>
        <w:pStyle w:val="Zkladntext1"/>
        <w:numPr>
          <w:ilvl w:val="0"/>
          <w:numId w:val="1"/>
        </w:numPr>
        <w:tabs>
          <w:tab w:val="left" w:pos="555"/>
        </w:tabs>
        <w:spacing w:line="233" w:lineRule="auto"/>
        <w:ind w:left="560" w:hanging="560"/>
        <w:jc w:val="both"/>
      </w:pPr>
      <w:bookmarkStart w:id="18" w:name="bookmark17"/>
      <w:bookmarkEnd w:id="18"/>
      <w:r>
        <w:t>Vzájemná práva a povinnosti z této smlouvy vyplývající se smluvní strany zavazují vypořádat nejpozději do 15 dnů ode dne skončení její platnosti.</w:t>
      </w:r>
    </w:p>
    <w:p w14:paraId="3AAE709B" w14:textId="77777777" w:rsidR="00436A83" w:rsidRDefault="0065511D">
      <w:pPr>
        <w:pStyle w:val="Zkladntext1"/>
        <w:numPr>
          <w:ilvl w:val="0"/>
          <w:numId w:val="1"/>
        </w:numPr>
        <w:tabs>
          <w:tab w:val="left" w:pos="555"/>
        </w:tabs>
        <w:spacing w:after="560" w:line="240" w:lineRule="auto"/>
        <w:ind w:left="560" w:hanging="560"/>
        <w:jc w:val="both"/>
      </w:pPr>
      <w:r>
        <w:rPr>
          <w:noProof/>
          <w:lang w:bidi="ar-SA"/>
        </w:rPr>
        <w:drawing>
          <wp:anchor distT="0" distB="0" distL="114300" distR="114300" simplePos="0" relativeHeight="125829378" behindDoc="0" locked="0" layoutInCell="1" allowOverlap="1" wp14:anchorId="236573A9" wp14:editId="0612D092">
            <wp:simplePos x="0" y="0"/>
            <wp:positionH relativeFrom="page">
              <wp:posOffset>793750</wp:posOffset>
            </wp:positionH>
            <wp:positionV relativeFrom="paragraph">
              <wp:posOffset>342900</wp:posOffset>
            </wp:positionV>
            <wp:extent cx="2011680" cy="1402080"/>
            <wp:effectExtent l="0" t="0" r="0" b="0"/>
            <wp:wrapSquare wrapText="bothSides"/>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12"/>
                    <a:stretch/>
                  </pic:blipFill>
                  <pic:spPr>
                    <a:xfrm>
                      <a:off x="0" y="0"/>
                      <a:ext cx="2011680" cy="1402080"/>
                    </a:xfrm>
                    <a:prstGeom prst="rect">
                      <a:avLst/>
                    </a:prstGeom>
                  </pic:spPr>
                </pic:pic>
              </a:graphicData>
            </a:graphic>
          </wp:anchor>
        </w:drawing>
      </w:r>
      <w:r>
        <w:rPr>
          <w:noProof/>
          <w:lang w:bidi="ar-SA"/>
        </w:rPr>
        <mc:AlternateContent>
          <mc:Choice Requires="wps">
            <w:drawing>
              <wp:anchor distT="0" distB="652145" distL="114300" distR="114300" simplePos="0" relativeHeight="125829379" behindDoc="0" locked="0" layoutInCell="1" allowOverlap="1" wp14:anchorId="1AD83108" wp14:editId="72DDB806">
                <wp:simplePos x="0" y="0"/>
                <wp:positionH relativeFrom="page">
                  <wp:posOffset>4478655</wp:posOffset>
                </wp:positionH>
                <wp:positionV relativeFrom="paragraph">
                  <wp:posOffset>647700</wp:posOffset>
                </wp:positionV>
                <wp:extent cx="1143000" cy="149225"/>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1143000" cy="149225"/>
                        </a:xfrm>
                        <a:prstGeom prst="rect">
                          <a:avLst/>
                        </a:prstGeom>
                        <a:noFill/>
                      </wps:spPr>
                      <wps:txbx>
                        <w:txbxContent>
                          <w:p w14:paraId="365B164D" w14:textId="77777777" w:rsidR="00436A83" w:rsidRDefault="0065511D">
                            <w:pPr>
                              <w:pStyle w:val="Zkladntext1"/>
                              <w:spacing w:after="0" w:line="240" w:lineRule="auto"/>
                            </w:pPr>
                            <w:r>
                              <w:t>V Praze dne 23. 2.2021</w:t>
                            </w:r>
                          </w:p>
                        </w:txbxContent>
                      </wps:txbx>
                      <wps:bodyPr wrap="none"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30" type="#_x0000_t202" style="position:absolute;margin-left:352.65000000000003pt;margin-top:51.pt;width:90.pt;height:11.75pt;z-index:-125829374;mso-wrap-distance-left:9.pt;mso-wrap-distance-right:9.pt;mso-wrap-distance-bottom:5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V Praze dne 23. 2.2021</w:t>
                      </w:r>
                    </w:p>
                  </w:txbxContent>
                </v:textbox>
                <w10:wrap type="topAndBottom" anchorx="page"/>
              </v:shape>
            </w:pict>
          </mc:Fallback>
        </mc:AlternateContent>
      </w:r>
      <w:r>
        <w:rPr>
          <w:noProof/>
          <w:lang w:bidi="ar-SA"/>
        </w:rPr>
        <w:drawing>
          <wp:anchor distT="481330" distB="0" distL="364490" distR="135255" simplePos="0" relativeHeight="125829381" behindDoc="0" locked="0" layoutInCell="1" allowOverlap="1" wp14:anchorId="3EE9C041" wp14:editId="2881640B">
            <wp:simplePos x="0" y="0"/>
            <wp:positionH relativeFrom="page">
              <wp:posOffset>4728845</wp:posOffset>
            </wp:positionH>
            <wp:positionV relativeFrom="paragraph">
              <wp:posOffset>1129030</wp:posOffset>
            </wp:positionV>
            <wp:extent cx="871855" cy="323215"/>
            <wp:effectExtent l="0" t="0" r="0" b="0"/>
            <wp:wrapTopAndBottom/>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3"/>
                    <a:stretch/>
                  </pic:blipFill>
                  <pic:spPr>
                    <a:xfrm>
                      <a:off x="0" y="0"/>
                      <a:ext cx="871855" cy="323215"/>
                    </a:xfrm>
                    <a:prstGeom prst="rect">
                      <a:avLst/>
                    </a:prstGeom>
                  </pic:spPr>
                </pic:pic>
              </a:graphicData>
            </a:graphic>
          </wp:anchor>
        </w:drawing>
      </w:r>
      <w:bookmarkStart w:id="19" w:name="bookmark18"/>
      <w:bookmarkEnd w:id="19"/>
      <w:r>
        <w:t>Smlouva nabývá platnosti dnem podpisu poslední stranou smluvní, účinnosti dnem jejího uveřejnění postupem dle ustanovení zákona č. 340/2015 Sb., o registru smluv.</w:t>
      </w:r>
    </w:p>
    <w:p w14:paraId="5122AD85" w14:textId="77777777" w:rsidR="00436A83" w:rsidRDefault="0065511D">
      <w:pPr>
        <w:pStyle w:val="Zkladntext1"/>
        <w:spacing w:before="40" w:after="0" w:line="240" w:lineRule="auto"/>
        <w:ind w:left="2440"/>
        <w:sectPr w:rsidR="00436A83">
          <w:pgSz w:w="11900" w:h="16840"/>
          <w:pgMar w:top="550" w:right="1408" w:bottom="0" w:left="1214" w:header="122" w:footer="3" w:gutter="0"/>
          <w:pgNumType w:start="1"/>
          <w:cols w:space="720"/>
          <w:noEndnote/>
          <w:docGrid w:linePitch="360"/>
        </w:sectPr>
      </w:pPr>
      <w:r>
        <w:t>Gymnázium, Praha 5, Na Zatlance 11 Mgr. Jitka Kmentová, ředitelka</w:t>
      </w:r>
    </w:p>
    <w:p w14:paraId="3A679E89" w14:textId="77777777" w:rsidR="00436A83" w:rsidRDefault="00436A83">
      <w:pPr>
        <w:spacing w:line="199" w:lineRule="exact"/>
        <w:rPr>
          <w:sz w:val="16"/>
          <w:szCs w:val="16"/>
        </w:rPr>
      </w:pPr>
    </w:p>
    <w:p w14:paraId="3439B1BB" w14:textId="77777777" w:rsidR="00436A83" w:rsidRDefault="00436A83">
      <w:pPr>
        <w:spacing w:line="1" w:lineRule="exact"/>
        <w:sectPr w:rsidR="00436A83">
          <w:type w:val="continuous"/>
          <w:pgSz w:w="11900" w:h="16840"/>
          <w:pgMar w:top="1335" w:right="0" w:bottom="1335" w:left="0" w:header="0" w:footer="3" w:gutter="0"/>
          <w:cols w:space="720"/>
          <w:noEndnote/>
          <w:docGrid w:linePitch="360"/>
        </w:sectPr>
      </w:pPr>
    </w:p>
    <w:p w14:paraId="2464231C" w14:textId="77777777" w:rsidR="00436A83" w:rsidRDefault="0065511D">
      <w:pPr>
        <w:pStyle w:val="Titulekobrzku0"/>
        <w:framePr w:w="216" w:h="202" w:wrap="none" w:vAnchor="text" w:hAnchor="page" w:x="8446" w:y="794"/>
      </w:pPr>
      <w:r>
        <w:t>-i-</w:t>
      </w:r>
    </w:p>
    <w:p w14:paraId="30A3AA49" w14:textId="77777777" w:rsidR="00436A83" w:rsidRDefault="0065511D">
      <w:pPr>
        <w:spacing w:line="360" w:lineRule="exact"/>
      </w:pPr>
      <w:r>
        <w:rPr>
          <w:noProof/>
          <w:lang w:bidi="ar-SA"/>
        </w:rPr>
        <w:drawing>
          <wp:anchor distT="0" distB="137160" distL="0" distR="0" simplePos="0" relativeHeight="62914690" behindDoc="1" locked="0" layoutInCell="1" allowOverlap="1" wp14:anchorId="06E7B917" wp14:editId="02B45896">
            <wp:simplePos x="0" y="0"/>
            <wp:positionH relativeFrom="page">
              <wp:posOffset>4655185</wp:posOffset>
            </wp:positionH>
            <wp:positionV relativeFrom="paragraph">
              <wp:posOffset>12700</wp:posOffset>
            </wp:positionV>
            <wp:extent cx="1591310" cy="481330"/>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4"/>
                    <a:stretch/>
                  </pic:blipFill>
                  <pic:spPr>
                    <a:xfrm>
                      <a:off x="0" y="0"/>
                      <a:ext cx="1591310" cy="481330"/>
                    </a:xfrm>
                    <a:prstGeom prst="rect">
                      <a:avLst/>
                    </a:prstGeom>
                  </pic:spPr>
                </pic:pic>
              </a:graphicData>
            </a:graphic>
          </wp:anchor>
        </w:drawing>
      </w:r>
    </w:p>
    <w:p w14:paraId="11C88671" w14:textId="77777777" w:rsidR="00436A83" w:rsidRDefault="00436A83">
      <w:pPr>
        <w:spacing w:after="613" w:line="1" w:lineRule="exact"/>
      </w:pPr>
    </w:p>
    <w:p w14:paraId="54DA614F" w14:textId="77777777" w:rsidR="00436A83" w:rsidRDefault="00436A83">
      <w:pPr>
        <w:spacing w:line="1" w:lineRule="exact"/>
      </w:pPr>
    </w:p>
    <w:sectPr w:rsidR="00436A83">
      <w:type w:val="continuous"/>
      <w:pgSz w:w="11900" w:h="16840"/>
      <w:pgMar w:top="1335" w:right="1524" w:bottom="1335" w:left="117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9D6F" w14:textId="77777777" w:rsidR="009E27D1" w:rsidRDefault="0065511D">
      <w:r>
        <w:separator/>
      </w:r>
    </w:p>
  </w:endnote>
  <w:endnote w:type="continuationSeparator" w:id="0">
    <w:p w14:paraId="694F5E77" w14:textId="77777777" w:rsidR="009E27D1" w:rsidRDefault="0065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732EE" w14:textId="77777777" w:rsidR="00436A83" w:rsidRDefault="00436A83"/>
  </w:footnote>
  <w:footnote w:type="continuationSeparator" w:id="0">
    <w:p w14:paraId="41471AAE" w14:textId="77777777" w:rsidR="00436A83" w:rsidRDefault="00436A8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C70FE"/>
    <w:multiLevelType w:val="multilevel"/>
    <w:tmpl w:val="28D03A6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83"/>
    <w:rsid w:val="003573BB"/>
    <w:rsid w:val="00436A83"/>
    <w:rsid w:val="0065511D"/>
    <w:rsid w:val="009E2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7400"/>
  <w15:docId w15:val="{FC44C902-D1B5-43E4-8048-C62EB17E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19"/>
      <w:szCs w:val="19"/>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iCs/>
      <w:smallCaps w:val="0"/>
      <w:strike w:val="0"/>
      <w:color w:val="CBF2E2"/>
      <w:sz w:val="13"/>
      <w:szCs w:val="13"/>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177BF7"/>
      <w:sz w:val="16"/>
      <w:szCs w:val="16"/>
      <w:u w:val="none"/>
      <w:shd w:val="clear" w:color="auto" w:fill="auto"/>
    </w:rPr>
  </w:style>
  <w:style w:type="paragraph" w:customStyle="1" w:styleId="Zkladntext1">
    <w:name w:val="Základní text1"/>
    <w:basedOn w:val="Normln"/>
    <w:link w:val="Zkladntext"/>
    <w:pPr>
      <w:spacing w:after="40" w:line="254" w:lineRule="auto"/>
    </w:pPr>
    <w:rPr>
      <w:rFonts w:ascii="Arial Narrow" w:eastAsia="Arial Narrow" w:hAnsi="Arial Narrow" w:cs="Arial Narrow"/>
      <w:sz w:val="19"/>
      <w:szCs w:val="19"/>
    </w:rPr>
  </w:style>
  <w:style w:type="paragraph" w:customStyle="1" w:styleId="Zkladntext20">
    <w:name w:val="Základní text (2)"/>
    <w:basedOn w:val="Normln"/>
    <w:link w:val="Zkladntext2"/>
    <w:pPr>
      <w:spacing w:after="120" w:line="422" w:lineRule="auto"/>
      <w:jc w:val="center"/>
    </w:pPr>
    <w:rPr>
      <w:rFonts w:ascii="Arial" w:eastAsia="Arial" w:hAnsi="Arial" w:cs="Arial"/>
      <w:sz w:val="10"/>
      <w:szCs w:val="10"/>
    </w:rPr>
  </w:style>
  <w:style w:type="paragraph" w:customStyle="1" w:styleId="Zkladntext30">
    <w:name w:val="Základní text (3)"/>
    <w:basedOn w:val="Normln"/>
    <w:link w:val="Zkladntext3"/>
    <w:pPr>
      <w:spacing w:after="80"/>
      <w:ind w:hanging="320"/>
    </w:pPr>
    <w:rPr>
      <w:rFonts w:ascii="Arial" w:eastAsia="Arial" w:hAnsi="Arial" w:cs="Arial"/>
      <w:i/>
      <w:iCs/>
      <w:color w:val="CBF2E2"/>
      <w:sz w:val="13"/>
      <w:szCs w:val="13"/>
    </w:rPr>
  </w:style>
  <w:style w:type="paragraph" w:customStyle="1" w:styleId="Titulekobrzku0">
    <w:name w:val="Titulek obrázku"/>
    <w:basedOn w:val="Normln"/>
    <w:link w:val="Titulekobrzku"/>
    <w:rPr>
      <w:rFonts w:ascii="Arial" w:eastAsia="Arial" w:hAnsi="Arial" w:cs="Arial"/>
      <w:color w:val="177BF7"/>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kfelix@akf.cz"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k.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bll.com" TargetMode="External"/><Relationship Id="rId4" Type="http://schemas.openxmlformats.org/officeDocument/2006/relationships/webSettings" Target="webSettings.xml"/><Relationship Id="rId9" Type="http://schemas.openxmlformats.org/officeDocument/2006/relationships/hyperlink" Target="http://www.akf.cz" TargetMode="External"/><Relationship Id="rId1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1257</Words>
  <Characters>7420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Natálie Hubená (Felix a spol.)</dc:creator>
  <cp:lastModifiedBy>Jitka Kmentová</cp:lastModifiedBy>
  <cp:revision>2</cp:revision>
  <dcterms:created xsi:type="dcterms:W3CDTF">2021-04-24T14:57:00Z</dcterms:created>
  <dcterms:modified xsi:type="dcterms:W3CDTF">2021-04-24T14:57:00Z</dcterms:modified>
</cp:coreProperties>
</file>