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DFF" w:rsidRDefault="00D77625">
      <w:pPr>
        <w:spacing w:before="76"/>
        <w:ind w:left="1115" w:right="1020"/>
        <w:jc w:val="center"/>
        <w:rPr>
          <w:rFonts w:ascii="Arial Black" w:hAnsi="Arial Black"/>
          <w:sz w:val="28"/>
        </w:rPr>
      </w:pPr>
      <w:bookmarkStart w:id="0" w:name="_GoBack"/>
      <w:bookmarkEnd w:id="0"/>
      <w:r>
        <w:rPr>
          <w:rFonts w:ascii="Arial Black" w:hAnsi="Arial Black"/>
          <w:sz w:val="28"/>
        </w:rPr>
        <w:t>Smlouva o poskytování pracovnělékařských služeb</w:t>
      </w:r>
    </w:p>
    <w:p w:rsidR="00564DFF" w:rsidRDefault="00D77625">
      <w:pPr>
        <w:spacing w:before="118"/>
        <w:ind w:left="1115" w:right="1019"/>
        <w:jc w:val="center"/>
        <w:rPr>
          <w:b/>
        </w:rPr>
      </w:pPr>
      <w:r>
        <w:rPr>
          <w:b/>
        </w:rPr>
        <w:t>uzavírají</w:t>
      </w:r>
    </w:p>
    <w:p w:rsidR="00564DFF" w:rsidRDefault="00D77625">
      <w:pPr>
        <w:spacing w:before="119"/>
        <w:ind w:left="1115" w:right="1020"/>
        <w:jc w:val="center"/>
        <w:rPr>
          <w:b/>
        </w:rPr>
      </w:pPr>
      <w:r>
        <w:rPr>
          <w:b/>
        </w:rPr>
        <w:t>v souladu se zákonem č. 373/2011 Sb.,</w:t>
      </w:r>
    </w:p>
    <w:p w:rsidR="00564DFF" w:rsidRDefault="00D77625">
      <w:pPr>
        <w:spacing w:before="121"/>
        <w:ind w:left="1115" w:right="1017"/>
        <w:jc w:val="center"/>
        <w:rPr>
          <w:b/>
        </w:rPr>
      </w:pPr>
      <w:r>
        <w:rPr>
          <w:b/>
        </w:rPr>
        <w:t>o specifických zdravotních službách, v platném znění</w:t>
      </w:r>
    </w:p>
    <w:p w:rsidR="00564DFF" w:rsidRDefault="00564DFF">
      <w:pPr>
        <w:pStyle w:val="Zkladntext"/>
        <w:rPr>
          <w:b/>
        </w:rPr>
      </w:pPr>
    </w:p>
    <w:p w:rsidR="00564DFF" w:rsidRDefault="00564DFF">
      <w:pPr>
        <w:pStyle w:val="Zkladntext"/>
        <w:rPr>
          <w:b/>
        </w:rPr>
      </w:pPr>
    </w:p>
    <w:p w:rsidR="00564DFF" w:rsidRDefault="00D77625">
      <w:pPr>
        <w:pStyle w:val="Zkladntext"/>
        <w:spacing w:before="149"/>
        <w:ind w:left="212"/>
        <w:rPr>
          <w:rFonts w:ascii="Arial Black" w:hAnsi="Arial Black"/>
        </w:rPr>
      </w:pPr>
      <w:r>
        <w:rPr>
          <w:rFonts w:ascii="Arial Black" w:hAnsi="Arial Black"/>
        </w:rPr>
        <w:t>Česká republika – Krajský soud v Ústí nad Labem</w:t>
      </w:r>
    </w:p>
    <w:p w:rsidR="00564DFF" w:rsidRDefault="00D77625">
      <w:pPr>
        <w:pStyle w:val="Zkladntext"/>
        <w:spacing w:before="55"/>
        <w:ind w:left="212"/>
      </w:pPr>
      <w:r>
        <w:t>Adresa: Národního odboje 1274/26, 400 03 Ústí nad Labem</w:t>
      </w:r>
    </w:p>
    <w:p w:rsidR="00564DFF" w:rsidRDefault="00D77625">
      <w:pPr>
        <w:pStyle w:val="Zkladntext"/>
        <w:spacing w:before="60"/>
        <w:ind w:left="212"/>
      </w:pPr>
      <w:r>
        <w:t>IČO: 00215708</w:t>
      </w:r>
    </w:p>
    <w:p w:rsidR="00564DFF" w:rsidRDefault="00D77625">
      <w:pPr>
        <w:pStyle w:val="Zkladntext"/>
        <w:spacing w:before="60" w:line="292" w:lineRule="auto"/>
        <w:ind w:left="212" w:right="3283"/>
      </w:pPr>
      <w:r>
        <w:pict>
          <v:shape id="_x0000_s1033" style="position:absolute;left:0;text-align:left;margin-left:108.3pt;margin-top:36.3pt;width:69.4pt;height:33pt;z-index:-251887616;mso-position-horizontal-relative:page" coordorigin="2166,726" coordsize="1388,660" o:spt="100" adj="0,,0" path="m3380,726r-494,l2886,1050r494,l3380,726t174,336l2166,1062r,324l3554,1386r,-324e" fillcolor="black" stroked="f">
            <v:stroke joinstyle="round"/>
            <v:formulas/>
            <v:path arrowok="t" o:connecttype="segments"/>
            <w10:wrap anchorx="page"/>
          </v:shape>
        </w:pict>
      </w:r>
      <w:r>
        <w:t>zastoupený: JUDr. Lenkou Ceplovou, předsedkyní soudu pracovník pověřený jednáním: Ing Jan Tobiáš, ředitel správy soudu bankovní</w:t>
      </w:r>
      <w:r>
        <w:rPr>
          <w:spacing w:val="-1"/>
        </w:rPr>
        <w:t xml:space="preserve"> </w:t>
      </w:r>
      <w:r>
        <w:t>spojení:</w:t>
      </w:r>
    </w:p>
    <w:p w:rsidR="00564DFF" w:rsidRDefault="00D77625">
      <w:pPr>
        <w:pStyle w:val="Zkladntext"/>
        <w:spacing w:line="274" w:lineRule="exact"/>
        <w:ind w:left="212"/>
      </w:pPr>
      <w:r>
        <w:t>číslo účtu:</w:t>
      </w:r>
    </w:p>
    <w:p w:rsidR="00564DFF" w:rsidRDefault="00D77625">
      <w:pPr>
        <w:pStyle w:val="Zkladntext"/>
        <w:spacing w:before="60"/>
        <w:ind w:left="212"/>
      </w:pPr>
      <w:r>
        <w:t>(dále jen „objednatel“)</w:t>
      </w:r>
    </w:p>
    <w:p w:rsidR="00564DFF" w:rsidRDefault="00564DFF">
      <w:pPr>
        <w:pStyle w:val="Zkladntext"/>
        <w:spacing w:before="2"/>
        <w:rPr>
          <w:sz w:val="25"/>
        </w:rPr>
      </w:pPr>
    </w:p>
    <w:p w:rsidR="00564DFF" w:rsidRDefault="00D77625">
      <w:pPr>
        <w:ind w:left="212"/>
        <w:rPr>
          <w:sz w:val="20"/>
        </w:rPr>
      </w:pPr>
      <w:r>
        <w:rPr>
          <w:w w:val="99"/>
          <w:sz w:val="20"/>
        </w:rPr>
        <w:t>a</w:t>
      </w:r>
    </w:p>
    <w:p w:rsidR="00564DFF" w:rsidRDefault="00564DFF">
      <w:pPr>
        <w:pStyle w:val="Zkladntext"/>
        <w:spacing w:before="7"/>
        <w:rPr>
          <w:sz w:val="25"/>
        </w:rPr>
      </w:pPr>
    </w:p>
    <w:p w:rsidR="00564DFF" w:rsidRDefault="00D77625">
      <w:pPr>
        <w:pStyle w:val="Zkladntext"/>
        <w:ind w:left="212"/>
        <w:rPr>
          <w:rFonts w:ascii="Arial Black" w:hAnsi="Arial Black"/>
        </w:rPr>
      </w:pPr>
      <w:r>
        <w:rPr>
          <w:rFonts w:ascii="Arial Black" w:hAnsi="Arial Black"/>
        </w:rPr>
        <w:t>Státní zdravotní ústav, p. o.</w:t>
      </w:r>
    </w:p>
    <w:p w:rsidR="00564DFF" w:rsidRDefault="00D77625">
      <w:pPr>
        <w:pStyle w:val="Zkladntext"/>
        <w:spacing w:before="55"/>
        <w:ind w:left="212"/>
      </w:pPr>
      <w:r>
        <w:t>Šrobárova 49/48, 100 00 Praha 10 (dále jen „SZÚ“)</w:t>
      </w:r>
    </w:p>
    <w:p w:rsidR="00564DFF" w:rsidRDefault="00D77625">
      <w:pPr>
        <w:pStyle w:val="Zkladntext"/>
        <w:spacing w:before="60"/>
        <w:ind w:left="212"/>
      </w:pPr>
      <w:r>
        <w:t>IČO: 75010330</w:t>
      </w:r>
    </w:p>
    <w:p w:rsidR="00564DFF" w:rsidRDefault="00D77625">
      <w:pPr>
        <w:pStyle w:val="Zkladntext"/>
        <w:spacing w:before="60"/>
        <w:ind w:left="212"/>
      </w:pPr>
      <w:r>
        <w:t>DIČ: CZ75010330</w:t>
      </w:r>
    </w:p>
    <w:p w:rsidR="00564DFF" w:rsidRDefault="00D77625">
      <w:pPr>
        <w:pStyle w:val="Zkladntext"/>
        <w:spacing w:before="60" w:line="292" w:lineRule="auto"/>
        <w:ind w:left="212" w:right="3339"/>
      </w:pPr>
      <w:r>
        <w:pict>
          <v:shape id="_x0000_s1032" style="position:absolute;left:0;text-align:left;margin-left:79.3pt;margin-top:36.3pt;width:243.4pt;height:33pt;z-index:-251886592;mso-position-horizontal-relative:page" coordorigin="1586,726" coordsize="4868,660" o:spt="100" adj="0,,0" path="m2973,1062r-1387,l1586,1386r1387,l2973,1062m6453,726r-3567,l2886,1050r3567,l6453,726e" fillcolor="black" stroked="f">
            <v:stroke joinstyle="round"/>
            <v:formulas/>
            <v:path arrowok="t" o:connecttype="segments"/>
            <w10:wrap anchorx="page"/>
          </v:shape>
        </w:pict>
      </w:r>
      <w:r>
        <w:t>zastoupený: MUDr. Barborou Mackovou, pověřenou řízením SZÚ pracovník pověřený jednáním: MUDr. Vladimíra Lipšová bankovní spojení:</w:t>
      </w:r>
    </w:p>
    <w:p w:rsidR="00564DFF" w:rsidRDefault="00D77625">
      <w:pPr>
        <w:pStyle w:val="Zkladntext"/>
        <w:spacing w:line="274" w:lineRule="exact"/>
        <w:ind w:left="212"/>
      </w:pPr>
      <w:r>
        <w:t>č.ú.:</w:t>
      </w:r>
    </w:p>
    <w:p w:rsidR="00564DFF" w:rsidRDefault="00D77625">
      <w:pPr>
        <w:pStyle w:val="Zkladntext"/>
        <w:spacing w:before="60"/>
        <w:ind w:left="212"/>
      </w:pPr>
      <w:r>
        <w:t>(dále jen „poskytovatel“)</w:t>
      </w:r>
    </w:p>
    <w:p w:rsidR="00564DFF" w:rsidRDefault="00564DFF">
      <w:pPr>
        <w:pStyle w:val="Zkladntext"/>
        <w:spacing w:before="5"/>
        <w:rPr>
          <w:sz w:val="34"/>
        </w:rPr>
      </w:pPr>
    </w:p>
    <w:p w:rsidR="00564DFF" w:rsidRDefault="00D77625">
      <w:pPr>
        <w:pStyle w:val="Zkladntext"/>
        <w:ind w:left="212"/>
      </w:pPr>
      <w:r>
        <w:t>společně rov</w:t>
      </w:r>
      <w:r>
        <w:t>něž jako „smluvní strany“</w:t>
      </w:r>
    </w:p>
    <w:p w:rsidR="00564DFF" w:rsidRDefault="00564DFF">
      <w:pPr>
        <w:pStyle w:val="Zkladntext"/>
        <w:rPr>
          <w:sz w:val="26"/>
        </w:rPr>
      </w:pPr>
    </w:p>
    <w:p w:rsidR="00564DFF" w:rsidRDefault="00564DFF">
      <w:pPr>
        <w:pStyle w:val="Zkladntext"/>
        <w:rPr>
          <w:sz w:val="26"/>
        </w:rPr>
      </w:pPr>
    </w:p>
    <w:p w:rsidR="00564DFF" w:rsidRDefault="00564DFF">
      <w:pPr>
        <w:pStyle w:val="Zkladntext"/>
        <w:rPr>
          <w:sz w:val="26"/>
        </w:rPr>
      </w:pPr>
    </w:p>
    <w:p w:rsidR="00564DFF" w:rsidRDefault="00D77625">
      <w:pPr>
        <w:pStyle w:val="Nadpis1"/>
        <w:spacing w:before="219" w:line="343" w:lineRule="auto"/>
        <w:ind w:left="4134" w:right="4037"/>
      </w:pPr>
      <w:r>
        <w:t>Článek I. Předmět</w:t>
      </w:r>
      <w:r>
        <w:rPr>
          <w:spacing w:val="-18"/>
        </w:rPr>
        <w:t xml:space="preserve"> </w:t>
      </w:r>
      <w:r>
        <w:t>smlouvy</w:t>
      </w:r>
    </w:p>
    <w:p w:rsidR="00564DFF" w:rsidRDefault="00564DFF">
      <w:pPr>
        <w:pStyle w:val="Zkladntext"/>
        <w:spacing w:before="9"/>
        <w:rPr>
          <w:b/>
          <w:sz w:val="23"/>
        </w:rPr>
      </w:pPr>
    </w:p>
    <w:p w:rsidR="00564DFF" w:rsidRDefault="00D77625">
      <w:pPr>
        <w:pStyle w:val="Zkladntext"/>
        <w:ind w:left="212" w:right="111"/>
        <w:jc w:val="both"/>
      </w:pPr>
      <w:r>
        <w:t>Předmětem smlouvy je vymezení práv a povinností výše uvedených smluvních stran při poskytování pracovně lékařských služeb (dále jen “PLS“). Cílem je prevence poškození zdraví zaměstnanců v souvislosti</w:t>
      </w:r>
      <w:r>
        <w:t xml:space="preserve"> s výkonem práce, zlepšení jejich zdravotního stavu, podpora zdravého životního stylu a dlouhodobé udržení pracovní</w:t>
      </w:r>
      <w:r>
        <w:rPr>
          <w:spacing w:val="-1"/>
        </w:rPr>
        <w:t xml:space="preserve"> </w:t>
      </w:r>
      <w:r>
        <w:t>schopnosti.</w:t>
      </w:r>
    </w:p>
    <w:p w:rsidR="00564DFF" w:rsidRDefault="00564DFF">
      <w:pPr>
        <w:pStyle w:val="Zkladntext"/>
        <w:rPr>
          <w:sz w:val="26"/>
        </w:rPr>
      </w:pPr>
    </w:p>
    <w:p w:rsidR="00564DFF" w:rsidRDefault="00564DFF">
      <w:pPr>
        <w:pStyle w:val="Zkladntext"/>
        <w:rPr>
          <w:sz w:val="26"/>
        </w:rPr>
      </w:pPr>
    </w:p>
    <w:p w:rsidR="00564DFF" w:rsidRDefault="00564DFF">
      <w:pPr>
        <w:pStyle w:val="Zkladntext"/>
        <w:rPr>
          <w:sz w:val="26"/>
        </w:rPr>
      </w:pPr>
    </w:p>
    <w:p w:rsidR="00564DFF" w:rsidRDefault="00564DFF">
      <w:pPr>
        <w:pStyle w:val="Zkladntext"/>
        <w:rPr>
          <w:sz w:val="32"/>
        </w:rPr>
      </w:pPr>
    </w:p>
    <w:p w:rsidR="00564DFF" w:rsidRDefault="00D77625">
      <w:pPr>
        <w:pStyle w:val="Nadpis1"/>
        <w:spacing w:before="0"/>
      </w:pPr>
      <w:r>
        <w:t>Článek II.</w:t>
      </w:r>
    </w:p>
    <w:p w:rsidR="00564DFF" w:rsidRDefault="00564DFF">
      <w:pPr>
        <w:sectPr w:rsidR="00564DFF">
          <w:footerReference w:type="default" r:id="rId7"/>
          <w:type w:val="continuous"/>
          <w:pgSz w:w="11910" w:h="16840"/>
          <w:pgMar w:top="1160" w:right="1020" w:bottom="920" w:left="920" w:header="708" w:footer="736" w:gutter="0"/>
          <w:pgNumType w:start="1"/>
          <w:cols w:space="708"/>
        </w:sectPr>
      </w:pPr>
    </w:p>
    <w:p w:rsidR="00564DFF" w:rsidRDefault="00D77625">
      <w:pPr>
        <w:spacing w:before="73"/>
        <w:ind w:left="1113" w:right="1020"/>
        <w:jc w:val="center"/>
        <w:rPr>
          <w:b/>
          <w:sz w:val="24"/>
        </w:rPr>
      </w:pPr>
      <w:r>
        <w:rPr>
          <w:b/>
          <w:sz w:val="24"/>
        </w:rPr>
        <w:lastRenderedPageBreak/>
        <w:t>Závazky poskytovatele</w:t>
      </w:r>
    </w:p>
    <w:p w:rsidR="00564DFF" w:rsidRDefault="00564DFF">
      <w:pPr>
        <w:pStyle w:val="Zkladntext"/>
        <w:spacing w:before="1"/>
        <w:rPr>
          <w:b/>
          <w:sz w:val="34"/>
        </w:rPr>
      </w:pPr>
    </w:p>
    <w:p w:rsidR="00564DFF" w:rsidRDefault="00D77625">
      <w:pPr>
        <w:pStyle w:val="Odstavecseseznamem"/>
        <w:numPr>
          <w:ilvl w:val="0"/>
          <w:numId w:val="6"/>
        </w:numPr>
        <w:tabs>
          <w:tab w:val="left" w:pos="573"/>
        </w:tabs>
        <w:spacing w:before="0"/>
        <w:ind w:right="115"/>
        <w:jc w:val="both"/>
        <w:rPr>
          <w:sz w:val="24"/>
        </w:rPr>
      </w:pPr>
      <w:r>
        <w:rPr>
          <w:sz w:val="24"/>
        </w:rPr>
        <w:t>PLS bude zajišťována pro vybrané zaměstnance</w:t>
      </w:r>
      <w:r>
        <w:rPr>
          <w:rFonts w:ascii="Tahoma" w:hAnsi="Tahoma"/>
          <w:i/>
          <w:sz w:val="24"/>
        </w:rPr>
        <w:t xml:space="preserve">, </w:t>
      </w:r>
      <w:r>
        <w:rPr>
          <w:sz w:val="24"/>
        </w:rPr>
        <w:t>určené objednatelem dle čl. III.1.1. této smlouvy.</w:t>
      </w:r>
    </w:p>
    <w:p w:rsidR="00564DFF" w:rsidRDefault="00D77625">
      <w:pPr>
        <w:pStyle w:val="Odstavecseseznamem"/>
        <w:numPr>
          <w:ilvl w:val="0"/>
          <w:numId w:val="6"/>
        </w:numPr>
        <w:tabs>
          <w:tab w:val="left" w:pos="573"/>
        </w:tabs>
        <w:ind w:right="113"/>
        <w:jc w:val="both"/>
        <w:rPr>
          <w:sz w:val="24"/>
        </w:rPr>
      </w:pPr>
      <w:r>
        <w:rPr>
          <w:sz w:val="24"/>
        </w:rPr>
        <w:t xml:space="preserve">Poskytovatel se zavazuje zpracovávat osobní údaje v souladu s platnými českými i evropskými právními předpisy, </w:t>
      </w:r>
      <w:r>
        <w:rPr>
          <w:sz w:val="24"/>
        </w:rPr>
        <w:t>zejména v souladu s Nařízením Evropského Parlamentu a Rady (EU) 2016/679 ze dne 27. dubna 2016 o ochraně fyzických osob v souvislosti se zpracováním osobních údajů a o volném pohybu těchto údajů a o zrušení směrnice 95/46/ES (obecné nařízení o ochraně osob</w:t>
      </w:r>
      <w:r>
        <w:rPr>
          <w:sz w:val="24"/>
        </w:rPr>
        <w:t>ních údajů), především se zavazuje provést vhodná technická a organizační opatření k zajištění vhodné úrovně zabezpečení osobních</w:t>
      </w:r>
      <w:r>
        <w:rPr>
          <w:spacing w:val="-3"/>
          <w:sz w:val="24"/>
        </w:rPr>
        <w:t xml:space="preserve"> </w:t>
      </w:r>
      <w:r>
        <w:rPr>
          <w:sz w:val="24"/>
        </w:rPr>
        <w:t>údajů.</w:t>
      </w:r>
    </w:p>
    <w:p w:rsidR="00564DFF" w:rsidRDefault="00D77625">
      <w:pPr>
        <w:pStyle w:val="Odstavecseseznamem"/>
        <w:numPr>
          <w:ilvl w:val="0"/>
          <w:numId w:val="6"/>
        </w:numPr>
        <w:tabs>
          <w:tab w:val="left" w:pos="573"/>
        </w:tabs>
        <w:ind w:right="109"/>
        <w:jc w:val="both"/>
        <w:rPr>
          <w:sz w:val="24"/>
        </w:rPr>
      </w:pPr>
      <w:r>
        <w:rPr>
          <w:sz w:val="24"/>
        </w:rPr>
        <w:t>Náplní PLS budou zejména tyto činnosti, přičemž náplň práce pod body 3.2 – 3.6 bude prováděna v případě, že má přímou s</w:t>
      </w:r>
      <w:r>
        <w:rPr>
          <w:sz w:val="24"/>
        </w:rPr>
        <w:t>ouvislost s důvody a účelem mimořádné lékařské preventivní</w:t>
      </w:r>
      <w:r>
        <w:rPr>
          <w:spacing w:val="-1"/>
          <w:sz w:val="24"/>
        </w:rPr>
        <w:t xml:space="preserve"> </w:t>
      </w:r>
      <w:r>
        <w:rPr>
          <w:sz w:val="24"/>
        </w:rPr>
        <w:t>prohlídky:</w:t>
      </w:r>
    </w:p>
    <w:p w:rsidR="00564DFF" w:rsidRDefault="00D77625">
      <w:pPr>
        <w:pStyle w:val="Odstavecseseznamem"/>
        <w:numPr>
          <w:ilvl w:val="1"/>
          <w:numId w:val="6"/>
        </w:numPr>
        <w:tabs>
          <w:tab w:val="left" w:pos="1005"/>
        </w:tabs>
        <w:ind w:right="114"/>
        <w:jc w:val="both"/>
        <w:rPr>
          <w:sz w:val="24"/>
        </w:rPr>
      </w:pPr>
      <w:r>
        <w:rPr>
          <w:sz w:val="24"/>
        </w:rPr>
        <w:t>Dohled nad zdravím zaměstnanců: Poskytovatel bude provádět na základě podkladů objednatele  mimořádné  lékařské  preventivní  prohlídky   u   zaměstnanců   objednatele. Na základě výsledků těchto prohlídek bude vystavovat lékařské posudky o zdravotní způso</w:t>
      </w:r>
      <w:r>
        <w:rPr>
          <w:sz w:val="24"/>
        </w:rPr>
        <w:t>bilosti k práci. Náplň lékařských preventivních prohlídek se řídí platnými předpisy a vyhláškami, rozhodnutím příslušného orgánu ochrany veřejného zdraví a v odůvodněných případech též požadavkem posuzujícího lékaře.</w:t>
      </w:r>
    </w:p>
    <w:p w:rsidR="00564DFF" w:rsidRDefault="00D77625">
      <w:pPr>
        <w:pStyle w:val="Odstavecseseznamem"/>
        <w:numPr>
          <w:ilvl w:val="1"/>
          <w:numId w:val="6"/>
        </w:numPr>
        <w:tabs>
          <w:tab w:val="left" w:pos="1005"/>
        </w:tabs>
        <w:spacing w:before="121"/>
        <w:ind w:right="108"/>
        <w:jc w:val="both"/>
        <w:rPr>
          <w:sz w:val="24"/>
        </w:rPr>
      </w:pPr>
      <w:r>
        <w:rPr>
          <w:sz w:val="24"/>
        </w:rPr>
        <w:t>Dohled nad pracovními podmínkami, praco</w:t>
      </w:r>
      <w:r>
        <w:rPr>
          <w:sz w:val="24"/>
        </w:rPr>
        <w:t>vním prostředím a pracovními zvyklostmi: poskytovatel bude provádět kontroly pracovních podmínek na pracovištích podle harmonogramu, který bude smluvními stranami dohodnut. Účelem kontroly je vyhodnocení míry rizikovosti jednotlivých činitelů v pracovním p</w:t>
      </w:r>
      <w:r>
        <w:rPr>
          <w:sz w:val="24"/>
        </w:rPr>
        <w:t>rostředí, které mohou mít nepříznivý vliv na zdraví zaměstnanců. Dále budou prováděny kontroly sanitárních zařízení a kvality sociálního zázemí zaměstnanců na pracovišti a dalších zařízení provozovaných objednatelem. Po kontrole bude proveden zápis o průbě</w:t>
      </w:r>
      <w:r>
        <w:rPr>
          <w:sz w:val="24"/>
        </w:rPr>
        <w:t>hu kontroly a zjištěných skutečnostech.</w:t>
      </w:r>
    </w:p>
    <w:p w:rsidR="00564DFF" w:rsidRDefault="00D77625">
      <w:pPr>
        <w:pStyle w:val="Odstavecseseznamem"/>
        <w:numPr>
          <w:ilvl w:val="1"/>
          <w:numId w:val="6"/>
        </w:numPr>
        <w:tabs>
          <w:tab w:val="left" w:pos="1005"/>
        </w:tabs>
        <w:ind w:right="112"/>
        <w:jc w:val="both"/>
        <w:rPr>
          <w:sz w:val="24"/>
        </w:rPr>
      </w:pPr>
      <w:r>
        <w:rPr>
          <w:sz w:val="24"/>
        </w:rPr>
        <w:t>Konzultační a poradenská činnost zejména v otázkách kategorizace práce, hygieny práce, ergonomie, fyziologie a psychologie práce, úpravy pracovního místa, stanovení režimu práce a odpočinku, při zavádění nových techn</w:t>
      </w:r>
      <w:r>
        <w:rPr>
          <w:sz w:val="24"/>
        </w:rPr>
        <w:t>ologií, látek, postupů, a to z hlediska jejich vlivu na pracovní prostředí a zdraví pracujících nebo při výběru ochranných pracovních prostředků.</w:t>
      </w:r>
    </w:p>
    <w:p w:rsidR="00564DFF" w:rsidRDefault="00D77625">
      <w:pPr>
        <w:pStyle w:val="Odstavecseseznamem"/>
        <w:numPr>
          <w:ilvl w:val="1"/>
          <w:numId w:val="6"/>
        </w:numPr>
        <w:tabs>
          <w:tab w:val="left" w:pos="1005"/>
        </w:tabs>
        <w:ind w:right="114"/>
        <w:jc w:val="both"/>
        <w:rPr>
          <w:sz w:val="24"/>
        </w:rPr>
      </w:pPr>
      <w:r>
        <w:rPr>
          <w:sz w:val="24"/>
        </w:rPr>
        <w:t>Spolupráce s bezpečnostním technikem zaměstnavatele, orgány ochrany veřejného zdraví a orgány</w:t>
      </w:r>
      <w:r>
        <w:rPr>
          <w:spacing w:val="-5"/>
          <w:sz w:val="24"/>
        </w:rPr>
        <w:t xml:space="preserve"> </w:t>
      </w:r>
      <w:r>
        <w:rPr>
          <w:sz w:val="24"/>
        </w:rPr>
        <w:t>BOZP.</w:t>
      </w:r>
    </w:p>
    <w:p w:rsidR="00564DFF" w:rsidRDefault="00D77625">
      <w:pPr>
        <w:pStyle w:val="Odstavecseseznamem"/>
        <w:numPr>
          <w:ilvl w:val="1"/>
          <w:numId w:val="6"/>
        </w:numPr>
        <w:tabs>
          <w:tab w:val="left" w:pos="1005"/>
        </w:tabs>
        <w:ind w:hanging="433"/>
        <w:jc w:val="both"/>
        <w:rPr>
          <w:sz w:val="24"/>
        </w:rPr>
      </w:pPr>
      <w:r>
        <w:rPr>
          <w:sz w:val="24"/>
        </w:rPr>
        <w:t>Doporučení</w:t>
      </w:r>
      <w:r>
        <w:rPr>
          <w:sz w:val="24"/>
        </w:rPr>
        <w:t xml:space="preserve"> výbavy a umístění lékárniček první pomoci s ohledem na míru</w:t>
      </w:r>
      <w:r>
        <w:rPr>
          <w:spacing w:val="6"/>
          <w:sz w:val="24"/>
        </w:rPr>
        <w:t xml:space="preserve"> </w:t>
      </w:r>
      <w:r>
        <w:rPr>
          <w:sz w:val="24"/>
        </w:rPr>
        <w:t>rizikovosti</w:t>
      </w:r>
    </w:p>
    <w:p w:rsidR="00564DFF" w:rsidRDefault="00D77625">
      <w:pPr>
        <w:pStyle w:val="Zkladntext"/>
        <w:ind w:left="1004"/>
        <w:jc w:val="both"/>
      </w:pPr>
      <w:r>
        <w:t>vykonávané práce</w:t>
      </w:r>
    </w:p>
    <w:p w:rsidR="00564DFF" w:rsidRDefault="00D77625">
      <w:pPr>
        <w:pStyle w:val="Odstavecseseznamem"/>
        <w:numPr>
          <w:ilvl w:val="1"/>
          <w:numId w:val="6"/>
        </w:numPr>
        <w:tabs>
          <w:tab w:val="left" w:pos="1005"/>
        </w:tabs>
        <w:ind w:hanging="433"/>
        <w:jc w:val="both"/>
        <w:rPr>
          <w:sz w:val="24"/>
        </w:rPr>
      </w:pPr>
      <w:r>
        <w:rPr>
          <w:sz w:val="24"/>
        </w:rPr>
        <w:t>Podíl</w:t>
      </w:r>
      <w:r>
        <w:rPr>
          <w:spacing w:val="29"/>
          <w:sz w:val="24"/>
        </w:rPr>
        <w:t xml:space="preserve"> </w:t>
      </w:r>
      <w:r>
        <w:rPr>
          <w:sz w:val="24"/>
        </w:rPr>
        <w:t>na</w:t>
      </w:r>
      <w:r>
        <w:rPr>
          <w:spacing w:val="29"/>
          <w:sz w:val="24"/>
        </w:rPr>
        <w:t xml:space="preserve"> </w:t>
      </w:r>
      <w:r>
        <w:rPr>
          <w:sz w:val="24"/>
        </w:rPr>
        <w:t>zdravotní</w:t>
      </w:r>
      <w:r>
        <w:rPr>
          <w:spacing w:val="30"/>
          <w:sz w:val="24"/>
        </w:rPr>
        <w:t xml:space="preserve"> </w:t>
      </w:r>
      <w:r>
        <w:rPr>
          <w:sz w:val="24"/>
        </w:rPr>
        <w:t>výchově</w:t>
      </w:r>
      <w:r>
        <w:rPr>
          <w:spacing w:val="29"/>
          <w:sz w:val="24"/>
        </w:rPr>
        <w:t xml:space="preserve"> </w:t>
      </w:r>
      <w:r>
        <w:rPr>
          <w:sz w:val="24"/>
        </w:rPr>
        <w:t>zaměstnanců</w:t>
      </w:r>
      <w:r>
        <w:rPr>
          <w:spacing w:val="29"/>
          <w:sz w:val="24"/>
        </w:rPr>
        <w:t xml:space="preserve"> </w:t>
      </w:r>
      <w:r>
        <w:rPr>
          <w:sz w:val="24"/>
        </w:rPr>
        <w:t>formou</w:t>
      </w:r>
      <w:r>
        <w:rPr>
          <w:spacing w:val="30"/>
          <w:sz w:val="24"/>
        </w:rPr>
        <w:t xml:space="preserve"> </w:t>
      </w:r>
      <w:r>
        <w:rPr>
          <w:sz w:val="24"/>
        </w:rPr>
        <w:t>školící</w:t>
      </w:r>
      <w:r>
        <w:rPr>
          <w:spacing w:val="30"/>
          <w:sz w:val="24"/>
        </w:rPr>
        <w:t xml:space="preserve"> </w:t>
      </w:r>
      <w:r>
        <w:rPr>
          <w:sz w:val="24"/>
        </w:rPr>
        <w:t>a</w:t>
      </w:r>
      <w:r>
        <w:rPr>
          <w:spacing w:val="29"/>
          <w:sz w:val="24"/>
        </w:rPr>
        <w:t xml:space="preserve"> </w:t>
      </w:r>
      <w:r>
        <w:rPr>
          <w:sz w:val="24"/>
        </w:rPr>
        <w:t>přednáškové</w:t>
      </w:r>
      <w:r>
        <w:rPr>
          <w:spacing w:val="30"/>
          <w:sz w:val="24"/>
        </w:rPr>
        <w:t xml:space="preserve"> </w:t>
      </w:r>
      <w:r>
        <w:rPr>
          <w:sz w:val="24"/>
        </w:rPr>
        <w:t>činnosti</w:t>
      </w:r>
      <w:r>
        <w:rPr>
          <w:spacing w:val="30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oblasti</w:t>
      </w:r>
    </w:p>
    <w:p w:rsidR="00564DFF" w:rsidRDefault="00D77625">
      <w:pPr>
        <w:pStyle w:val="Zkladntext"/>
        <w:ind w:left="1004"/>
        <w:jc w:val="both"/>
      </w:pPr>
      <w:r>
        <w:t>ochrany zdraví při práci a účast na školení zaměstnanců určených k zajištění první pomoci.</w:t>
      </w:r>
    </w:p>
    <w:p w:rsidR="00564DFF" w:rsidRDefault="00D77625">
      <w:pPr>
        <w:pStyle w:val="Odstavecseseznamem"/>
        <w:numPr>
          <w:ilvl w:val="0"/>
          <w:numId w:val="6"/>
        </w:numPr>
        <w:tabs>
          <w:tab w:val="left" w:pos="573"/>
        </w:tabs>
        <w:ind w:right="113"/>
        <w:jc w:val="both"/>
        <w:rPr>
          <w:sz w:val="24"/>
        </w:rPr>
      </w:pPr>
      <w:r>
        <w:rPr>
          <w:sz w:val="24"/>
        </w:rPr>
        <w:t>V případě potřeby doplňkových vyšetření, která poskytovatel sám neprovádí (např. dalších lékařských vyšetření, laboratorních vyšetření, RTG apod.), zajistí jejich pr</w:t>
      </w:r>
      <w:r>
        <w:rPr>
          <w:sz w:val="24"/>
        </w:rPr>
        <w:t>ovedení v jiném zdravotnickém zařízení na náklady</w:t>
      </w:r>
      <w:r>
        <w:rPr>
          <w:spacing w:val="-7"/>
          <w:sz w:val="24"/>
        </w:rPr>
        <w:t xml:space="preserve"> </w:t>
      </w:r>
      <w:r>
        <w:rPr>
          <w:sz w:val="24"/>
        </w:rPr>
        <w:t>objednatele.</w:t>
      </w:r>
    </w:p>
    <w:p w:rsidR="00564DFF" w:rsidRDefault="00D77625">
      <w:pPr>
        <w:pStyle w:val="Odstavecseseznamem"/>
        <w:numPr>
          <w:ilvl w:val="0"/>
          <w:numId w:val="6"/>
        </w:numPr>
        <w:tabs>
          <w:tab w:val="left" w:pos="573"/>
        </w:tabs>
        <w:ind w:right="111"/>
        <w:jc w:val="both"/>
        <w:rPr>
          <w:sz w:val="24"/>
        </w:rPr>
      </w:pPr>
      <w:r>
        <w:rPr>
          <w:sz w:val="24"/>
        </w:rPr>
        <w:t>Lékařský posudek o zdravotní způsobilosti k práci bude vyhotoven vždy nejdéle do 10 pracovních dnů ode dne, kdy příslušný lékař poskytovatele provádějící PLS obdržel poslední výsledek jím vyžád</w:t>
      </w:r>
      <w:r>
        <w:rPr>
          <w:sz w:val="24"/>
        </w:rPr>
        <w:t xml:space="preserve">aného lékařského vyšetření. Lékařský posudek bude vyhotoven ve 3 stejnopisech, z nichž jeden bude založen ve zdravotnické dokumentaci poskytovatele PLS, druhý bude předán posuzované osobě a třetí objednateli. Lékař provádějící PLS vždy seznámí zaměstnance </w:t>
      </w:r>
      <w:r>
        <w:rPr>
          <w:sz w:val="24"/>
        </w:rPr>
        <w:t>(dále jen „posuzovaná osoba“) se závěry vyplývajícími z lékařské</w:t>
      </w:r>
      <w:r>
        <w:rPr>
          <w:spacing w:val="21"/>
          <w:sz w:val="24"/>
        </w:rPr>
        <w:t xml:space="preserve"> </w:t>
      </w:r>
      <w:r>
        <w:rPr>
          <w:sz w:val="24"/>
        </w:rPr>
        <w:t>preventivní</w:t>
      </w:r>
    </w:p>
    <w:p w:rsidR="00564DFF" w:rsidRDefault="00564DFF">
      <w:pPr>
        <w:jc w:val="both"/>
        <w:rPr>
          <w:sz w:val="24"/>
        </w:rPr>
        <w:sectPr w:rsidR="00564DFF">
          <w:pgSz w:w="11910" w:h="16840"/>
          <w:pgMar w:top="1040" w:right="1020" w:bottom="920" w:left="920" w:header="0" w:footer="736" w:gutter="0"/>
          <w:cols w:space="708"/>
        </w:sectPr>
      </w:pPr>
    </w:p>
    <w:p w:rsidR="00564DFF" w:rsidRDefault="00D77625">
      <w:pPr>
        <w:pStyle w:val="Zkladntext"/>
        <w:spacing w:before="68"/>
        <w:ind w:left="572" w:right="116"/>
        <w:jc w:val="both"/>
      </w:pPr>
      <w:r>
        <w:lastRenderedPageBreak/>
        <w:t>prohlídky a prokazatelným způsobem předá jemu i objednateli lékařský posudek o zdravotní způsobilosti k práci. Vzor tohoto lékařského posudku je součástí přílohy</w:t>
      </w:r>
      <w:r>
        <w:t xml:space="preserve"> č. 1 této smlouvy.</w:t>
      </w:r>
    </w:p>
    <w:p w:rsidR="00564DFF" w:rsidRDefault="00D77625">
      <w:pPr>
        <w:pStyle w:val="Zkladntext"/>
        <w:spacing w:before="120"/>
        <w:ind w:left="1004" w:right="114"/>
        <w:jc w:val="both"/>
      </w:pPr>
      <w:r>
        <w:rPr>
          <w:b/>
        </w:rPr>
        <w:t xml:space="preserve">Lékařský posudek </w:t>
      </w:r>
      <w:r>
        <w:t>bude posuzované osobě předán obvykle osobně, nebo dále poštou jako zásilka do vlastních rukou, popřípadě prostřednictvím pověřeného zaměstnance objednatele. Jeden stejnopis podepsaný pověřeným zaměstnancem objednatele b</w:t>
      </w:r>
      <w:r>
        <w:t>ude založen ve zdravotnické dokumentaci poskytovatele</w:t>
      </w:r>
      <w:r>
        <w:rPr>
          <w:spacing w:val="-4"/>
        </w:rPr>
        <w:t xml:space="preserve"> </w:t>
      </w:r>
      <w:r>
        <w:t>PLS.</w:t>
      </w:r>
    </w:p>
    <w:p w:rsidR="00564DFF" w:rsidRDefault="00D77625">
      <w:pPr>
        <w:pStyle w:val="Zkladntext"/>
        <w:spacing w:before="121"/>
        <w:ind w:left="1004" w:right="111"/>
        <w:jc w:val="both"/>
      </w:pPr>
      <w:r>
        <w:t>V případě předání posudku prostřednictvím pověřeného zaměstnance tento obdrží 2 stejnopisy, jeden určený posuzované osobě a druhý zaměstnavateli s tím, že se objednatel zaváže k bezodkladnému předání posudku posuzované osobě.</w:t>
      </w:r>
    </w:p>
    <w:p w:rsidR="00564DFF" w:rsidRDefault="00D77625">
      <w:pPr>
        <w:pStyle w:val="Zkladntext"/>
        <w:spacing w:before="120"/>
        <w:ind w:left="1004" w:right="112"/>
        <w:jc w:val="both"/>
      </w:pPr>
      <w:r>
        <w:t>V případě předání posudku posu</w:t>
      </w:r>
      <w:r>
        <w:t>zované osobě, ta obdrží 2 stejnopisy, které po vlastnoručním podpisu - jeden zůstává v držení posuzované osobě, druhý posuzovaná osoba předá bezodkladně zaměstnavateli.</w:t>
      </w:r>
    </w:p>
    <w:p w:rsidR="00564DFF" w:rsidRDefault="00D77625">
      <w:pPr>
        <w:pStyle w:val="Odstavecseseznamem"/>
        <w:numPr>
          <w:ilvl w:val="0"/>
          <w:numId w:val="6"/>
        </w:numPr>
        <w:tabs>
          <w:tab w:val="left" w:pos="573"/>
        </w:tabs>
        <w:ind w:right="110"/>
        <w:jc w:val="both"/>
        <w:rPr>
          <w:sz w:val="24"/>
        </w:rPr>
      </w:pPr>
      <w:r>
        <w:rPr>
          <w:sz w:val="24"/>
        </w:rPr>
        <w:t xml:space="preserve">Poskytovatel si vyhrazuje právo neprovést lékařskou preventivní prohlídku, pokud lékař </w:t>
      </w:r>
      <w:r>
        <w:rPr>
          <w:sz w:val="24"/>
        </w:rPr>
        <w:t xml:space="preserve">provádějící PLS nebude mít k datu prohlídky k dispozici všechny potřebné náležitosti – tj. kompletně vyplněnou žádost o provedení preventivní prohlídky, vyplněný a podepsaný dotazník zaměstnance a platný výpis ze zdravotnické dokumentace od registrujícího </w:t>
      </w:r>
      <w:r>
        <w:rPr>
          <w:sz w:val="24"/>
        </w:rPr>
        <w:t>praktického lékaře nebo písemný souhlas objednatele s úhradou zvýšených nákladů za vyšetření vzniklých nedodáním výpisu ze zdravotnické</w:t>
      </w:r>
      <w:r>
        <w:rPr>
          <w:spacing w:val="-3"/>
          <w:sz w:val="24"/>
        </w:rPr>
        <w:t xml:space="preserve"> </w:t>
      </w:r>
      <w:r>
        <w:rPr>
          <w:sz w:val="24"/>
        </w:rPr>
        <w:t>dokumentace.</w:t>
      </w:r>
    </w:p>
    <w:p w:rsidR="00564DFF" w:rsidRDefault="00D77625">
      <w:pPr>
        <w:pStyle w:val="Odstavecseseznamem"/>
        <w:numPr>
          <w:ilvl w:val="0"/>
          <w:numId w:val="6"/>
        </w:numPr>
        <w:tabs>
          <w:tab w:val="left" w:pos="573"/>
        </w:tabs>
        <w:ind w:right="113"/>
        <w:jc w:val="both"/>
        <w:rPr>
          <w:sz w:val="24"/>
        </w:rPr>
      </w:pPr>
      <w:r>
        <w:rPr>
          <w:sz w:val="24"/>
        </w:rPr>
        <w:t>Při ukončení smlouvy předá poskytovatel na základě písemné žádosti výpis ze zdravotní dokumentace stávající</w:t>
      </w:r>
      <w:r>
        <w:rPr>
          <w:sz w:val="24"/>
        </w:rPr>
        <w:t>ch zaměstnanců objednatele novému poskytovateli</w:t>
      </w:r>
      <w:r>
        <w:rPr>
          <w:spacing w:val="-1"/>
          <w:sz w:val="24"/>
        </w:rPr>
        <w:t xml:space="preserve"> </w:t>
      </w:r>
      <w:r>
        <w:rPr>
          <w:sz w:val="24"/>
        </w:rPr>
        <w:t>PLS.</w:t>
      </w:r>
    </w:p>
    <w:p w:rsidR="00564DFF" w:rsidRDefault="00D77625">
      <w:pPr>
        <w:pStyle w:val="Odstavecseseznamem"/>
        <w:numPr>
          <w:ilvl w:val="0"/>
          <w:numId w:val="6"/>
        </w:numPr>
        <w:tabs>
          <w:tab w:val="left" w:pos="573"/>
        </w:tabs>
        <w:ind w:hanging="361"/>
        <w:jc w:val="both"/>
        <w:rPr>
          <w:sz w:val="24"/>
        </w:rPr>
      </w:pPr>
      <w:r>
        <w:rPr>
          <w:sz w:val="24"/>
        </w:rPr>
        <w:t>Poskytovatel je povinen vést evidenci o všech úkonech provedených ve smyslu této</w:t>
      </w:r>
      <w:r>
        <w:rPr>
          <w:spacing w:val="-11"/>
          <w:sz w:val="24"/>
        </w:rPr>
        <w:t xml:space="preserve"> </w:t>
      </w:r>
      <w:r>
        <w:rPr>
          <w:sz w:val="24"/>
        </w:rPr>
        <w:t>smlouvy.</w:t>
      </w:r>
    </w:p>
    <w:p w:rsidR="00564DFF" w:rsidRDefault="00D77625">
      <w:pPr>
        <w:pStyle w:val="Odstavecseseznamem"/>
        <w:numPr>
          <w:ilvl w:val="0"/>
          <w:numId w:val="6"/>
        </w:numPr>
        <w:tabs>
          <w:tab w:val="left" w:pos="573"/>
        </w:tabs>
        <w:ind w:right="114"/>
        <w:jc w:val="both"/>
        <w:rPr>
          <w:sz w:val="24"/>
        </w:rPr>
      </w:pPr>
      <w:r>
        <w:rPr>
          <w:sz w:val="24"/>
        </w:rPr>
        <w:t>Poskytovatel se zavazuje zachovávat mlčenlivost o všech skutečnostech, o nichž se dozví, a které jsou předmětem o</w:t>
      </w:r>
      <w:r>
        <w:rPr>
          <w:sz w:val="24"/>
        </w:rPr>
        <w:t>bchodního, státního, hospodářského či služebního tajemství</w:t>
      </w:r>
      <w:r>
        <w:rPr>
          <w:spacing w:val="-15"/>
          <w:sz w:val="24"/>
        </w:rPr>
        <w:t xml:space="preserve"> </w:t>
      </w:r>
      <w:r>
        <w:rPr>
          <w:sz w:val="24"/>
        </w:rPr>
        <w:t>objednatele.</w:t>
      </w:r>
    </w:p>
    <w:p w:rsidR="00564DFF" w:rsidRDefault="00564DFF">
      <w:pPr>
        <w:pStyle w:val="Zkladntext"/>
        <w:rPr>
          <w:sz w:val="26"/>
        </w:rPr>
      </w:pPr>
    </w:p>
    <w:p w:rsidR="00564DFF" w:rsidRDefault="00D77625">
      <w:pPr>
        <w:pStyle w:val="Nadpis1"/>
        <w:spacing w:line="343" w:lineRule="auto"/>
        <w:ind w:left="3968" w:right="3855" w:firstLine="494"/>
        <w:jc w:val="left"/>
      </w:pPr>
      <w:r>
        <w:t>Článek III. Závazky objednatele</w:t>
      </w:r>
    </w:p>
    <w:p w:rsidR="00564DFF" w:rsidRDefault="00D77625">
      <w:pPr>
        <w:pStyle w:val="Odstavecseseznamem"/>
        <w:numPr>
          <w:ilvl w:val="0"/>
          <w:numId w:val="5"/>
        </w:numPr>
        <w:tabs>
          <w:tab w:val="left" w:pos="573"/>
        </w:tabs>
        <w:spacing w:before="229"/>
        <w:ind w:right="112"/>
        <w:jc w:val="both"/>
        <w:rPr>
          <w:sz w:val="24"/>
        </w:rPr>
      </w:pPr>
      <w:r>
        <w:rPr>
          <w:sz w:val="24"/>
        </w:rPr>
        <w:t>Objednatel se zavazuje poskytnout potřebnou součinnost při výkonu PLS a za tímto účelem zejména:</w:t>
      </w:r>
    </w:p>
    <w:p w:rsidR="00564DFF" w:rsidRDefault="00D77625">
      <w:pPr>
        <w:pStyle w:val="Odstavecseseznamem"/>
        <w:numPr>
          <w:ilvl w:val="1"/>
          <w:numId w:val="5"/>
        </w:numPr>
        <w:tabs>
          <w:tab w:val="left" w:pos="1005"/>
        </w:tabs>
        <w:ind w:right="110"/>
        <w:jc w:val="both"/>
        <w:rPr>
          <w:sz w:val="24"/>
        </w:rPr>
      </w:pPr>
      <w:r>
        <w:rPr>
          <w:sz w:val="24"/>
        </w:rPr>
        <w:t>Předá před zahájením činnosti dle bodu 3.1 poskytovate</w:t>
      </w:r>
      <w:r>
        <w:rPr>
          <w:sz w:val="24"/>
        </w:rPr>
        <w:t>li v elektronické podobě údaje potřebné k plné identifikaci zaměstnance s vyznačeným druhem pracovní činnosti a těch faktorů pracovních podmínek, které mohou mít vliv na zdraví zaměstnance, včetně informace o zařazení práce do kategorie podle zákona č. 258</w:t>
      </w:r>
      <w:r>
        <w:rPr>
          <w:sz w:val="24"/>
        </w:rPr>
        <w:t>/2000 Sb., ve znění pozdějších předpisů, a vyhlášky. č. 432/2003 Sb., kterou se stanoví podmínky pro zařazování prací do kategorií, limitní hodnoty ukazatelů biologických expozičních testů a náležitosti hlášení prací s azbestem a biologickými činiteli, v p</w:t>
      </w:r>
      <w:r>
        <w:rPr>
          <w:sz w:val="24"/>
        </w:rPr>
        <w:t>latném</w:t>
      </w:r>
      <w:r>
        <w:rPr>
          <w:spacing w:val="-4"/>
          <w:sz w:val="24"/>
        </w:rPr>
        <w:t xml:space="preserve"> </w:t>
      </w:r>
      <w:r>
        <w:rPr>
          <w:sz w:val="24"/>
        </w:rPr>
        <w:t>znění.</w:t>
      </w:r>
    </w:p>
    <w:p w:rsidR="00564DFF" w:rsidRDefault="00D77625">
      <w:pPr>
        <w:pStyle w:val="Odstavecseseznamem"/>
        <w:numPr>
          <w:ilvl w:val="1"/>
          <w:numId w:val="5"/>
        </w:numPr>
        <w:tabs>
          <w:tab w:val="left" w:pos="1005"/>
        </w:tabs>
        <w:ind w:right="108"/>
        <w:jc w:val="both"/>
        <w:rPr>
          <w:sz w:val="24"/>
        </w:rPr>
      </w:pPr>
      <w:r>
        <w:rPr>
          <w:sz w:val="24"/>
        </w:rPr>
        <w:t xml:space="preserve">Umožní zaměstnancům poskytovatele poskytujícím PLS vstup na všechna pracoviště objednatele, sdělí jim informace potřebné k posouzení vlivu vykonávané práce na zdraví zaměstnanců, předloží jim technickou dokumentaci přístrojů a strojů, výsledky provedených </w:t>
      </w:r>
      <w:r>
        <w:rPr>
          <w:sz w:val="24"/>
        </w:rPr>
        <w:t>měření expozice škodlivinám apod.</w:t>
      </w:r>
    </w:p>
    <w:p w:rsidR="00564DFF" w:rsidRDefault="00D77625">
      <w:pPr>
        <w:pStyle w:val="Odstavecseseznamem"/>
        <w:numPr>
          <w:ilvl w:val="1"/>
          <w:numId w:val="5"/>
        </w:numPr>
        <w:tabs>
          <w:tab w:val="left" w:pos="1005"/>
        </w:tabs>
        <w:ind w:hanging="433"/>
        <w:jc w:val="both"/>
        <w:rPr>
          <w:sz w:val="24"/>
        </w:rPr>
      </w:pPr>
      <w:r>
        <w:rPr>
          <w:sz w:val="24"/>
        </w:rPr>
        <w:t>Zaměstnance bude vysílat k lékařským preventivním prohlídkám vedoucí</w:t>
      </w:r>
      <w:r>
        <w:rPr>
          <w:spacing w:val="54"/>
          <w:sz w:val="24"/>
        </w:rPr>
        <w:t xml:space="preserve"> </w:t>
      </w:r>
      <w:r>
        <w:rPr>
          <w:sz w:val="24"/>
        </w:rPr>
        <w:t>personálního</w:t>
      </w:r>
    </w:p>
    <w:p w:rsidR="00564DFF" w:rsidRDefault="00D77625">
      <w:pPr>
        <w:pStyle w:val="Zkladntext"/>
        <w:ind w:left="1004"/>
      </w:pPr>
      <w:r>
        <w:t>útvaru.</w:t>
      </w:r>
    </w:p>
    <w:p w:rsidR="00564DFF" w:rsidRDefault="00D77625">
      <w:pPr>
        <w:pStyle w:val="Odstavecseseznamem"/>
        <w:numPr>
          <w:ilvl w:val="2"/>
          <w:numId w:val="5"/>
        </w:numPr>
        <w:tabs>
          <w:tab w:val="left" w:pos="1653"/>
        </w:tabs>
        <w:ind w:right="111" w:hanging="504"/>
        <w:jc w:val="both"/>
        <w:rPr>
          <w:sz w:val="24"/>
        </w:rPr>
      </w:pPr>
      <w:r>
        <w:rPr>
          <w:sz w:val="24"/>
        </w:rPr>
        <w:t>Objednatel zajistí objednání těchto osob a vybaví je žádostí o provedení mimořádné preventivní prohlídky a posouzení zdravotní způso</w:t>
      </w:r>
      <w:r>
        <w:rPr>
          <w:sz w:val="24"/>
        </w:rPr>
        <w:t>bilosti k práci. V žádosti jednoznačně vyznačí pracovní zařazení, druh práce, ke které je posudek požadován, včetně</w:t>
      </w:r>
      <w:r>
        <w:rPr>
          <w:spacing w:val="22"/>
          <w:sz w:val="24"/>
        </w:rPr>
        <w:t xml:space="preserve"> </w:t>
      </w:r>
      <w:r>
        <w:rPr>
          <w:sz w:val="24"/>
        </w:rPr>
        <w:t>jejího</w:t>
      </w:r>
      <w:r>
        <w:rPr>
          <w:spacing w:val="24"/>
          <w:sz w:val="24"/>
        </w:rPr>
        <w:t xml:space="preserve"> </w:t>
      </w:r>
      <w:r>
        <w:rPr>
          <w:sz w:val="24"/>
        </w:rPr>
        <w:t>zařazení</w:t>
      </w:r>
      <w:r>
        <w:rPr>
          <w:spacing w:val="23"/>
          <w:sz w:val="24"/>
        </w:rPr>
        <w:t xml:space="preserve"> </w:t>
      </w:r>
      <w:r>
        <w:rPr>
          <w:sz w:val="24"/>
        </w:rPr>
        <w:t>do</w:t>
      </w:r>
      <w:r>
        <w:rPr>
          <w:spacing w:val="24"/>
          <w:sz w:val="24"/>
        </w:rPr>
        <w:t xml:space="preserve"> </w:t>
      </w:r>
      <w:r>
        <w:rPr>
          <w:sz w:val="24"/>
        </w:rPr>
        <w:t>kategorie</w:t>
      </w:r>
      <w:r>
        <w:rPr>
          <w:spacing w:val="24"/>
          <w:sz w:val="24"/>
        </w:rPr>
        <w:t xml:space="preserve"> </w:t>
      </w:r>
      <w:r>
        <w:rPr>
          <w:sz w:val="24"/>
        </w:rPr>
        <w:t>podle</w:t>
      </w:r>
      <w:r>
        <w:rPr>
          <w:spacing w:val="23"/>
          <w:sz w:val="24"/>
        </w:rPr>
        <w:t xml:space="preserve"> </w:t>
      </w:r>
      <w:r>
        <w:rPr>
          <w:sz w:val="24"/>
        </w:rPr>
        <w:t>vyhlášky</w:t>
      </w:r>
      <w:r>
        <w:rPr>
          <w:spacing w:val="20"/>
          <w:sz w:val="24"/>
        </w:rPr>
        <w:t xml:space="preserve"> </w:t>
      </w:r>
      <w:r>
        <w:rPr>
          <w:sz w:val="24"/>
        </w:rPr>
        <w:t>č.</w:t>
      </w:r>
      <w:r>
        <w:rPr>
          <w:spacing w:val="24"/>
          <w:sz w:val="24"/>
        </w:rPr>
        <w:t xml:space="preserve"> </w:t>
      </w:r>
      <w:r>
        <w:rPr>
          <w:sz w:val="24"/>
        </w:rPr>
        <w:t>432/2003</w:t>
      </w:r>
      <w:r>
        <w:rPr>
          <w:spacing w:val="23"/>
          <w:sz w:val="24"/>
        </w:rPr>
        <w:t xml:space="preserve"> </w:t>
      </w:r>
      <w:r>
        <w:rPr>
          <w:sz w:val="24"/>
        </w:rPr>
        <w:t>Sb.,</w:t>
      </w:r>
      <w:r>
        <w:rPr>
          <w:spacing w:val="24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platném</w:t>
      </w:r>
      <w:r>
        <w:rPr>
          <w:spacing w:val="24"/>
          <w:sz w:val="24"/>
        </w:rPr>
        <w:t xml:space="preserve"> </w:t>
      </w:r>
      <w:r>
        <w:rPr>
          <w:sz w:val="24"/>
        </w:rPr>
        <w:t>znění,</w:t>
      </w:r>
    </w:p>
    <w:p w:rsidR="00564DFF" w:rsidRDefault="00564DFF">
      <w:pPr>
        <w:jc w:val="both"/>
        <w:rPr>
          <w:sz w:val="24"/>
        </w:rPr>
        <w:sectPr w:rsidR="00564DFF">
          <w:pgSz w:w="11910" w:h="16840"/>
          <w:pgMar w:top="1040" w:right="1020" w:bottom="920" w:left="920" w:header="0" w:footer="736" w:gutter="0"/>
          <w:cols w:space="708"/>
        </w:sectPr>
      </w:pPr>
    </w:p>
    <w:p w:rsidR="00564DFF" w:rsidRDefault="00D77625">
      <w:pPr>
        <w:pStyle w:val="Zkladntext"/>
        <w:spacing w:before="68"/>
        <w:ind w:left="1436" w:right="112"/>
        <w:jc w:val="both"/>
      </w:pPr>
      <w:r>
        <w:lastRenderedPageBreak/>
        <w:t>režim práce, včetně práce v noci, zdravotní rizika, včetně uvedení jejich míry (podle jednotlivých faktorů pracovních podmínek), bezpečnostní rizika a event. další rizika (např. práce ve výškách, sváření, referentské oprávnění). Vzor žádosti o provedení pr</w:t>
      </w:r>
      <w:r>
        <w:t>eventivní prohlídky a posouzení zdravotní způsobilosti k práci je součástí přílohy č. 2.</w:t>
      </w:r>
    </w:p>
    <w:p w:rsidR="00564DFF" w:rsidRDefault="00D77625">
      <w:pPr>
        <w:pStyle w:val="Odstavecseseznamem"/>
        <w:numPr>
          <w:ilvl w:val="2"/>
          <w:numId w:val="5"/>
        </w:numPr>
        <w:tabs>
          <w:tab w:val="left" w:pos="1653"/>
        </w:tabs>
        <w:spacing w:before="121"/>
        <w:ind w:right="111" w:hanging="504"/>
        <w:jc w:val="both"/>
        <w:rPr>
          <w:sz w:val="24"/>
        </w:rPr>
      </w:pPr>
      <w:r>
        <w:rPr>
          <w:sz w:val="24"/>
        </w:rPr>
        <w:t>Součástí žádosti o provedení preventivní prohlídky a posouzení zdravotní způsobilosti k práci je i dotazník pro zaměstnance / soudce, který je přílohou č. 3 této smlou</w:t>
      </w:r>
      <w:r>
        <w:rPr>
          <w:sz w:val="24"/>
        </w:rPr>
        <w:t>vy.</w:t>
      </w:r>
    </w:p>
    <w:p w:rsidR="00564DFF" w:rsidRDefault="00D77625">
      <w:pPr>
        <w:pStyle w:val="Odstavecseseznamem"/>
        <w:numPr>
          <w:ilvl w:val="2"/>
          <w:numId w:val="5"/>
        </w:numPr>
        <w:tabs>
          <w:tab w:val="left" w:pos="1653"/>
        </w:tabs>
        <w:ind w:left="1652" w:hanging="721"/>
        <w:jc w:val="both"/>
        <w:rPr>
          <w:sz w:val="24"/>
        </w:rPr>
      </w:pPr>
      <w:r>
        <w:rPr>
          <w:sz w:val="24"/>
        </w:rPr>
        <w:t>Pověřený pracovník dále zajistí, aby posuzovaná osoba přinesla ke každé</w:t>
      </w:r>
      <w:r>
        <w:rPr>
          <w:spacing w:val="10"/>
          <w:sz w:val="24"/>
        </w:rPr>
        <w:t xml:space="preserve"> </w:t>
      </w:r>
      <w:r>
        <w:rPr>
          <w:sz w:val="24"/>
        </w:rPr>
        <w:t>prohlídce</w:t>
      </w:r>
    </w:p>
    <w:p w:rsidR="00564DFF" w:rsidRDefault="00D77625">
      <w:pPr>
        <w:pStyle w:val="Zkladntext"/>
        <w:ind w:left="1436"/>
        <w:jc w:val="both"/>
      </w:pPr>
      <w:r>
        <w:t>aktuální výpis ze zdravotnické dokumentace od registrujícího praktického lékaře.</w:t>
      </w:r>
    </w:p>
    <w:p w:rsidR="00564DFF" w:rsidRDefault="00D77625">
      <w:pPr>
        <w:pStyle w:val="Odstavecseseznamem"/>
        <w:numPr>
          <w:ilvl w:val="2"/>
          <w:numId w:val="5"/>
        </w:numPr>
        <w:tabs>
          <w:tab w:val="left" w:pos="1653"/>
        </w:tabs>
        <w:ind w:right="113" w:hanging="504"/>
        <w:jc w:val="both"/>
        <w:rPr>
          <w:sz w:val="24"/>
        </w:rPr>
      </w:pPr>
      <w:r>
        <w:rPr>
          <w:sz w:val="24"/>
        </w:rPr>
        <w:t>V případě, že pověřený pracovník objednatele vyšle posuzovanou osobu k preventivní prohlí</w:t>
      </w:r>
      <w:r>
        <w:rPr>
          <w:sz w:val="24"/>
        </w:rPr>
        <w:t>dce bez platného výpisu ze zdravotní dokumentace z důvodu neexistující registrace posuzované osoby u všeobecného praktického lékaře, potvrdí písemně souhlas s úhradou zvýšených</w:t>
      </w:r>
      <w:r>
        <w:rPr>
          <w:spacing w:val="-2"/>
          <w:sz w:val="24"/>
        </w:rPr>
        <w:t xml:space="preserve"> </w:t>
      </w:r>
      <w:r>
        <w:rPr>
          <w:sz w:val="24"/>
        </w:rPr>
        <w:t>nákladů.</w:t>
      </w:r>
    </w:p>
    <w:p w:rsidR="00564DFF" w:rsidRDefault="00564DFF">
      <w:pPr>
        <w:pStyle w:val="Zkladntext"/>
        <w:rPr>
          <w:sz w:val="26"/>
        </w:rPr>
      </w:pPr>
    </w:p>
    <w:p w:rsidR="00564DFF" w:rsidRDefault="00D77625">
      <w:pPr>
        <w:pStyle w:val="Nadpis1"/>
        <w:spacing w:line="343" w:lineRule="auto"/>
        <w:ind w:left="3769" w:right="3660" w:firstLine="700"/>
        <w:jc w:val="left"/>
      </w:pPr>
      <w:r>
        <w:t>Článek IV. Specifikace činností PLS</w:t>
      </w:r>
    </w:p>
    <w:p w:rsidR="00564DFF" w:rsidRDefault="00564DFF">
      <w:pPr>
        <w:pStyle w:val="Zkladntext"/>
        <w:spacing w:before="9"/>
        <w:rPr>
          <w:b/>
          <w:sz w:val="23"/>
        </w:rPr>
      </w:pPr>
    </w:p>
    <w:p w:rsidR="00564DFF" w:rsidRDefault="00D77625">
      <w:pPr>
        <w:pStyle w:val="Odstavecseseznamem"/>
        <w:numPr>
          <w:ilvl w:val="0"/>
          <w:numId w:val="4"/>
        </w:numPr>
        <w:tabs>
          <w:tab w:val="left" w:pos="573"/>
        </w:tabs>
        <w:spacing w:before="0"/>
        <w:ind w:hanging="361"/>
        <w:rPr>
          <w:sz w:val="24"/>
        </w:rPr>
      </w:pPr>
      <w:r>
        <w:rPr>
          <w:sz w:val="24"/>
        </w:rPr>
        <w:t>Mimořádné</w:t>
      </w:r>
      <w:r>
        <w:rPr>
          <w:spacing w:val="13"/>
          <w:sz w:val="24"/>
        </w:rPr>
        <w:t xml:space="preserve"> </w:t>
      </w:r>
      <w:r>
        <w:rPr>
          <w:sz w:val="24"/>
        </w:rPr>
        <w:t>lékařské</w:t>
      </w:r>
      <w:r>
        <w:rPr>
          <w:spacing w:val="13"/>
          <w:sz w:val="24"/>
        </w:rPr>
        <w:t xml:space="preserve"> </w:t>
      </w:r>
      <w:r>
        <w:rPr>
          <w:sz w:val="24"/>
        </w:rPr>
        <w:t>preventivní</w:t>
      </w:r>
      <w:r>
        <w:rPr>
          <w:spacing w:val="14"/>
          <w:sz w:val="24"/>
        </w:rPr>
        <w:t xml:space="preserve"> </w:t>
      </w:r>
      <w:r>
        <w:rPr>
          <w:sz w:val="24"/>
        </w:rPr>
        <w:t>prohlídky</w:t>
      </w:r>
      <w:r>
        <w:rPr>
          <w:spacing w:val="9"/>
          <w:sz w:val="24"/>
        </w:rPr>
        <w:t xml:space="preserve"> </w:t>
      </w:r>
      <w:r>
        <w:rPr>
          <w:sz w:val="24"/>
        </w:rPr>
        <w:t>budou</w:t>
      </w:r>
      <w:r>
        <w:rPr>
          <w:spacing w:val="14"/>
          <w:sz w:val="24"/>
        </w:rPr>
        <w:t xml:space="preserve"> </w:t>
      </w:r>
      <w:r>
        <w:rPr>
          <w:sz w:val="24"/>
        </w:rPr>
        <w:t>prováděny</w:t>
      </w:r>
      <w:r>
        <w:rPr>
          <w:spacing w:val="12"/>
          <w:sz w:val="24"/>
        </w:rPr>
        <w:t xml:space="preserve"> </w:t>
      </w:r>
      <w:r>
        <w:rPr>
          <w:sz w:val="24"/>
        </w:rPr>
        <w:t>ve</w:t>
      </w:r>
      <w:r>
        <w:rPr>
          <w:spacing w:val="13"/>
          <w:sz w:val="24"/>
        </w:rPr>
        <w:t xml:space="preserve"> </w:t>
      </w:r>
      <w:r>
        <w:rPr>
          <w:sz w:val="24"/>
        </w:rPr>
        <w:t>lhůtách</w:t>
      </w:r>
      <w:r>
        <w:rPr>
          <w:spacing w:val="14"/>
          <w:sz w:val="24"/>
        </w:rPr>
        <w:t xml:space="preserve"> </w:t>
      </w:r>
      <w:r>
        <w:rPr>
          <w:sz w:val="24"/>
        </w:rPr>
        <w:t>a</w:t>
      </w:r>
      <w:r>
        <w:rPr>
          <w:spacing w:val="13"/>
          <w:sz w:val="24"/>
        </w:rPr>
        <w:t xml:space="preserve"> </w:t>
      </w:r>
      <w:r>
        <w:rPr>
          <w:sz w:val="24"/>
        </w:rPr>
        <w:t>v</w:t>
      </w:r>
      <w:r>
        <w:rPr>
          <w:spacing w:val="2"/>
          <w:sz w:val="24"/>
        </w:rPr>
        <w:t xml:space="preserve"> </w:t>
      </w:r>
      <w:r>
        <w:rPr>
          <w:sz w:val="24"/>
        </w:rPr>
        <w:t>rozsahu</w:t>
      </w:r>
    </w:p>
    <w:p w:rsidR="00564DFF" w:rsidRDefault="00D77625">
      <w:pPr>
        <w:pStyle w:val="Zkladntext"/>
        <w:ind w:left="572"/>
      </w:pPr>
      <w:r>
        <w:t>domluvených mezi poskytovatelem a objednavatelem.</w:t>
      </w:r>
    </w:p>
    <w:p w:rsidR="00564DFF" w:rsidRDefault="00D77625">
      <w:pPr>
        <w:pStyle w:val="Odstavecseseznamem"/>
        <w:numPr>
          <w:ilvl w:val="0"/>
          <w:numId w:val="4"/>
        </w:numPr>
        <w:tabs>
          <w:tab w:val="left" w:pos="573"/>
        </w:tabs>
        <w:ind w:right="113"/>
        <w:rPr>
          <w:sz w:val="24"/>
        </w:rPr>
      </w:pPr>
      <w:r>
        <w:rPr>
          <w:sz w:val="24"/>
        </w:rPr>
        <w:t>Lékařské preventivní prohlídky budou prováděny v ordinaci pracovního lékařství SZÚ, Šrobárova 49/48, 100 42 Praha 10, budova č. 23 v pracovních dnech po před</w:t>
      </w:r>
      <w:r>
        <w:rPr>
          <w:sz w:val="24"/>
        </w:rPr>
        <w:t>chozím</w:t>
      </w:r>
      <w:r>
        <w:rPr>
          <w:spacing w:val="-6"/>
          <w:sz w:val="24"/>
        </w:rPr>
        <w:t xml:space="preserve"> </w:t>
      </w:r>
      <w:r>
        <w:rPr>
          <w:sz w:val="24"/>
        </w:rPr>
        <w:t>objednání.</w:t>
      </w:r>
    </w:p>
    <w:p w:rsidR="00564DFF" w:rsidRDefault="00564DFF">
      <w:pPr>
        <w:rPr>
          <w:sz w:val="24"/>
        </w:rPr>
        <w:sectPr w:rsidR="00564DFF">
          <w:pgSz w:w="11910" w:h="16840"/>
          <w:pgMar w:top="1040" w:right="1020" w:bottom="920" w:left="920" w:header="0" w:footer="736" w:gutter="0"/>
          <w:cols w:space="708"/>
        </w:sectPr>
      </w:pPr>
    </w:p>
    <w:p w:rsidR="00564DFF" w:rsidRDefault="00D77625">
      <w:pPr>
        <w:pStyle w:val="Zkladntext"/>
        <w:spacing w:before="121"/>
        <w:ind w:left="212"/>
      </w:pPr>
      <w:r>
        <w:pict>
          <v:group id="_x0000_s1028" style="position:absolute;left:0;text-align:left;margin-left:73.65pt;margin-top:5.75pt;width:232.75pt;height:30pt;z-index:251662336;mso-position-horizontal-relative:page" coordorigin="1473,115" coordsize="4655,600">
            <v:shape id="_x0000_s1031" style="position:absolute;left:1472;top:115;width:4655;height:600" coordorigin="1473,115" coordsize="4655,600" o:spt="100" adj="0,,0" path="m3519,391r-2046,l1473,715r2046,l3519,391t2608,l6066,391r,-276l4665,115r,276l3580,391r,324l6127,715r,-324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1472;top:115;width:4655;height:600" filled="f" stroked="f">
              <v:textbox inset="0,0,0,0">
                <w:txbxContent>
                  <w:p w:rsidR="00564DFF" w:rsidRDefault="00D77625">
                    <w:pPr>
                      <w:tabs>
                        <w:tab w:val="left" w:pos="1063"/>
                        <w:tab w:val="left" w:pos="2278"/>
                        <w:tab w:val="left" w:pos="2777"/>
                      </w:tabs>
                      <w:spacing w:before="5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Možnost</w:t>
                    </w:r>
                    <w:r>
                      <w:rPr>
                        <w:sz w:val="24"/>
                      </w:rPr>
                      <w:tab/>
                      <w:t>objednání:</w:t>
                    </w:r>
                    <w:r>
                      <w:rPr>
                        <w:sz w:val="24"/>
                      </w:rPr>
                      <w:tab/>
                      <w:t>tel.</w:t>
                    </w:r>
                    <w:r>
                      <w:rPr>
                        <w:sz w:val="24"/>
                      </w:rPr>
                      <w:tab/>
                      <w:t>č.:</w:t>
                    </w:r>
                  </w:p>
                </w:txbxContent>
              </v:textbox>
            </v:shape>
            <v:shape id="_x0000_s1029" type="#_x0000_t202" style="position:absolute;left:3540;top:407;width:80;height:266" filled="f" stroked="f">
              <v:textbox inset="0,0,0,0">
                <w:txbxContent>
                  <w:p w:rsidR="00564DFF" w:rsidRDefault="00D77625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,</w:t>
                    </w:r>
                  </w:p>
                </w:txbxContent>
              </v:textbox>
            </v:shape>
            <w10:wrap anchorx="page"/>
          </v:group>
        </w:pict>
      </w:r>
      <w:r>
        <w:t>3.</w:t>
      </w:r>
    </w:p>
    <w:p w:rsidR="00564DFF" w:rsidRDefault="00564DFF">
      <w:pPr>
        <w:pStyle w:val="Zkladntext"/>
        <w:spacing w:before="4"/>
        <w:rPr>
          <w:sz w:val="34"/>
        </w:rPr>
      </w:pPr>
    </w:p>
    <w:p w:rsidR="00564DFF" w:rsidRDefault="00D77625">
      <w:pPr>
        <w:pStyle w:val="Zkladntext"/>
        <w:spacing w:before="1"/>
        <w:ind w:left="212"/>
      </w:pPr>
      <w:r>
        <w:t>4. Ostatní činnosti tvořící</w:t>
      </w:r>
      <w:r>
        <w:rPr>
          <w:spacing w:val="52"/>
        </w:rPr>
        <w:t xml:space="preserve"> </w:t>
      </w:r>
      <w:r>
        <w:rPr>
          <w:spacing w:val="-3"/>
        </w:rPr>
        <w:t>součást</w:t>
      </w:r>
    </w:p>
    <w:p w:rsidR="00564DFF" w:rsidRDefault="00D77625">
      <w:pPr>
        <w:pStyle w:val="Zkladntext"/>
        <w:spacing w:before="5"/>
        <w:rPr>
          <w:sz w:val="34"/>
        </w:rPr>
      </w:pPr>
      <w:r>
        <w:br w:type="column"/>
      </w:r>
    </w:p>
    <w:p w:rsidR="00564DFF" w:rsidRDefault="00D77625">
      <w:pPr>
        <w:pStyle w:val="Zkladntext"/>
        <w:spacing w:before="1"/>
        <w:ind w:left="145"/>
        <w:jc w:val="center"/>
      </w:pPr>
      <w:r>
        <w:t>.</w:t>
      </w:r>
    </w:p>
    <w:p w:rsidR="00564DFF" w:rsidRDefault="00D77625">
      <w:pPr>
        <w:pStyle w:val="Zkladntext"/>
        <w:spacing w:before="120"/>
        <w:ind w:left="172" w:right="95"/>
        <w:jc w:val="center"/>
      </w:pPr>
      <w:r>
        <w:t>PLS podle článku II., odst.</w:t>
      </w:r>
    </w:p>
    <w:p w:rsidR="00564DFF" w:rsidRDefault="00D77625">
      <w:pPr>
        <w:pStyle w:val="Zkladntext"/>
        <w:tabs>
          <w:tab w:val="left" w:pos="305"/>
          <w:tab w:val="left" w:pos="972"/>
          <w:tab w:val="left" w:pos="2079"/>
          <w:tab w:val="left" w:pos="2506"/>
        </w:tabs>
        <w:spacing w:before="121"/>
        <w:ind w:left="44"/>
      </w:pPr>
      <w:r>
        <w:br w:type="column"/>
      </w:r>
      <w:r>
        <w:t>,</w:t>
      </w:r>
      <w:r>
        <w:tab/>
        <w:t>nebo</w:t>
      </w:r>
      <w:r>
        <w:tab/>
        <w:t>e-mailem</w:t>
      </w:r>
      <w:r>
        <w:tab/>
        <w:t>na</w:t>
      </w:r>
      <w:r>
        <w:tab/>
        <w:t>adrese:</w:t>
      </w:r>
    </w:p>
    <w:p w:rsidR="00564DFF" w:rsidRDefault="00564DFF">
      <w:pPr>
        <w:pStyle w:val="Zkladntext"/>
        <w:spacing w:before="4"/>
        <w:rPr>
          <w:sz w:val="34"/>
        </w:rPr>
      </w:pPr>
    </w:p>
    <w:p w:rsidR="00564DFF" w:rsidRDefault="00D77625">
      <w:pPr>
        <w:pStyle w:val="Odstavecseseznamem"/>
        <w:numPr>
          <w:ilvl w:val="1"/>
          <w:numId w:val="3"/>
        </w:numPr>
        <w:tabs>
          <w:tab w:val="left" w:pos="496"/>
        </w:tabs>
        <w:spacing w:before="1"/>
        <w:ind w:hanging="419"/>
        <w:rPr>
          <w:sz w:val="24"/>
        </w:rPr>
      </w:pPr>
      <w:r>
        <w:pict>
          <v:rect id="_x0000_s1027" style="position:absolute;left:0;text-align:left;margin-left:313.3pt;margin-top:-33.85pt;width:67.1pt;height:16.15pt;z-index:251663360;mso-position-horizontal-relative:page" fillcolor="black" stroked="f">
            <w10:wrap anchorx="page"/>
          </v:rect>
        </w:pict>
      </w:r>
      <w:r>
        <w:rPr>
          <w:sz w:val="24"/>
        </w:rPr>
        <w:t>až 3.6 budou</w:t>
      </w:r>
      <w:r>
        <w:rPr>
          <w:spacing w:val="52"/>
          <w:sz w:val="24"/>
        </w:rPr>
        <w:t xml:space="preserve"> </w:t>
      </w:r>
      <w:r>
        <w:rPr>
          <w:sz w:val="24"/>
        </w:rPr>
        <w:t>poskytovány</w:t>
      </w:r>
    </w:p>
    <w:p w:rsidR="00564DFF" w:rsidRDefault="00564DFF">
      <w:pPr>
        <w:rPr>
          <w:sz w:val="24"/>
        </w:rPr>
        <w:sectPr w:rsidR="00564DFF">
          <w:type w:val="continuous"/>
          <w:pgSz w:w="11910" w:h="16840"/>
          <w:pgMar w:top="1160" w:right="1020" w:bottom="920" w:left="920" w:header="708" w:footer="708" w:gutter="0"/>
          <w:cols w:num="3" w:space="708" w:equalWidth="0">
            <w:col w:w="3710" w:space="40"/>
            <w:col w:w="2874" w:space="39"/>
            <w:col w:w="3307"/>
          </w:cols>
        </w:sectPr>
      </w:pPr>
    </w:p>
    <w:p w:rsidR="00564DFF" w:rsidRDefault="00D77625">
      <w:pPr>
        <w:pStyle w:val="Zkladntext"/>
        <w:ind w:left="572"/>
      </w:pPr>
      <w:r>
        <w:t>operativně po dohodě mezi smluvními stranami a v souladu s platnými předpisy.</w:t>
      </w:r>
    </w:p>
    <w:p w:rsidR="00564DFF" w:rsidRDefault="00564DFF">
      <w:pPr>
        <w:pStyle w:val="Zkladntext"/>
        <w:rPr>
          <w:sz w:val="26"/>
        </w:rPr>
      </w:pPr>
    </w:p>
    <w:p w:rsidR="00564DFF" w:rsidRDefault="00D77625">
      <w:pPr>
        <w:pStyle w:val="Nadpis1"/>
      </w:pPr>
      <w:r>
        <w:t>Článek V.</w:t>
      </w:r>
    </w:p>
    <w:p w:rsidR="00564DFF" w:rsidRDefault="00D77625">
      <w:pPr>
        <w:spacing w:before="120"/>
        <w:ind w:left="1112" w:right="1020"/>
        <w:jc w:val="center"/>
        <w:rPr>
          <w:b/>
          <w:sz w:val="24"/>
        </w:rPr>
      </w:pPr>
      <w:r>
        <w:rPr>
          <w:b/>
          <w:sz w:val="24"/>
        </w:rPr>
        <w:t>Specifikace dalších služeb souvisejících s péčí o zaměstnance</w:t>
      </w:r>
    </w:p>
    <w:p w:rsidR="00564DFF" w:rsidRDefault="00564DFF">
      <w:pPr>
        <w:pStyle w:val="Zkladntext"/>
        <w:rPr>
          <w:b/>
          <w:sz w:val="34"/>
        </w:rPr>
      </w:pPr>
    </w:p>
    <w:p w:rsidR="00564DFF" w:rsidRDefault="00D77625">
      <w:pPr>
        <w:pStyle w:val="Zkladntext"/>
        <w:ind w:left="212"/>
        <w:jc w:val="both"/>
      </w:pPr>
      <w:r>
        <w:t>Na základě samostatné objednávky objednatele:</w:t>
      </w:r>
    </w:p>
    <w:p w:rsidR="00564DFF" w:rsidRDefault="00D77625">
      <w:pPr>
        <w:pStyle w:val="Odstavecseseznamem"/>
        <w:numPr>
          <w:ilvl w:val="2"/>
          <w:numId w:val="3"/>
        </w:numPr>
        <w:tabs>
          <w:tab w:val="left" w:pos="470"/>
        </w:tabs>
        <w:ind w:left="639" w:right="112" w:hanging="428"/>
        <w:jc w:val="both"/>
        <w:rPr>
          <w:sz w:val="24"/>
        </w:rPr>
      </w:pPr>
      <w:r>
        <w:rPr>
          <w:sz w:val="24"/>
        </w:rPr>
        <w:t>SZÚ provede měření a hodnocení vybraných rizikových faktor</w:t>
      </w:r>
      <w:r>
        <w:rPr>
          <w:sz w:val="24"/>
        </w:rPr>
        <w:t>ů pracovního prostředí (prašnost, vybrané chemické látky, hluk, vibrace, celková fyzická zátěž, lokální svalová zátěž, pracovní polohy, psychická zátěž, tepelná zátěž, osvětlení, neionizující záření – elektromagnetické záření, lasery</w:t>
      </w:r>
      <w:r>
        <w:rPr>
          <w:spacing w:val="-5"/>
          <w:sz w:val="24"/>
        </w:rPr>
        <w:t xml:space="preserve"> </w:t>
      </w:r>
      <w:r>
        <w:rPr>
          <w:sz w:val="24"/>
        </w:rPr>
        <w:t>aj.).</w:t>
      </w:r>
    </w:p>
    <w:p w:rsidR="00564DFF" w:rsidRDefault="00D77625">
      <w:pPr>
        <w:pStyle w:val="Odstavecseseznamem"/>
        <w:numPr>
          <w:ilvl w:val="2"/>
          <w:numId w:val="3"/>
        </w:numPr>
        <w:tabs>
          <w:tab w:val="left" w:pos="453"/>
        </w:tabs>
        <w:ind w:left="639" w:right="113" w:hanging="428"/>
        <w:jc w:val="both"/>
        <w:rPr>
          <w:sz w:val="24"/>
        </w:rPr>
      </w:pPr>
      <w:r>
        <w:rPr>
          <w:sz w:val="24"/>
        </w:rPr>
        <w:t>SZÚ poskytne objednateli poradenství v oblasti podpory zdraví, případně i vypracuje individuální dlouhodobé programy podpory</w:t>
      </w:r>
      <w:r>
        <w:rPr>
          <w:spacing w:val="-11"/>
          <w:sz w:val="24"/>
        </w:rPr>
        <w:t xml:space="preserve"> </w:t>
      </w:r>
      <w:r>
        <w:rPr>
          <w:sz w:val="24"/>
        </w:rPr>
        <w:t>zdraví.</w:t>
      </w:r>
    </w:p>
    <w:p w:rsidR="00564DFF" w:rsidRDefault="00564DFF">
      <w:pPr>
        <w:pStyle w:val="Zkladntext"/>
        <w:rPr>
          <w:sz w:val="26"/>
        </w:rPr>
      </w:pPr>
    </w:p>
    <w:p w:rsidR="00564DFF" w:rsidRDefault="00D77625">
      <w:pPr>
        <w:pStyle w:val="Nadpis1"/>
        <w:spacing w:before="177" w:line="343" w:lineRule="auto"/>
        <w:ind w:left="4055" w:right="3952" w:firstLine="415"/>
        <w:jc w:val="both"/>
      </w:pPr>
      <w:r>
        <w:t>Článek VI. Platební podmínky</w:t>
      </w:r>
    </w:p>
    <w:p w:rsidR="00564DFF" w:rsidRDefault="00D77625">
      <w:pPr>
        <w:pStyle w:val="Odstavecseseznamem"/>
        <w:numPr>
          <w:ilvl w:val="0"/>
          <w:numId w:val="2"/>
        </w:numPr>
        <w:tabs>
          <w:tab w:val="left" w:pos="573"/>
        </w:tabs>
        <w:spacing w:before="153"/>
        <w:ind w:right="111" w:hanging="358"/>
        <w:jc w:val="both"/>
        <w:rPr>
          <w:sz w:val="24"/>
        </w:rPr>
      </w:pPr>
      <w:r>
        <w:rPr>
          <w:sz w:val="24"/>
        </w:rPr>
        <w:t>Úhrada bude provedena na základě platného ceníku, který je nedílnou součástí této smlouvy jako příloha č. 4. Ceník vychází z ceníku služeb SZÚ a vyhlášky 79/2013 Sb., ve znění pozdějších předpisů a zohledňuje zdravotní a časovou náročnost jednotlivých</w:t>
      </w:r>
      <w:r>
        <w:rPr>
          <w:spacing w:val="-7"/>
          <w:sz w:val="24"/>
        </w:rPr>
        <w:t xml:space="preserve"> </w:t>
      </w:r>
      <w:r>
        <w:rPr>
          <w:sz w:val="24"/>
        </w:rPr>
        <w:t>činn</w:t>
      </w:r>
      <w:r>
        <w:rPr>
          <w:sz w:val="24"/>
        </w:rPr>
        <w:t>ostí.</w:t>
      </w:r>
    </w:p>
    <w:p w:rsidR="00564DFF" w:rsidRDefault="00564DFF">
      <w:pPr>
        <w:jc w:val="both"/>
        <w:rPr>
          <w:sz w:val="24"/>
        </w:rPr>
        <w:sectPr w:rsidR="00564DFF">
          <w:type w:val="continuous"/>
          <w:pgSz w:w="11910" w:h="16840"/>
          <w:pgMar w:top="1160" w:right="1020" w:bottom="920" w:left="920" w:header="708" w:footer="708" w:gutter="0"/>
          <w:cols w:space="708"/>
        </w:sectPr>
      </w:pPr>
    </w:p>
    <w:p w:rsidR="00564DFF" w:rsidRDefault="00D77625">
      <w:pPr>
        <w:pStyle w:val="Odstavecseseznamem"/>
        <w:numPr>
          <w:ilvl w:val="1"/>
          <w:numId w:val="2"/>
        </w:numPr>
        <w:tabs>
          <w:tab w:val="left" w:pos="1005"/>
        </w:tabs>
        <w:spacing w:before="68"/>
        <w:ind w:hanging="433"/>
        <w:jc w:val="both"/>
        <w:rPr>
          <w:sz w:val="24"/>
        </w:rPr>
      </w:pPr>
      <w:r>
        <w:rPr>
          <w:sz w:val="24"/>
        </w:rPr>
        <w:lastRenderedPageBreak/>
        <w:t xml:space="preserve">Platba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bude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provedena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na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základě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doložené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provedené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práce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poskytovatelem  </w:t>
      </w:r>
      <w:r>
        <w:rPr>
          <w:spacing w:val="10"/>
          <w:sz w:val="24"/>
        </w:rPr>
        <w:t xml:space="preserve"> </w:t>
      </w:r>
      <w:r>
        <w:rPr>
          <w:sz w:val="24"/>
        </w:rPr>
        <w:t>za</w:t>
      </w:r>
    </w:p>
    <w:p w:rsidR="00564DFF" w:rsidRDefault="00D77625">
      <w:pPr>
        <w:pStyle w:val="Zkladntext"/>
        <w:ind w:left="1004"/>
        <w:jc w:val="both"/>
      </w:pPr>
      <w:r>
        <w:t>předcházející</w:t>
      </w:r>
      <w:r>
        <w:rPr>
          <w:spacing w:val="-7"/>
        </w:rPr>
        <w:t xml:space="preserve"> </w:t>
      </w:r>
      <w:r>
        <w:t>měsíc.</w:t>
      </w:r>
    </w:p>
    <w:p w:rsidR="00564DFF" w:rsidRDefault="00D77625">
      <w:pPr>
        <w:pStyle w:val="Odstavecseseznamem"/>
        <w:numPr>
          <w:ilvl w:val="1"/>
          <w:numId w:val="2"/>
        </w:numPr>
        <w:tabs>
          <w:tab w:val="left" w:pos="1005"/>
        </w:tabs>
        <w:ind w:hanging="433"/>
        <w:jc w:val="both"/>
        <w:rPr>
          <w:sz w:val="24"/>
        </w:rPr>
      </w:pPr>
      <w:r>
        <w:rPr>
          <w:sz w:val="24"/>
        </w:rPr>
        <w:t>Uvedené ceny jsou bez DPH. DPH bude účtována dle platných</w:t>
      </w:r>
      <w:r>
        <w:rPr>
          <w:spacing w:val="-8"/>
          <w:sz w:val="24"/>
        </w:rPr>
        <w:t xml:space="preserve"> </w:t>
      </w:r>
      <w:r>
        <w:rPr>
          <w:sz w:val="24"/>
        </w:rPr>
        <w:t>předpisů.</w:t>
      </w:r>
    </w:p>
    <w:p w:rsidR="00564DFF" w:rsidRDefault="00D77625">
      <w:pPr>
        <w:pStyle w:val="Odstavecseseznamem"/>
        <w:numPr>
          <w:ilvl w:val="0"/>
          <w:numId w:val="2"/>
        </w:numPr>
        <w:tabs>
          <w:tab w:val="left" w:pos="573"/>
        </w:tabs>
        <w:spacing w:before="121"/>
        <w:ind w:left="572" w:right="111"/>
        <w:jc w:val="both"/>
        <w:rPr>
          <w:sz w:val="24"/>
        </w:rPr>
      </w:pPr>
      <w:r>
        <w:rPr>
          <w:sz w:val="24"/>
        </w:rPr>
        <w:t xml:space="preserve">Objednatel  dále  uhradí   poskytovateli   zvlášť  </w:t>
      </w:r>
      <w:r>
        <w:rPr>
          <w:sz w:val="24"/>
        </w:rPr>
        <w:t xml:space="preserve"> náklady,   které   mu   vzniknou   v souvislosti s prováděním preventivní prohlídky (např. platby za laboratorní a odborná vyšetření, k nimž byl zaměstnanec v rámci prohlídek vyslán). Tyto prohlídky objednává a hradí poskytovatel, při čemž provede následn</w:t>
      </w:r>
      <w:r>
        <w:rPr>
          <w:sz w:val="24"/>
        </w:rPr>
        <w:t>é přeúčtování objednavateli fakturou na základě skutečně vynaložených nákladů. Poskytovatel je povinen na vyžádání objednavatele doložit souhrnný přehled skutečně vynaložených</w:t>
      </w:r>
      <w:r>
        <w:rPr>
          <w:spacing w:val="-1"/>
          <w:sz w:val="24"/>
        </w:rPr>
        <w:t xml:space="preserve"> </w:t>
      </w:r>
      <w:r>
        <w:rPr>
          <w:sz w:val="24"/>
        </w:rPr>
        <w:t>nákladů.</w:t>
      </w:r>
    </w:p>
    <w:p w:rsidR="00564DFF" w:rsidRDefault="00D77625">
      <w:pPr>
        <w:pStyle w:val="Odstavecseseznamem"/>
        <w:numPr>
          <w:ilvl w:val="0"/>
          <w:numId w:val="2"/>
        </w:numPr>
        <w:tabs>
          <w:tab w:val="left" w:pos="573"/>
        </w:tabs>
        <w:ind w:left="572" w:right="114"/>
        <w:jc w:val="both"/>
        <w:rPr>
          <w:sz w:val="24"/>
        </w:rPr>
      </w:pPr>
      <w:r>
        <w:rPr>
          <w:sz w:val="24"/>
        </w:rPr>
        <w:t>Služby poskytnuté poskytovatelem v rámci této smlouvy budou objednateli</w:t>
      </w:r>
      <w:r>
        <w:rPr>
          <w:sz w:val="24"/>
        </w:rPr>
        <w:t xml:space="preserve"> fakturovány se splatností do 30 dnů ode dne obdržení faktury a úhrady budou objednatelem poukázány na účet SZÚ uvedený v záhlaví této</w:t>
      </w:r>
      <w:r>
        <w:rPr>
          <w:spacing w:val="-8"/>
          <w:sz w:val="24"/>
        </w:rPr>
        <w:t xml:space="preserve"> </w:t>
      </w:r>
      <w:r>
        <w:rPr>
          <w:sz w:val="24"/>
        </w:rPr>
        <w:t>smlouvy.</w:t>
      </w:r>
    </w:p>
    <w:p w:rsidR="00564DFF" w:rsidRDefault="00D77625">
      <w:pPr>
        <w:pStyle w:val="Odstavecseseznamem"/>
        <w:numPr>
          <w:ilvl w:val="0"/>
          <w:numId w:val="2"/>
        </w:numPr>
        <w:tabs>
          <w:tab w:val="left" w:pos="573"/>
          <w:tab w:val="left" w:pos="4227"/>
          <w:tab w:val="left" w:pos="7585"/>
        </w:tabs>
        <w:ind w:left="572" w:right="112"/>
        <w:jc w:val="both"/>
        <w:rPr>
          <w:sz w:val="24"/>
        </w:rPr>
      </w:pPr>
      <w:r>
        <w:pict>
          <v:polyline id="_x0000_s1026" style="position:absolute;left:0;text-align:left;z-index:-251881472;mso-position-horizontal-relative:page" points="536.5pt,66.6pt,376.75pt,66.6pt,376.75pt,80.4pt,368.7pt,80.4pt,368.7pt,66.6pt,224.6pt,66.6pt,224.6pt,82.8pt,257.6pt,82.8pt,257.6pt,96.6pt,413.35pt,96.6pt,413.35pt,82.8pt,536.5pt,82.8pt,536.5pt,66.6pt" coordorigin="2246,666" coordsize="6239,600" fillcolor="black" stroked="f">
            <v:path arrowok="t"/>
            <w10:wrap anchorx="page"/>
          </v:polyline>
        </w:pict>
      </w:r>
      <w:r>
        <w:rPr>
          <w:sz w:val="24"/>
        </w:rPr>
        <w:t>Nedílnou součástí faktury bude kalkulace vyúčtovaných poskytnutých služeb, která bude tvořit přílohu č. 1 k faktuře. Poskytovatel je povinen zaslat fakturu výhradně v elektronické podobě na e-mail:</w:t>
      </w:r>
      <w:r>
        <w:rPr>
          <w:sz w:val="24"/>
        </w:rPr>
        <w:tab/>
        <w:t>/</w:t>
      </w:r>
      <w:r>
        <w:rPr>
          <w:sz w:val="24"/>
        </w:rPr>
        <w:tab/>
        <w:t>. V případě nedoručení pak na</w:t>
      </w:r>
      <w:r>
        <w:rPr>
          <w:spacing w:val="-2"/>
          <w:sz w:val="24"/>
        </w:rPr>
        <w:t xml:space="preserve"> </w:t>
      </w:r>
      <w:r>
        <w:rPr>
          <w:sz w:val="24"/>
        </w:rPr>
        <w:t>e-mail:</w:t>
      </w:r>
    </w:p>
    <w:p w:rsidR="00564DFF" w:rsidRDefault="00D77625">
      <w:pPr>
        <w:pStyle w:val="Odstavecseseznamem"/>
        <w:numPr>
          <w:ilvl w:val="0"/>
          <w:numId w:val="2"/>
        </w:numPr>
        <w:tabs>
          <w:tab w:val="left" w:pos="573"/>
        </w:tabs>
        <w:ind w:left="572" w:right="112"/>
        <w:jc w:val="both"/>
        <w:rPr>
          <w:sz w:val="24"/>
        </w:rPr>
      </w:pPr>
      <w:r>
        <w:rPr>
          <w:sz w:val="24"/>
        </w:rPr>
        <w:t xml:space="preserve">Smluvní strany se </w:t>
      </w:r>
      <w:r>
        <w:rPr>
          <w:sz w:val="24"/>
        </w:rPr>
        <w:t>dohodly, že při nedodržení lhůty k úhradě bude účtována tímto sjednaná smluvní pokuta ve výši 0,1% účtované částky za každý den prodlení po lhůtě</w:t>
      </w:r>
      <w:r>
        <w:rPr>
          <w:spacing w:val="-14"/>
          <w:sz w:val="24"/>
        </w:rPr>
        <w:t xml:space="preserve"> </w:t>
      </w:r>
      <w:r>
        <w:rPr>
          <w:sz w:val="24"/>
        </w:rPr>
        <w:t>splatnosti.</w:t>
      </w:r>
    </w:p>
    <w:p w:rsidR="00564DFF" w:rsidRDefault="00D77625">
      <w:pPr>
        <w:pStyle w:val="Odstavecseseznamem"/>
        <w:numPr>
          <w:ilvl w:val="0"/>
          <w:numId w:val="2"/>
        </w:numPr>
        <w:tabs>
          <w:tab w:val="left" w:pos="573"/>
        </w:tabs>
        <w:ind w:left="572" w:right="111"/>
        <w:jc w:val="both"/>
        <w:rPr>
          <w:sz w:val="24"/>
        </w:rPr>
      </w:pPr>
      <w:r>
        <w:rPr>
          <w:sz w:val="24"/>
        </w:rPr>
        <w:t>Poskytovatel je oprávněn odměnu dohodnutou v příloze č. 4 jednostranně změnit v souvislosti   s vý</w:t>
      </w:r>
      <w:r>
        <w:rPr>
          <w:sz w:val="24"/>
        </w:rPr>
        <w:t xml:space="preserve">vojem situace na trhu, nejméně o částku odpovídající procentnímu vyjádření oficiálně vyhlášeného průměrného meziročního indexu růstu cen vyhlášeného Českým statistickým úřadem za rok předcházející. O takové změně je poskytovatel povinen písemně informovat </w:t>
      </w:r>
      <w:r>
        <w:rPr>
          <w:sz w:val="24"/>
        </w:rPr>
        <w:t>objednatele, a to minimálně 14 dnů před účinností příslušné změny. Pokud objednatel nebude    s příslušnou změnou souhlasit, je oprávněn z tohoto důvodu smlouvu vypovědět písemnou výpovědí s třicetidenní výpovědní lhůtou, která počíná plynout prvního dne o</w:t>
      </w:r>
      <w:r>
        <w:rPr>
          <w:sz w:val="24"/>
        </w:rPr>
        <w:t>de dne doručení výpovědi.</w:t>
      </w:r>
    </w:p>
    <w:p w:rsidR="00564DFF" w:rsidRDefault="00564DFF">
      <w:pPr>
        <w:pStyle w:val="Zkladntext"/>
        <w:rPr>
          <w:sz w:val="26"/>
        </w:rPr>
      </w:pPr>
    </w:p>
    <w:p w:rsidR="00564DFF" w:rsidRDefault="00D77625">
      <w:pPr>
        <w:pStyle w:val="Nadpis1"/>
        <w:spacing w:line="343" w:lineRule="auto"/>
        <w:ind w:left="3908" w:right="3809"/>
      </w:pPr>
      <w:r>
        <w:t>Článek VII. Závěrečná ustanovení</w:t>
      </w:r>
    </w:p>
    <w:p w:rsidR="00564DFF" w:rsidRDefault="00564DFF">
      <w:pPr>
        <w:pStyle w:val="Zkladntext"/>
        <w:spacing w:before="3"/>
        <w:rPr>
          <w:b/>
          <w:sz w:val="34"/>
        </w:rPr>
      </w:pPr>
    </w:p>
    <w:p w:rsidR="00564DFF" w:rsidRDefault="00D77625">
      <w:pPr>
        <w:pStyle w:val="Odstavecseseznamem"/>
        <w:numPr>
          <w:ilvl w:val="0"/>
          <w:numId w:val="1"/>
        </w:numPr>
        <w:tabs>
          <w:tab w:val="left" w:pos="573"/>
        </w:tabs>
        <w:spacing w:before="0"/>
        <w:ind w:right="113"/>
        <w:jc w:val="both"/>
        <w:rPr>
          <w:sz w:val="24"/>
        </w:rPr>
      </w:pPr>
      <w:r>
        <w:rPr>
          <w:sz w:val="24"/>
        </w:rPr>
        <w:t>Tato smlouva se řídí zákonem č. 89/2012 Sb., občanský zákoník v souladu se zákonem č. 373/2011 Sb., o specifických zdravotních službách, ve znění pozdějších</w:t>
      </w:r>
      <w:r>
        <w:rPr>
          <w:spacing w:val="-5"/>
          <w:sz w:val="24"/>
        </w:rPr>
        <w:t xml:space="preserve"> </w:t>
      </w:r>
      <w:r>
        <w:rPr>
          <w:sz w:val="24"/>
        </w:rPr>
        <w:t>předpisů.</w:t>
      </w:r>
    </w:p>
    <w:p w:rsidR="00564DFF" w:rsidRDefault="00D77625">
      <w:pPr>
        <w:pStyle w:val="Odstavecseseznamem"/>
        <w:numPr>
          <w:ilvl w:val="0"/>
          <w:numId w:val="1"/>
        </w:numPr>
        <w:tabs>
          <w:tab w:val="left" w:pos="573"/>
        </w:tabs>
        <w:ind w:right="112"/>
        <w:jc w:val="both"/>
        <w:rPr>
          <w:sz w:val="24"/>
        </w:rPr>
      </w:pPr>
      <w:r>
        <w:rPr>
          <w:sz w:val="24"/>
        </w:rPr>
        <w:t>Smlouva se uzavírá na dobu n</w:t>
      </w:r>
      <w:r>
        <w:rPr>
          <w:sz w:val="24"/>
        </w:rPr>
        <w:t>eurčitou. Každá smluvní strana může smlouvu vypovědět bez udání důvodů písemnou formou. Výpovědní lhůta je tříměsíční a začíná běžet prvního dne měsíce následujícího po doručení písemné výpovědi druhé smluvní straně. Pokud některá ze smluvních stran poruší</w:t>
      </w:r>
      <w:r>
        <w:rPr>
          <w:sz w:val="24"/>
        </w:rPr>
        <w:t xml:space="preserve"> opakovaně a závažným způsobem podstatná ustanovení této smlouvy, druhá smluvní strana uvede, jakým způsobem došlo k porušení povinností, a výpovědní doba    v tomto případě činí 1 měsíc. Smlouvu lze též ukončit písemnou dohodou obou smluvních stran. V pří</w:t>
      </w:r>
      <w:r>
        <w:rPr>
          <w:sz w:val="24"/>
        </w:rPr>
        <w:t>padě méně závažného opakovaného porušení smlouvy vyvolá strana, která porušení zjistila, jednání pro zjednání</w:t>
      </w:r>
      <w:r>
        <w:rPr>
          <w:spacing w:val="-1"/>
          <w:sz w:val="24"/>
        </w:rPr>
        <w:t xml:space="preserve"> </w:t>
      </w:r>
      <w:r>
        <w:rPr>
          <w:sz w:val="24"/>
        </w:rPr>
        <w:t>nápravy.</w:t>
      </w:r>
    </w:p>
    <w:p w:rsidR="00564DFF" w:rsidRDefault="00D77625">
      <w:pPr>
        <w:pStyle w:val="Odstavecseseznamem"/>
        <w:numPr>
          <w:ilvl w:val="0"/>
          <w:numId w:val="1"/>
        </w:numPr>
        <w:tabs>
          <w:tab w:val="left" w:pos="573"/>
        </w:tabs>
        <w:ind w:right="110"/>
        <w:jc w:val="both"/>
        <w:rPr>
          <w:sz w:val="24"/>
        </w:rPr>
      </w:pPr>
      <w:r>
        <w:rPr>
          <w:sz w:val="24"/>
        </w:rPr>
        <w:t>Veškeré změny a dodatky této smlouvy musí být provedeny písemnou formou a jsou platné dnem podpisu oběma smluvními</w:t>
      </w:r>
      <w:r>
        <w:rPr>
          <w:spacing w:val="-2"/>
          <w:sz w:val="24"/>
        </w:rPr>
        <w:t xml:space="preserve"> </w:t>
      </w:r>
      <w:r>
        <w:rPr>
          <w:sz w:val="24"/>
        </w:rPr>
        <w:t>stranami.</w:t>
      </w:r>
    </w:p>
    <w:p w:rsidR="00564DFF" w:rsidRDefault="00D77625">
      <w:pPr>
        <w:pStyle w:val="Odstavecseseznamem"/>
        <w:numPr>
          <w:ilvl w:val="0"/>
          <w:numId w:val="1"/>
        </w:numPr>
        <w:tabs>
          <w:tab w:val="left" w:pos="573"/>
        </w:tabs>
        <w:ind w:right="111"/>
        <w:jc w:val="both"/>
        <w:rPr>
          <w:sz w:val="24"/>
        </w:rPr>
      </w:pPr>
      <w:r>
        <w:rPr>
          <w:sz w:val="24"/>
        </w:rPr>
        <w:t xml:space="preserve">Tato smlouva vstupuje v platnost dnem jejího podpisu oběma smluvními stranami a v účinnost dnem uveřejnění v registru smluv podle ustanovení § 6 odst. 1 zákona č. 340/2015 Sb., o zvláštních podmínkách účinnosti některých smluv, uveřejňování těchto smluv a </w:t>
      </w:r>
      <w:r>
        <w:rPr>
          <w:sz w:val="24"/>
        </w:rPr>
        <w:t>o registru smluv, ve znění pozdějších předpisů (dále jen „zákon o registru</w:t>
      </w:r>
      <w:r>
        <w:rPr>
          <w:spacing w:val="-5"/>
          <w:sz w:val="24"/>
        </w:rPr>
        <w:t xml:space="preserve"> </w:t>
      </w:r>
      <w:r>
        <w:rPr>
          <w:sz w:val="24"/>
        </w:rPr>
        <w:t>smluv“).</w:t>
      </w:r>
    </w:p>
    <w:p w:rsidR="00564DFF" w:rsidRDefault="00564DFF">
      <w:pPr>
        <w:jc w:val="both"/>
        <w:rPr>
          <w:sz w:val="24"/>
        </w:rPr>
        <w:sectPr w:rsidR="00564DFF">
          <w:pgSz w:w="11910" w:h="16840"/>
          <w:pgMar w:top="1040" w:right="1020" w:bottom="920" w:left="920" w:header="0" w:footer="736" w:gutter="0"/>
          <w:cols w:space="708"/>
        </w:sectPr>
      </w:pPr>
    </w:p>
    <w:p w:rsidR="00564DFF" w:rsidRDefault="00D77625">
      <w:pPr>
        <w:pStyle w:val="Odstavecseseznamem"/>
        <w:numPr>
          <w:ilvl w:val="0"/>
          <w:numId w:val="1"/>
        </w:numPr>
        <w:tabs>
          <w:tab w:val="left" w:pos="573"/>
        </w:tabs>
        <w:spacing w:before="68"/>
        <w:ind w:hanging="361"/>
        <w:jc w:val="both"/>
        <w:rPr>
          <w:sz w:val="24"/>
        </w:rPr>
      </w:pPr>
      <w:r>
        <w:rPr>
          <w:sz w:val="24"/>
        </w:rPr>
        <w:lastRenderedPageBreak/>
        <w:t>Obě</w:t>
      </w:r>
      <w:r>
        <w:rPr>
          <w:spacing w:val="12"/>
          <w:sz w:val="24"/>
        </w:rPr>
        <w:t xml:space="preserve"> </w:t>
      </w:r>
      <w:r>
        <w:rPr>
          <w:sz w:val="24"/>
        </w:rPr>
        <w:t>smluvní</w:t>
      </w:r>
      <w:r>
        <w:rPr>
          <w:spacing w:val="14"/>
          <w:sz w:val="24"/>
        </w:rPr>
        <w:t xml:space="preserve"> </w:t>
      </w:r>
      <w:r>
        <w:rPr>
          <w:sz w:val="24"/>
        </w:rPr>
        <w:t>strany</w:t>
      </w:r>
      <w:r>
        <w:rPr>
          <w:spacing w:val="8"/>
          <w:sz w:val="24"/>
        </w:rPr>
        <w:t xml:space="preserve"> </w:t>
      </w:r>
      <w:r>
        <w:rPr>
          <w:sz w:val="24"/>
        </w:rPr>
        <w:t>souhlasí</w:t>
      </w:r>
      <w:r>
        <w:rPr>
          <w:spacing w:val="14"/>
          <w:sz w:val="24"/>
        </w:rPr>
        <w:t xml:space="preserve"> </w:t>
      </w:r>
      <w:r>
        <w:rPr>
          <w:sz w:val="24"/>
        </w:rPr>
        <w:t>s uveřejněním</w:t>
      </w:r>
      <w:r>
        <w:rPr>
          <w:spacing w:val="13"/>
          <w:sz w:val="24"/>
        </w:rPr>
        <w:t xml:space="preserve"> </w:t>
      </w:r>
      <w:r>
        <w:rPr>
          <w:sz w:val="24"/>
        </w:rPr>
        <w:t>celé</w:t>
      </w:r>
      <w:r>
        <w:rPr>
          <w:spacing w:val="13"/>
          <w:sz w:val="24"/>
        </w:rPr>
        <w:t xml:space="preserve"> </w:t>
      </w:r>
      <w:r>
        <w:rPr>
          <w:sz w:val="24"/>
        </w:rPr>
        <w:t>této</w:t>
      </w:r>
      <w:r>
        <w:rPr>
          <w:spacing w:val="14"/>
          <w:sz w:val="24"/>
        </w:rPr>
        <w:t xml:space="preserve"> </w:t>
      </w:r>
      <w:r>
        <w:rPr>
          <w:sz w:val="24"/>
        </w:rPr>
        <w:t>smlouvy</w:t>
      </w:r>
      <w:r>
        <w:rPr>
          <w:spacing w:val="8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plném</w:t>
      </w:r>
      <w:r>
        <w:rPr>
          <w:spacing w:val="13"/>
          <w:sz w:val="24"/>
        </w:rPr>
        <w:t xml:space="preserve"> </w:t>
      </w:r>
      <w:r>
        <w:rPr>
          <w:sz w:val="24"/>
        </w:rPr>
        <w:t>znění</w:t>
      </w:r>
      <w:r>
        <w:rPr>
          <w:spacing w:val="14"/>
          <w:sz w:val="24"/>
        </w:rPr>
        <w:t xml:space="preserve"> </w:t>
      </w:r>
      <w:r>
        <w:rPr>
          <w:sz w:val="24"/>
        </w:rPr>
        <w:t>na</w:t>
      </w:r>
      <w:r>
        <w:rPr>
          <w:spacing w:val="13"/>
          <w:sz w:val="24"/>
        </w:rPr>
        <w:t xml:space="preserve"> </w:t>
      </w:r>
      <w:r>
        <w:rPr>
          <w:sz w:val="24"/>
        </w:rPr>
        <w:t>dobu</w:t>
      </w:r>
      <w:r>
        <w:rPr>
          <w:spacing w:val="13"/>
          <w:sz w:val="24"/>
        </w:rPr>
        <w:t xml:space="preserve"> </w:t>
      </w:r>
      <w:r>
        <w:rPr>
          <w:sz w:val="24"/>
        </w:rPr>
        <w:t>neurčitou</w:t>
      </w:r>
    </w:p>
    <w:p w:rsidR="00564DFF" w:rsidRDefault="00D77625">
      <w:pPr>
        <w:pStyle w:val="Zkladntext"/>
        <w:ind w:left="572"/>
        <w:jc w:val="both"/>
      </w:pPr>
      <w:r>
        <w:t>v registru smluv podle zákona o registru smluv.</w:t>
      </w:r>
    </w:p>
    <w:p w:rsidR="00564DFF" w:rsidRDefault="00D77625">
      <w:pPr>
        <w:pStyle w:val="Odstavecseseznamem"/>
        <w:numPr>
          <w:ilvl w:val="0"/>
          <w:numId w:val="1"/>
        </w:numPr>
        <w:tabs>
          <w:tab w:val="left" w:pos="573"/>
        </w:tabs>
        <w:ind w:hanging="361"/>
        <w:jc w:val="both"/>
        <w:rPr>
          <w:sz w:val="24"/>
        </w:rPr>
      </w:pPr>
      <w:r>
        <w:rPr>
          <w:sz w:val="24"/>
        </w:rPr>
        <w:t>Objednatel zajistí zveřejnění této smlouvy v registru smluv podle zákona o registru</w:t>
      </w:r>
      <w:r>
        <w:rPr>
          <w:spacing w:val="-14"/>
          <w:sz w:val="24"/>
        </w:rPr>
        <w:t xml:space="preserve"> </w:t>
      </w:r>
      <w:r>
        <w:rPr>
          <w:sz w:val="24"/>
        </w:rPr>
        <w:t>smluv.</w:t>
      </w:r>
    </w:p>
    <w:p w:rsidR="00564DFF" w:rsidRDefault="00D77625">
      <w:pPr>
        <w:pStyle w:val="Odstavecseseznamem"/>
        <w:numPr>
          <w:ilvl w:val="0"/>
          <w:numId w:val="1"/>
        </w:numPr>
        <w:tabs>
          <w:tab w:val="left" w:pos="573"/>
        </w:tabs>
        <w:spacing w:before="121"/>
        <w:ind w:right="111"/>
        <w:jc w:val="both"/>
        <w:rPr>
          <w:sz w:val="24"/>
        </w:rPr>
      </w:pPr>
      <w:r>
        <w:rPr>
          <w:sz w:val="24"/>
        </w:rPr>
        <w:t>Smlouva je vyhotovena ve čtyřech stejnopisech s platností originálu, z nichž každá smluvní strana obdrží po dvou</w:t>
      </w:r>
      <w:r>
        <w:rPr>
          <w:spacing w:val="-2"/>
          <w:sz w:val="24"/>
        </w:rPr>
        <w:t xml:space="preserve"> </w:t>
      </w:r>
      <w:r>
        <w:rPr>
          <w:sz w:val="24"/>
        </w:rPr>
        <w:t>výtiscích.</w:t>
      </w:r>
    </w:p>
    <w:p w:rsidR="00564DFF" w:rsidRDefault="00D77625">
      <w:pPr>
        <w:pStyle w:val="Odstavecseseznamem"/>
        <w:numPr>
          <w:ilvl w:val="0"/>
          <w:numId w:val="1"/>
        </w:numPr>
        <w:tabs>
          <w:tab w:val="left" w:pos="573"/>
        </w:tabs>
        <w:ind w:right="111"/>
        <w:jc w:val="both"/>
        <w:rPr>
          <w:sz w:val="24"/>
        </w:rPr>
      </w:pPr>
      <w:r>
        <w:rPr>
          <w:sz w:val="24"/>
        </w:rPr>
        <w:t>Smluvní strany prohlašují, že si tuto sml</w:t>
      </w:r>
      <w:r>
        <w:rPr>
          <w:sz w:val="24"/>
        </w:rPr>
        <w:t>ouvu před jejím podpisem přečetly, že byla uzavřena po vzájemném projednání podle jejich pravé a svobodné vůle, určitě, vážně a srozumitelně, nikoliv v tísni nebo za nápadně nevýhodných podmínek a na důkaz toho připojují své vlastnoruční podpisy.</w:t>
      </w:r>
    </w:p>
    <w:p w:rsidR="00564DFF" w:rsidRDefault="00D77625">
      <w:pPr>
        <w:pStyle w:val="Odstavecseseznamem"/>
        <w:numPr>
          <w:ilvl w:val="0"/>
          <w:numId w:val="1"/>
        </w:numPr>
        <w:tabs>
          <w:tab w:val="left" w:pos="573"/>
        </w:tabs>
        <w:ind w:hanging="361"/>
        <w:jc w:val="both"/>
        <w:rPr>
          <w:sz w:val="24"/>
        </w:rPr>
      </w:pPr>
      <w:r>
        <w:rPr>
          <w:sz w:val="24"/>
        </w:rPr>
        <w:t xml:space="preserve">Nedílnou </w:t>
      </w:r>
      <w:r>
        <w:rPr>
          <w:sz w:val="24"/>
        </w:rPr>
        <w:t>součástí této smlouvy jsou</w:t>
      </w:r>
      <w:r>
        <w:rPr>
          <w:spacing w:val="-12"/>
          <w:sz w:val="24"/>
        </w:rPr>
        <w:t xml:space="preserve"> </w:t>
      </w:r>
      <w:r>
        <w:rPr>
          <w:sz w:val="24"/>
        </w:rPr>
        <w:t>přílohy:</w:t>
      </w:r>
    </w:p>
    <w:p w:rsidR="00564DFF" w:rsidRDefault="00D77625">
      <w:pPr>
        <w:pStyle w:val="Zkladntext"/>
        <w:spacing w:before="120"/>
        <w:ind w:left="1628"/>
        <w:jc w:val="both"/>
      </w:pPr>
      <w:r>
        <w:t>Příloha č. 1. – vzor lékařského</w:t>
      </w:r>
      <w:r>
        <w:rPr>
          <w:spacing w:val="-5"/>
        </w:rPr>
        <w:t xml:space="preserve"> </w:t>
      </w:r>
      <w:r>
        <w:t>posudku</w:t>
      </w:r>
    </w:p>
    <w:p w:rsidR="00564DFF" w:rsidRDefault="00D77625">
      <w:pPr>
        <w:pStyle w:val="Zkladntext"/>
        <w:spacing w:before="120"/>
        <w:ind w:left="572" w:right="111" w:firstLine="1056"/>
        <w:jc w:val="both"/>
      </w:pPr>
      <w:r>
        <w:t>Příloha č. 2. – vzor žádosti o provedení preventivní prohlídky a posouzení zdravotní způsobilosti</w:t>
      </w:r>
    </w:p>
    <w:p w:rsidR="00564DFF" w:rsidRDefault="00D77625">
      <w:pPr>
        <w:pStyle w:val="Zkladntext"/>
        <w:spacing w:before="120" w:line="343" w:lineRule="auto"/>
        <w:ind w:left="1628" w:right="463"/>
        <w:jc w:val="both"/>
      </w:pPr>
      <w:r>
        <w:t xml:space="preserve">Příloha č. 3. – vzor dotazníku pro osobu ucházející se o zaměstnání / zaměstnance </w:t>
      </w:r>
      <w:r>
        <w:t>Příloha č. 4. – ceník poskytovaných služeb</w:t>
      </w:r>
    </w:p>
    <w:p w:rsidR="00564DFF" w:rsidRDefault="00564DFF">
      <w:pPr>
        <w:pStyle w:val="Zkladntext"/>
        <w:rPr>
          <w:sz w:val="26"/>
        </w:rPr>
      </w:pPr>
    </w:p>
    <w:p w:rsidR="00564DFF" w:rsidRDefault="00564DFF">
      <w:pPr>
        <w:pStyle w:val="Zkladntext"/>
        <w:rPr>
          <w:sz w:val="26"/>
        </w:rPr>
      </w:pPr>
    </w:p>
    <w:p w:rsidR="00564DFF" w:rsidRDefault="00564DFF">
      <w:pPr>
        <w:pStyle w:val="Zkladntext"/>
        <w:spacing w:before="3"/>
        <w:rPr>
          <w:sz w:val="29"/>
        </w:rPr>
      </w:pPr>
    </w:p>
    <w:p w:rsidR="00564DFF" w:rsidRDefault="00D77625">
      <w:pPr>
        <w:tabs>
          <w:tab w:val="left" w:pos="6178"/>
        </w:tabs>
        <w:spacing w:before="1"/>
        <w:ind w:left="212"/>
        <w:rPr>
          <w:sz w:val="20"/>
        </w:rPr>
      </w:pPr>
      <w:r>
        <w:rPr>
          <w:sz w:val="20"/>
        </w:rPr>
        <w:t>V Ústí nad</w:t>
      </w:r>
      <w:r>
        <w:rPr>
          <w:spacing w:val="-1"/>
          <w:sz w:val="20"/>
        </w:rPr>
        <w:t xml:space="preserve"> </w:t>
      </w:r>
      <w:r>
        <w:rPr>
          <w:sz w:val="20"/>
        </w:rPr>
        <w:t>Labem</w:t>
      </w:r>
      <w:r>
        <w:rPr>
          <w:spacing w:val="-5"/>
          <w:sz w:val="20"/>
        </w:rPr>
        <w:t xml:space="preserve"> </w:t>
      </w:r>
      <w:r>
        <w:rPr>
          <w:sz w:val="20"/>
        </w:rPr>
        <w:t>dne</w:t>
      </w:r>
      <w:r>
        <w:rPr>
          <w:sz w:val="20"/>
        </w:rPr>
        <w:tab/>
        <w:t>V Praze</w:t>
      </w:r>
      <w:r>
        <w:rPr>
          <w:spacing w:val="-2"/>
          <w:sz w:val="20"/>
        </w:rPr>
        <w:t xml:space="preserve"> </w:t>
      </w:r>
      <w:r>
        <w:rPr>
          <w:sz w:val="20"/>
        </w:rPr>
        <w:t>dne</w:t>
      </w:r>
    </w:p>
    <w:p w:rsidR="00564DFF" w:rsidRDefault="00564DFF">
      <w:pPr>
        <w:pStyle w:val="Zkladntext"/>
        <w:rPr>
          <w:sz w:val="20"/>
        </w:rPr>
      </w:pPr>
    </w:p>
    <w:p w:rsidR="00564DFF" w:rsidRDefault="00564DFF">
      <w:pPr>
        <w:pStyle w:val="Zkladntext"/>
        <w:rPr>
          <w:sz w:val="20"/>
        </w:rPr>
      </w:pPr>
    </w:p>
    <w:p w:rsidR="00564DFF" w:rsidRDefault="00564DFF">
      <w:pPr>
        <w:pStyle w:val="Zkladntext"/>
        <w:rPr>
          <w:sz w:val="20"/>
        </w:rPr>
      </w:pPr>
    </w:p>
    <w:p w:rsidR="00564DFF" w:rsidRDefault="00564DFF">
      <w:pPr>
        <w:pStyle w:val="Zkladntext"/>
        <w:rPr>
          <w:sz w:val="20"/>
        </w:rPr>
      </w:pPr>
    </w:p>
    <w:p w:rsidR="00564DFF" w:rsidRDefault="00564DFF">
      <w:pPr>
        <w:pStyle w:val="Zkladntext"/>
        <w:rPr>
          <w:sz w:val="20"/>
        </w:rPr>
      </w:pPr>
    </w:p>
    <w:p w:rsidR="00564DFF" w:rsidRDefault="00564DFF">
      <w:pPr>
        <w:pStyle w:val="Zkladntext"/>
        <w:spacing w:before="4"/>
        <w:rPr>
          <w:sz w:val="20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4644"/>
        <w:gridCol w:w="283"/>
        <w:gridCol w:w="4670"/>
      </w:tblGrid>
      <w:tr w:rsidR="00564DFF">
        <w:trPr>
          <w:trHeight w:val="275"/>
        </w:trPr>
        <w:tc>
          <w:tcPr>
            <w:tcW w:w="4644" w:type="dxa"/>
            <w:tcBorders>
              <w:top w:val="single" w:sz="4" w:space="0" w:color="000000"/>
            </w:tcBorders>
          </w:tcPr>
          <w:p w:rsidR="00564DFF" w:rsidRDefault="00D77625">
            <w:pPr>
              <w:pStyle w:val="TableParagraph"/>
              <w:spacing w:line="255" w:lineRule="exact"/>
              <w:ind w:left="881" w:right="882"/>
              <w:rPr>
                <w:sz w:val="24"/>
              </w:rPr>
            </w:pPr>
            <w:r>
              <w:rPr>
                <w:sz w:val="24"/>
              </w:rPr>
              <w:t>za objednatele</w:t>
            </w:r>
          </w:p>
        </w:tc>
        <w:tc>
          <w:tcPr>
            <w:tcW w:w="283" w:type="dxa"/>
          </w:tcPr>
          <w:p w:rsidR="00564DFF" w:rsidRDefault="00564DF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670" w:type="dxa"/>
            <w:tcBorders>
              <w:top w:val="single" w:sz="4" w:space="0" w:color="000000"/>
            </w:tcBorders>
          </w:tcPr>
          <w:p w:rsidR="00564DFF" w:rsidRDefault="00D77625">
            <w:pPr>
              <w:pStyle w:val="TableParagraph"/>
              <w:spacing w:line="255" w:lineRule="exact"/>
              <w:ind w:left="1533"/>
              <w:jc w:val="left"/>
              <w:rPr>
                <w:sz w:val="24"/>
              </w:rPr>
            </w:pPr>
            <w:r>
              <w:rPr>
                <w:sz w:val="24"/>
              </w:rPr>
              <w:t>za poskytovatele</w:t>
            </w:r>
          </w:p>
        </w:tc>
      </w:tr>
      <w:tr w:rsidR="00564DFF">
        <w:trPr>
          <w:trHeight w:val="546"/>
        </w:trPr>
        <w:tc>
          <w:tcPr>
            <w:tcW w:w="4644" w:type="dxa"/>
          </w:tcPr>
          <w:p w:rsidR="00564DFF" w:rsidRDefault="00D77625">
            <w:pPr>
              <w:pStyle w:val="TableParagraph"/>
              <w:spacing w:line="271" w:lineRule="exact"/>
              <w:ind w:left="881" w:right="882"/>
              <w:rPr>
                <w:sz w:val="24"/>
              </w:rPr>
            </w:pPr>
            <w:r>
              <w:rPr>
                <w:sz w:val="24"/>
              </w:rPr>
              <w:t>JUDr. Lenka Ceplová</w:t>
            </w:r>
          </w:p>
          <w:p w:rsidR="00564DFF" w:rsidRDefault="00D77625">
            <w:pPr>
              <w:pStyle w:val="TableParagraph"/>
              <w:spacing w:line="256" w:lineRule="exact"/>
              <w:ind w:left="882" w:right="882"/>
              <w:rPr>
                <w:sz w:val="24"/>
              </w:rPr>
            </w:pPr>
            <w:r>
              <w:rPr>
                <w:sz w:val="24"/>
              </w:rPr>
              <w:t>předsedkyně krajského soudu</w:t>
            </w:r>
          </w:p>
        </w:tc>
        <w:tc>
          <w:tcPr>
            <w:tcW w:w="283" w:type="dxa"/>
          </w:tcPr>
          <w:p w:rsidR="00564DFF" w:rsidRDefault="00564DFF">
            <w:pPr>
              <w:pStyle w:val="TableParagraph"/>
              <w:jc w:val="left"/>
            </w:pPr>
          </w:p>
        </w:tc>
        <w:tc>
          <w:tcPr>
            <w:tcW w:w="4670" w:type="dxa"/>
          </w:tcPr>
          <w:p w:rsidR="00564DFF" w:rsidRDefault="00D77625">
            <w:pPr>
              <w:pStyle w:val="TableParagraph"/>
              <w:spacing w:line="271" w:lineRule="exact"/>
              <w:ind w:left="103" w:right="99"/>
              <w:rPr>
                <w:sz w:val="24"/>
              </w:rPr>
            </w:pPr>
            <w:r>
              <w:rPr>
                <w:sz w:val="24"/>
              </w:rPr>
              <w:t>MUDr. Barbora Macková</w:t>
            </w:r>
          </w:p>
          <w:p w:rsidR="00564DFF" w:rsidRDefault="00D77625">
            <w:pPr>
              <w:pStyle w:val="TableParagraph"/>
              <w:spacing w:line="256" w:lineRule="exact"/>
              <w:ind w:left="104" w:right="99"/>
              <w:rPr>
                <w:sz w:val="24"/>
              </w:rPr>
            </w:pPr>
            <w:r>
              <w:rPr>
                <w:sz w:val="24"/>
              </w:rPr>
              <w:t>pověřená řízením Státního zdravotního ústavu</w:t>
            </w:r>
          </w:p>
        </w:tc>
      </w:tr>
    </w:tbl>
    <w:p w:rsidR="00000000" w:rsidRDefault="00D77625"/>
    <w:sectPr w:rsidR="00000000">
      <w:pgSz w:w="11910" w:h="16840"/>
      <w:pgMar w:top="1040" w:right="1020" w:bottom="920" w:left="920" w:header="0" w:footer="7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77625">
      <w:r>
        <w:separator/>
      </w:r>
    </w:p>
  </w:endnote>
  <w:endnote w:type="continuationSeparator" w:id="0">
    <w:p w:rsidR="00000000" w:rsidRDefault="00D77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DFF" w:rsidRDefault="00D77625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58.95pt;margin-top:794.1pt;width:80.45pt;height:13.05pt;z-index:-251658752;mso-position-horizontal-relative:page;mso-position-vertical-relative:page" filled="f" stroked="f">
          <v:textbox inset="0,0,0,0">
            <w:txbxContent>
              <w:p w:rsidR="00564DFF" w:rsidRDefault="00D77625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 xml:space="preserve">Strana </w:t>
                </w: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0"/>
                  </w:rPr>
                  <w:t>1</w:t>
                </w:r>
                <w:r>
                  <w:fldChar w:fldCharType="end"/>
                </w:r>
                <w:r>
                  <w:rPr>
                    <w:sz w:val="20"/>
                  </w:rPr>
                  <w:t xml:space="preserve"> (celkem 6)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77625">
      <w:r>
        <w:separator/>
      </w:r>
    </w:p>
  </w:footnote>
  <w:footnote w:type="continuationSeparator" w:id="0">
    <w:p w:rsidR="00000000" w:rsidRDefault="00D77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D53D9"/>
    <w:multiLevelType w:val="multilevel"/>
    <w:tmpl w:val="629A1A56"/>
    <w:lvl w:ilvl="0">
      <w:start w:val="1"/>
      <w:numFmt w:val="decimal"/>
      <w:lvlText w:val="%1."/>
      <w:lvlJc w:val="left"/>
      <w:pPr>
        <w:ind w:left="572" w:hanging="360"/>
        <w:jc w:val="left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1004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1996" w:hanging="432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2992" w:hanging="432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988" w:hanging="432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985" w:hanging="432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981" w:hanging="432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977" w:hanging="432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973" w:hanging="432"/>
      </w:pPr>
      <w:rPr>
        <w:rFonts w:hint="default"/>
        <w:lang w:val="cs-CZ" w:eastAsia="cs-CZ" w:bidi="cs-CZ"/>
      </w:rPr>
    </w:lvl>
  </w:abstractNum>
  <w:abstractNum w:abstractNumId="1" w15:restartNumberingAfterBreak="0">
    <w:nsid w:val="0F001976"/>
    <w:multiLevelType w:val="multilevel"/>
    <w:tmpl w:val="A43653CA"/>
    <w:lvl w:ilvl="0">
      <w:start w:val="1"/>
      <w:numFmt w:val="decimal"/>
      <w:lvlText w:val="%1."/>
      <w:lvlJc w:val="left"/>
      <w:pPr>
        <w:ind w:left="570" w:hanging="360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1004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1996" w:hanging="432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2992" w:hanging="432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988" w:hanging="432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985" w:hanging="432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981" w:hanging="432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977" w:hanging="432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973" w:hanging="432"/>
      </w:pPr>
      <w:rPr>
        <w:rFonts w:hint="default"/>
        <w:lang w:val="cs-CZ" w:eastAsia="cs-CZ" w:bidi="cs-CZ"/>
      </w:rPr>
    </w:lvl>
  </w:abstractNum>
  <w:abstractNum w:abstractNumId="2" w15:restartNumberingAfterBreak="0">
    <w:nsid w:val="31914FD1"/>
    <w:multiLevelType w:val="multilevel"/>
    <w:tmpl w:val="D876BE16"/>
    <w:lvl w:ilvl="0">
      <w:start w:val="3"/>
      <w:numFmt w:val="decimal"/>
      <w:lvlText w:val="%1"/>
      <w:lvlJc w:val="left"/>
      <w:pPr>
        <w:ind w:left="495" w:hanging="418"/>
        <w:jc w:val="left"/>
      </w:pPr>
      <w:rPr>
        <w:rFonts w:hint="default"/>
        <w:lang w:val="cs-CZ" w:eastAsia="cs-CZ" w:bidi="cs-CZ"/>
      </w:rPr>
    </w:lvl>
    <w:lvl w:ilvl="1">
      <w:start w:val="2"/>
      <w:numFmt w:val="decimal"/>
      <w:lvlText w:val="%1.%2"/>
      <w:lvlJc w:val="left"/>
      <w:pPr>
        <w:ind w:left="495" w:hanging="418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cs-CZ" w:eastAsia="cs-CZ" w:bidi="cs-CZ"/>
      </w:rPr>
    </w:lvl>
    <w:lvl w:ilvl="2">
      <w:start w:val="1"/>
      <w:numFmt w:val="decimal"/>
      <w:lvlText w:val="%3."/>
      <w:lvlJc w:val="left"/>
      <w:pPr>
        <w:ind w:left="640" w:hanging="2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cs-CZ" w:bidi="cs-CZ"/>
      </w:rPr>
    </w:lvl>
    <w:lvl w:ilvl="3">
      <w:numFmt w:val="bullet"/>
      <w:lvlText w:val="•"/>
      <w:lvlJc w:val="left"/>
      <w:pPr>
        <w:ind w:left="1231" w:hanging="257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1527" w:hanging="257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1823" w:hanging="257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2119" w:hanging="257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2415" w:hanging="257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2711" w:hanging="257"/>
      </w:pPr>
      <w:rPr>
        <w:rFonts w:hint="default"/>
        <w:lang w:val="cs-CZ" w:eastAsia="cs-CZ" w:bidi="cs-CZ"/>
      </w:rPr>
    </w:lvl>
  </w:abstractNum>
  <w:abstractNum w:abstractNumId="3" w15:restartNumberingAfterBreak="0">
    <w:nsid w:val="47832687"/>
    <w:multiLevelType w:val="multilevel"/>
    <w:tmpl w:val="C3A89DDE"/>
    <w:lvl w:ilvl="0">
      <w:start w:val="1"/>
      <w:numFmt w:val="decimal"/>
      <w:lvlText w:val="%1."/>
      <w:lvlJc w:val="left"/>
      <w:pPr>
        <w:ind w:left="572" w:hanging="360"/>
        <w:jc w:val="left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1004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cs-CZ" w:bidi="cs-CZ"/>
      </w:rPr>
    </w:lvl>
    <w:lvl w:ilvl="2">
      <w:start w:val="1"/>
      <w:numFmt w:val="decimal"/>
      <w:lvlText w:val="%1.%2.%3."/>
      <w:lvlJc w:val="left"/>
      <w:pPr>
        <w:ind w:left="1436" w:hanging="720"/>
        <w:jc w:val="left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cs-CZ" w:eastAsia="cs-CZ" w:bidi="cs-CZ"/>
      </w:rPr>
    </w:lvl>
    <w:lvl w:ilvl="3">
      <w:numFmt w:val="bullet"/>
      <w:lvlText w:val="•"/>
      <w:lvlJc w:val="left"/>
      <w:pPr>
        <w:ind w:left="2505" w:hanging="72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571" w:hanging="72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637" w:hanging="72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703" w:hanging="72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769" w:hanging="72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834" w:hanging="720"/>
      </w:pPr>
      <w:rPr>
        <w:rFonts w:hint="default"/>
        <w:lang w:val="cs-CZ" w:eastAsia="cs-CZ" w:bidi="cs-CZ"/>
      </w:rPr>
    </w:lvl>
  </w:abstractNum>
  <w:abstractNum w:abstractNumId="4" w15:restartNumberingAfterBreak="0">
    <w:nsid w:val="64235F14"/>
    <w:multiLevelType w:val="hybridMultilevel"/>
    <w:tmpl w:val="7C54458E"/>
    <w:lvl w:ilvl="0" w:tplc="E6560FDC">
      <w:start w:val="1"/>
      <w:numFmt w:val="decimal"/>
      <w:lvlText w:val="%1."/>
      <w:lvlJc w:val="left"/>
      <w:pPr>
        <w:ind w:left="572" w:hanging="360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cs-CZ" w:eastAsia="cs-CZ" w:bidi="cs-CZ"/>
      </w:rPr>
    </w:lvl>
    <w:lvl w:ilvl="1" w:tplc="E988A558">
      <w:numFmt w:val="bullet"/>
      <w:lvlText w:val="•"/>
      <w:lvlJc w:val="left"/>
      <w:pPr>
        <w:ind w:left="1518" w:hanging="360"/>
      </w:pPr>
      <w:rPr>
        <w:rFonts w:hint="default"/>
        <w:lang w:val="cs-CZ" w:eastAsia="cs-CZ" w:bidi="cs-CZ"/>
      </w:rPr>
    </w:lvl>
    <w:lvl w:ilvl="2" w:tplc="CD5AADE4">
      <w:numFmt w:val="bullet"/>
      <w:lvlText w:val="•"/>
      <w:lvlJc w:val="left"/>
      <w:pPr>
        <w:ind w:left="2457" w:hanging="360"/>
      </w:pPr>
      <w:rPr>
        <w:rFonts w:hint="default"/>
        <w:lang w:val="cs-CZ" w:eastAsia="cs-CZ" w:bidi="cs-CZ"/>
      </w:rPr>
    </w:lvl>
    <w:lvl w:ilvl="3" w:tplc="8FA2BF6A">
      <w:numFmt w:val="bullet"/>
      <w:lvlText w:val="•"/>
      <w:lvlJc w:val="left"/>
      <w:pPr>
        <w:ind w:left="3395" w:hanging="360"/>
      </w:pPr>
      <w:rPr>
        <w:rFonts w:hint="default"/>
        <w:lang w:val="cs-CZ" w:eastAsia="cs-CZ" w:bidi="cs-CZ"/>
      </w:rPr>
    </w:lvl>
    <w:lvl w:ilvl="4" w:tplc="E7845936">
      <w:numFmt w:val="bullet"/>
      <w:lvlText w:val="•"/>
      <w:lvlJc w:val="left"/>
      <w:pPr>
        <w:ind w:left="4334" w:hanging="360"/>
      </w:pPr>
      <w:rPr>
        <w:rFonts w:hint="default"/>
        <w:lang w:val="cs-CZ" w:eastAsia="cs-CZ" w:bidi="cs-CZ"/>
      </w:rPr>
    </w:lvl>
    <w:lvl w:ilvl="5" w:tplc="FA5C3B3E">
      <w:numFmt w:val="bullet"/>
      <w:lvlText w:val="•"/>
      <w:lvlJc w:val="left"/>
      <w:pPr>
        <w:ind w:left="5273" w:hanging="360"/>
      </w:pPr>
      <w:rPr>
        <w:rFonts w:hint="default"/>
        <w:lang w:val="cs-CZ" w:eastAsia="cs-CZ" w:bidi="cs-CZ"/>
      </w:rPr>
    </w:lvl>
    <w:lvl w:ilvl="6" w:tplc="3DD0A284">
      <w:numFmt w:val="bullet"/>
      <w:lvlText w:val="•"/>
      <w:lvlJc w:val="left"/>
      <w:pPr>
        <w:ind w:left="6211" w:hanging="360"/>
      </w:pPr>
      <w:rPr>
        <w:rFonts w:hint="default"/>
        <w:lang w:val="cs-CZ" w:eastAsia="cs-CZ" w:bidi="cs-CZ"/>
      </w:rPr>
    </w:lvl>
    <w:lvl w:ilvl="7" w:tplc="1696F122">
      <w:numFmt w:val="bullet"/>
      <w:lvlText w:val="•"/>
      <w:lvlJc w:val="left"/>
      <w:pPr>
        <w:ind w:left="7150" w:hanging="360"/>
      </w:pPr>
      <w:rPr>
        <w:rFonts w:hint="default"/>
        <w:lang w:val="cs-CZ" w:eastAsia="cs-CZ" w:bidi="cs-CZ"/>
      </w:rPr>
    </w:lvl>
    <w:lvl w:ilvl="8" w:tplc="4E7C4F06">
      <w:numFmt w:val="bullet"/>
      <w:lvlText w:val="•"/>
      <w:lvlJc w:val="left"/>
      <w:pPr>
        <w:ind w:left="8089" w:hanging="360"/>
      </w:pPr>
      <w:rPr>
        <w:rFonts w:hint="default"/>
        <w:lang w:val="cs-CZ" w:eastAsia="cs-CZ" w:bidi="cs-CZ"/>
      </w:rPr>
    </w:lvl>
  </w:abstractNum>
  <w:abstractNum w:abstractNumId="5" w15:restartNumberingAfterBreak="0">
    <w:nsid w:val="7A0028A8"/>
    <w:multiLevelType w:val="hybridMultilevel"/>
    <w:tmpl w:val="C4C8BEEE"/>
    <w:lvl w:ilvl="0" w:tplc="4A3C722E">
      <w:start w:val="1"/>
      <w:numFmt w:val="decimal"/>
      <w:lvlText w:val="%1."/>
      <w:lvlJc w:val="left"/>
      <w:pPr>
        <w:ind w:left="572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cs-CZ" w:eastAsia="cs-CZ" w:bidi="cs-CZ"/>
      </w:rPr>
    </w:lvl>
    <w:lvl w:ilvl="1" w:tplc="AE22D8F6">
      <w:numFmt w:val="bullet"/>
      <w:lvlText w:val="•"/>
      <w:lvlJc w:val="left"/>
      <w:pPr>
        <w:ind w:left="1518" w:hanging="360"/>
      </w:pPr>
      <w:rPr>
        <w:rFonts w:hint="default"/>
        <w:lang w:val="cs-CZ" w:eastAsia="cs-CZ" w:bidi="cs-CZ"/>
      </w:rPr>
    </w:lvl>
    <w:lvl w:ilvl="2" w:tplc="D23CF526">
      <w:numFmt w:val="bullet"/>
      <w:lvlText w:val="•"/>
      <w:lvlJc w:val="left"/>
      <w:pPr>
        <w:ind w:left="2457" w:hanging="360"/>
      </w:pPr>
      <w:rPr>
        <w:rFonts w:hint="default"/>
        <w:lang w:val="cs-CZ" w:eastAsia="cs-CZ" w:bidi="cs-CZ"/>
      </w:rPr>
    </w:lvl>
    <w:lvl w:ilvl="3" w:tplc="64CC414A">
      <w:numFmt w:val="bullet"/>
      <w:lvlText w:val="•"/>
      <w:lvlJc w:val="left"/>
      <w:pPr>
        <w:ind w:left="3395" w:hanging="360"/>
      </w:pPr>
      <w:rPr>
        <w:rFonts w:hint="default"/>
        <w:lang w:val="cs-CZ" w:eastAsia="cs-CZ" w:bidi="cs-CZ"/>
      </w:rPr>
    </w:lvl>
    <w:lvl w:ilvl="4" w:tplc="28E418CC">
      <w:numFmt w:val="bullet"/>
      <w:lvlText w:val="•"/>
      <w:lvlJc w:val="left"/>
      <w:pPr>
        <w:ind w:left="4334" w:hanging="360"/>
      </w:pPr>
      <w:rPr>
        <w:rFonts w:hint="default"/>
        <w:lang w:val="cs-CZ" w:eastAsia="cs-CZ" w:bidi="cs-CZ"/>
      </w:rPr>
    </w:lvl>
    <w:lvl w:ilvl="5" w:tplc="A27AC540">
      <w:numFmt w:val="bullet"/>
      <w:lvlText w:val="•"/>
      <w:lvlJc w:val="left"/>
      <w:pPr>
        <w:ind w:left="5273" w:hanging="360"/>
      </w:pPr>
      <w:rPr>
        <w:rFonts w:hint="default"/>
        <w:lang w:val="cs-CZ" w:eastAsia="cs-CZ" w:bidi="cs-CZ"/>
      </w:rPr>
    </w:lvl>
    <w:lvl w:ilvl="6" w:tplc="C3EE3AFA">
      <w:numFmt w:val="bullet"/>
      <w:lvlText w:val="•"/>
      <w:lvlJc w:val="left"/>
      <w:pPr>
        <w:ind w:left="6211" w:hanging="360"/>
      </w:pPr>
      <w:rPr>
        <w:rFonts w:hint="default"/>
        <w:lang w:val="cs-CZ" w:eastAsia="cs-CZ" w:bidi="cs-CZ"/>
      </w:rPr>
    </w:lvl>
    <w:lvl w:ilvl="7" w:tplc="DCE01134">
      <w:numFmt w:val="bullet"/>
      <w:lvlText w:val="•"/>
      <w:lvlJc w:val="left"/>
      <w:pPr>
        <w:ind w:left="7150" w:hanging="360"/>
      </w:pPr>
      <w:rPr>
        <w:rFonts w:hint="default"/>
        <w:lang w:val="cs-CZ" w:eastAsia="cs-CZ" w:bidi="cs-CZ"/>
      </w:rPr>
    </w:lvl>
    <w:lvl w:ilvl="8" w:tplc="740ED4B4">
      <w:numFmt w:val="bullet"/>
      <w:lvlText w:val="•"/>
      <w:lvlJc w:val="left"/>
      <w:pPr>
        <w:ind w:left="8089" w:hanging="360"/>
      </w:pPr>
      <w:rPr>
        <w:rFonts w:hint="default"/>
        <w:lang w:val="cs-CZ" w:eastAsia="cs-CZ" w:bidi="cs-CZ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readOnly" w:enforcement="1" w:cryptProviderType="rsaAES" w:cryptAlgorithmClass="hash" w:cryptAlgorithmType="typeAny" w:cryptAlgorithmSid="14" w:cryptSpinCount="100000" w:hash="OgkvuiMSxLX5UeLSybl2NewF5yuvE6XWrgWl5x8ApI3c09wa/8GaIsmRx6dfY0z113MIsjorKO6JZ1vgNFfw5A==" w:salt="SeX+tSwAHVAU8DyZ5aT/2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564DFF"/>
    <w:rsid w:val="00564DFF"/>
    <w:rsid w:val="00D7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B79ECF77-3C72-4C4A-9E84-067E94557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 w:eastAsia="cs-CZ" w:bidi="cs-CZ"/>
    </w:rPr>
  </w:style>
  <w:style w:type="paragraph" w:styleId="Nadpis1">
    <w:name w:val="heading 1"/>
    <w:basedOn w:val="Normln"/>
    <w:uiPriority w:val="1"/>
    <w:qFormat/>
    <w:pPr>
      <w:spacing w:before="176"/>
      <w:ind w:left="1115" w:right="1018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0"/>
      <w:ind w:left="572" w:hanging="360"/>
      <w:jc w:val="both"/>
    </w:pPr>
  </w:style>
  <w:style w:type="paragraph" w:customStyle="1" w:styleId="TableParagraph">
    <w:name w:val="Table Paragraph"/>
    <w:basedOn w:val="Normln"/>
    <w:uiPriority w:val="1"/>
    <w:qFormat/>
    <w:pPr>
      <w:jc w:val="center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7762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7625"/>
    <w:rPr>
      <w:rFonts w:ascii="Segoe UI" w:eastAsia="Times New Roman" w:hAnsi="Segoe UI" w:cs="Segoe UI"/>
      <w:sz w:val="18"/>
      <w:szCs w:val="18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7hhYRAqjfYICqyVp0rNZWltAlrgPKhWJSjjLlOT3pKo=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4bcR1rFcyj3KFCKwY7yaI341nRIqbzfJeyhPnKhVaA0=</DigestValue>
    </Reference>
  </SignedInfo>
  <SignatureValue>c9of5nYOH5uWhEwGePxQ3qqXGiy2/gK7G+wt5gpTgSL26zoS0b+44B+EpC15uzTLla2BM3tG/bFv
vAp9tTJZ7PoW3JPd2KyF24JyzqFrHzmVfCujTcyvAljnjZgGNBtOMDKBokcp//L9O5VGSAcWz6HX
wTCrS6YyMNwPlkUM9yWdjz83hpGSDOhN1qimhgs4m2st9vPiTjt1o6eLL+auqdVZlHDjH9t9Ddc+
lefJ+FAt+/2TH7PszlmPb2y7+ek1NFxKlNOSWhjLq44MOft7BKI/fwym9ni59udePM3gW8zg9BDj
YPLnr65XvUQ/43Q50fk3sz66xm5bFWTeozlHnw==</SignatureValue>
  <KeyInfo>
    <X509Data>
      <X509Certificate>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QIQoeLam6zrj6x0P6QSR0I1osSfwMPe29Xs+gu1a0/c=</DigestValue>
      </Reference>
      <Reference URI="/word/document.xml?ContentType=application/vnd.openxmlformats-officedocument.wordprocessingml.document.main+xml">
        <DigestMethod Algorithm="http://www.w3.org/2001/04/xmlenc#sha256"/>
        <DigestValue>suJ9qpCCbPyeOjlzm4cUxa/e9t7/xhH9NzfqKNnXtzI=</DigestValue>
      </Reference>
      <Reference URI="/word/endnotes.xml?ContentType=application/vnd.openxmlformats-officedocument.wordprocessingml.endnotes+xml">
        <DigestMethod Algorithm="http://www.w3.org/2001/04/xmlenc#sha256"/>
        <DigestValue>Z+heg2EFi/EclC61OrJtj9K5q+SzwoFuDC9lJ5eo8gw=</DigestValue>
      </Reference>
      <Reference URI="/word/fontTable.xml?ContentType=application/vnd.openxmlformats-officedocument.wordprocessingml.fontTable+xml">
        <DigestMethod Algorithm="http://www.w3.org/2001/04/xmlenc#sha256"/>
        <DigestValue>GXijSiczNmMAFzmeqovLFhs5/Rtu9/+fukJUXnLpzeQ=</DigestValue>
      </Reference>
      <Reference URI="/word/footer1.xml?ContentType=application/vnd.openxmlformats-officedocument.wordprocessingml.footer+xml">
        <DigestMethod Algorithm="http://www.w3.org/2001/04/xmlenc#sha256"/>
        <DigestValue>h/qlfpeqLtWD+zlDGfCKAZYDxWkinz9CEK04MgRd6H0=</DigestValue>
      </Reference>
      <Reference URI="/word/footnotes.xml?ContentType=application/vnd.openxmlformats-officedocument.wordprocessingml.footnotes+xml">
        <DigestMethod Algorithm="http://www.w3.org/2001/04/xmlenc#sha256"/>
        <DigestValue>jSXNmFcP9S+JMF5aPSqk5kE+X9/M5u7yZzt1KEAp5Sw=</DigestValue>
      </Reference>
      <Reference URI="/word/numbering.xml?ContentType=application/vnd.openxmlformats-officedocument.wordprocessingml.numbering+xml">
        <DigestMethod Algorithm="http://www.w3.org/2001/04/xmlenc#sha256"/>
        <DigestValue>axd3b+LMQpPKlsfHdC6ozaaPjj1KG/oILoOSXFOQu0A=</DigestValue>
      </Reference>
      <Reference URI="/word/settings.xml?ContentType=application/vnd.openxmlformats-officedocument.wordprocessingml.settings+xml">
        <DigestMethod Algorithm="http://www.w3.org/2001/04/xmlenc#sha256"/>
        <DigestValue>ie3Y74+P4cB2QhIl/35uUEJ1myeQLc9SFpTO9csWAtA=</DigestValue>
      </Reference>
      <Reference URI="/word/styles.xml?ContentType=application/vnd.openxmlformats-officedocument.wordprocessingml.styles+xml">
        <DigestMethod Algorithm="http://www.w3.org/2001/04/xmlenc#sha256"/>
        <DigestValue>e5wgGvLtYY8HXop4hGr1+BGCXAi++Ln9A35Heb6/Nqg=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XLnEjfRPXaevsEACdsDxevDjzxYSCuD7uJBnvc35oXQ=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2021-04-23T09:28:22Z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2021-04-23T09:28:22Z</xd:SigningTime>
          <xd:SigningCertificate>
            <xd:Cert>
              <xd:CertDigest>
                <DigestMethod Algorithm="http://www.w3.org/2001/04/xmlenc#sha256"/>
                <DigestValue>yOoi2RjQXG3VDZWG+2HQd+HfjcM66y5KdymFfHI9UTk=</DigestValue>
              </xd:CertDigest>
              <xd:IssuerSerial>
                <X509IssuerName>CN=PostSignum Qualified CA 4, O="Česká pošta, s.p.", OID.2.5.4.97=NTRCZ-47114983, C=CZ</X509IssuerName>
                <X509SerialNumber>22201264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2103</Words>
  <Characters>12409</Characters>
  <Application>Microsoft Office Word</Application>
  <DocSecurity>8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závodní preventivní péče</vt:lpstr>
    </vt:vector>
  </TitlesOfParts>
  <Company>Krajský soud v Ústí nad Labem</Company>
  <LinksUpToDate>false</LinksUpToDate>
  <CharactersWithSpaces>14484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závodní preventivní péče</dc:title>
  <dc:creator>Beatrica Dlouhá</dc:creator>
  <cp:lastModifiedBy>Okrutová Jana</cp:lastModifiedBy>
  <cp:revision>2</cp:revision>
  <cp:lastPrinted>2021-04-23T09:27:00Z</cp:lastPrinted>
  <dcterms:created xsi:type="dcterms:W3CDTF">2021-04-23T09:17:00Z</dcterms:created>
  <dcterms:modified xsi:type="dcterms:W3CDTF">2021-04-23T09:28:00Z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2021-04-23T00:00:00Z</vt:filetime>
  </property>
  <property fmtid="{D5CDD505-2E9C-101B-9397-08002B2CF9AE}" pid="3" name="Creator">
    <vt:lpwstr>Acrobat PDFMaker 17 pro Word</vt:lpwstr>
  </property>
  <property fmtid="{D5CDD505-2E9C-101B-9397-08002B2CF9AE}" pid="4" name="LastSaved">
    <vt:filetime>2021-04-23T00:00:00Z</vt:filetime>
  </property>
</Properties>
</file>