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650C4" w14:textId="52A022CE" w:rsidR="00E736F6" w:rsidRDefault="00E736F6" w:rsidP="00E736F6">
      <w:pPr>
        <w:jc w:val="center"/>
        <w:rPr>
          <w:rFonts w:cs="Calibri"/>
          <w:b/>
          <w:sz w:val="30"/>
          <w:szCs w:val="30"/>
          <w:lang w:val="cs-CZ"/>
        </w:rPr>
      </w:pPr>
      <w:r w:rsidRPr="003B0480">
        <w:rPr>
          <w:rFonts w:cs="Calibri"/>
          <w:b/>
          <w:sz w:val="30"/>
          <w:szCs w:val="30"/>
          <w:lang w:val="cs-CZ"/>
        </w:rPr>
        <w:t>SMLOUVA O DÍLO</w:t>
      </w:r>
    </w:p>
    <w:p w14:paraId="64641B4A" w14:textId="7B2FB630" w:rsidR="008E3E48" w:rsidRPr="003B0480" w:rsidRDefault="008E3E48" w:rsidP="00E736F6">
      <w:pPr>
        <w:jc w:val="center"/>
        <w:rPr>
          <w:rFonts w:cs="Calibri"/>
          <w:b/>
          <w:sz w:val="30"/>
          <w:szCs w:val="30"/>
          <w:lang w:val="cs-CZ"/>
        </w:rPr>
      </w:pPr>
      <w:r>
        <w:rPr>
          <w:rFonts w:cs="Calibri"/>
          <w:b/>
          <w:sz w:val="30"/>
          <w:szCs w:val="30"/>
          <w:lang w:val="cs-CZ"/>
        </w:rPr>
        <w:t>Dodávka 74 kusů policových regálů</w:t>
      </w:r>
    </w:p>
    <w:p w14:paraId="58B52141" w14:textId="05EE1EFB" w:rsidR="00E736F6" w:rsidRPr="003B0480" w:rsidRDefault="00E736F6" w:rsidP="00E736F6">
      <w:pPr>
        <w:jc w:val="center"/>
        <w:rPr>
          <w:rFonts w:cs="Calibri"/>
          <w:b/>
          <w:sz w:val="20"/>
          <w:szCs w:val="20"/>
          <w:lang w:val="cs-CZ"/>
        </w:rPr>
      </w:pPr>
      <w:r w:rsidRPr="003B0480">
        <w:rPr>
          <w:rFonts w:cs="Calibri"/>
          <w:b/>
          <w:sz w:val="20"/>
          <w:szCs w:val="20"/>
          <w:lang w:val="cs-CZ"/>
        </w:rPr>
        <w:t xml:space="preserve">č. </w:t>
      </w:r>
      <w:r w:rsidR="006235BF">
        <w:rPr>
          <w:rFonts w:cs="Calibri"/>
          <w:b/>
          <w:sz w:val="20"/>
          <w:szCs w:val="20"/>
          <w:lang w:val="cs-CZ"/>
        </w:rPr>
        <w:t>2</w:t>
      </w:r>
      <w:r w:rsidR="006C54F2">
        <w:rPr>
          <w:rFonts w:cs="Calibri"/>
          <w:b/>
          <w:sz w:val="20"/>
          <w:szCs w:val="20"/>
          <w:lang w:val="cs-CZ"/>
        </w:rPr>
        <w:t>1</w:t>
      </w:r>
      <w:r w:rsidR="00070DBC">
        <w:rPr>
          <w:rFonts w:cs="Calibri"/>
          <w:b/>
          <w:sz w:val="20"/>
          <w:szCs w:val="20"/>
          <w:lang w:val="cs-CZ"/>
        </w:rPr>
        <w:t>-CZ</w:t>
      </w:r>
      <w:r w:rsidR="006C54F2">
        <w:rPr>
          <w:rFonts w:cs="Calibri"/>
          <w:sz w:val="20"/>
          <w:szCs w:val="20"/>
          <w:lang w:val="cs-CZ"/>
        </w:rPr>
        <w:t>TKR</w:t>
      </w:r>
      <w:r w:rsidR="00070DBC">
        <w:rPr>
          <w:rFonts w:cs="Calibri"/>
          <w:b/>
          <w:sz w:val="20"/>
          <w:szCs w:val="20"/>
          <w:lang w:val="cs-CZ"/>
        </w:rPr>
        <w:t>-</w:t>
      </w:r>
      <w:r w:rsidR="006C54F2">
        <w:rPr>
          <w:rFonts w:cs="Calibri"/>
          <w:sz w:val="20"/>
          <w:szCs w:val="20"/>
          <w:lang w:val="cs-CZ"/>
        </w:rPr>
        <w:t>5037</w:t>
      </w:r>
    </w:p>
    <w:p w14:paraId="37C9A158" w14:textId="77777777" w:rsidR="009D6BC8" w:rsidRDefault="009D6BC8" w:rsidP="009D6BC8">
      <w:pPr>
        <w:jc w:val="center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>uzavřená</w:t>
      </w:r>
      <w:r>
        <w:rPr>
          <w:rFonts w:cs="Calibri"/>
          <w:sz w:val="20"/>
          <w:szCs w:val="20"/>
          <w:lang w:val="cs-CZ"/>
        </w:rPr>
        <w:t xml:space="preserve"> ve smyslu ustanovení § 2586 a násl. zákona č. 89/201</w:t>
      </w:r>
      <w:r w:rsidR="00E53516">
        <w:rPr>
          <w:rFonts w:cs="Calibri"/>
          <w:sz w:val="20"/>
          <w:szCs w:val="20"/>
          <w:lang w:val="cs-CZ"/>
        </w:rPr>
        <w:t>2</w:t>
      </w:r>
      <w:r>
        <w:rPr>
          <w:rFonts w:cs="Calibri"/>
          <w:sz w:val="20"/>
          <w:szCs w:val="20"/>
          <w:lang w:val="cs-CZ"/>
        </w:rPr>
        <w:t xml:space="preserve"> Sb., občanského zákoníku </w:t>
      </w:r>
    </w:p>
    <w:p w14:paraId="4D3F7892" w14:textId="77777777" w:rsidR="009D6BC8" w:rsidRDefault="009D6BC8" w:rsidP="009D6BC8">
      <w:pPr>
        <w:jc w:val="center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(dále jen „</w:t>
      </w:r>
      <w:r w:rsidRPr="009D6BC8">
        <w:rPr>
          <w:rFonts w:cs="Calibri"/>
          <w:sz w:val="20"/>
          <w:szCs w:val="20"/>
          <w:u w:val="single"/>
          <w:lang w:val="cs-CZ"/>
        </w:rPr>
        <w:t>NOZ</w:t>
      </w:r>
      <w:r>
        <w:rPr>
          <w:rFonts w:cs="Calibri"/>
          <w:sz w:val="20"/>
          <w:szCs w:val="20"/>
          <w:lang w:val="cs-CZ"/>
        </w:rPr>
        <w:t xml:space="preserve">“), </w:t>
      </w:r>
      <w:proofErr w:type="gramStart"/>
      <w:r>
        <w:rPr>
          <w:rFonts w:cs="Calibri"/>
          <w:sz w:val="20"/>
          <w:szCs w:val="20"/>
          <w:lang w:val="cs-CZ"/>
        </w:rPr>
        <w:t>mezi</w:t>
      </w:r>
      <w:proofErr w:type="gramEnd"/>
      <w:r>
        <w:rPr>
          <w:rFonts w:cs="Calibri"/>
          <w:sz w:val="20"/>
          <w:szCs w:val="20"/>
          <w:lang w:val="cs-CZ"/>
        </w:rPr>
        <w:t>:</w:t>
      </w:r>
    </w:p>
    <w:p w14:paraId="17015D72" w14:textId="77777777" w:rsidR="009D6BC8" w:rsidRDefault="009D6BC8" w:rsidP="009D6BC8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obchodní společností </w:t>
      </w:r>
    </w:p>
    <w:p w14:paraId="2A6AA12D" w14:textId="77777777" w:rsidR="009D6BC8" w:rsidRPr="000E2458" w:rsidRDefault="009D6BC8" w:rsidP="009D6BC8">
      <w:pPr>
        <w:spacing w:after="0"/>
        <w:rPr>
          <w:rFonts w:cs="Calibri"/>
          <w:b/>
          <w:sz w:val="20"/>
          <w:szCs w:val="20"/>
          <w:lang w:val="cs-CZ"/>
        </w:rPr>
      </w:pPr>
      <w:r w:rsidRPr="000E2458">
        <w:rPr>
          <w:rFonts w:cs="Calibri"/>
          <w:b/>
          <w:sz w:val="20"/>
          <w:szCs w:val="20"/>
          <w:lang w:val="cs-CZ"/>
        </w:rPr>
        <w:t>STOW ČR, s.r.o.</w:t>
      </w:r>
    </w:p>
    <w:p w14:paraId="57B60F1E" w14:textId="77777777" w:rsidR="009D6BC8" w:rsidRDefault="009D6BC8" w:rsidP="009D6BC8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Modletice 141</w:t>
      </w:r>
    </w:p>
    <w:p w14:paraId="7E6ECE95" w14:textId="77777777" w:rsidR="009D6BC8" w:rsidRPr="003B0480" w:rsidRDefault="009D6BC8" w:rsidP="009D6BC8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253 01 Říčany u Prahy</w:t>
      </w:r>
      <w:r w:rsidRPr="003B0480">
        <w:rPr>
          <w:rFonts w:cs="Calibri"/>
          <w:sz w:val="20"/>
          <w:szCs w:val="20"/>
          <w:lang w:val="cs-CZ"/>
        </w:rPr>
        <w:tab/>
      </w:r>
    </w:p>
    <w:p w14:paraId="7BF81E6A" w14:textId="77777777" w:rsidR="009D6BC8" w:rsidRPr="003B0480" w:rsidRDefault="009D6BC8" w:rsidP="009D6BC8">
      <w:pPr>
        <w:tabs>
          <w:tab w:val="left" w:pos="851"/>
        </w:tabs>
        <w:spacing w:after="0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>IČO:</w:t>
      </w:r>
      <w:r w:rsidRPr="003B0480">
        <w:rPr>
          <w:rFonts w:cs="Calibri"/>
          <w:sz w:val="20"/>
          <w:szCs w:val="20"/>
          <w:lang w:val="cs-CZ"/>
        </w:rPr>
        <w:tab/>
        <w:t>25067940</w:t>
      </w:r>
    </w:p>
    <w:p w14:paraId="78B3C51C" w14:textId="77777777" w:rsidR="009D6BC8" w:rsidRPr="003B0480" w:rsidRDefault="009D6BC8" w:rsidP="009D6BC8">
      <w:pPr>
        <w:tabs>
          <w:tab w:val="left" w:pos="851"/>
        </w:tabs>
        <w:spacing w:after="0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>DIČ:</w:t>
      </w:r>
      <w:r w:rsidRPr="003B0480">
        <w:rPr>
          <w:rFonts w:cs="Calibri"/>
          <w:sz w:val="20"/>
          <w:szCs w:val="20"/>
          <w:lang w:val="cs-CZ"/>
        </w:rPr>
        <w:tab/>
      </w:r>
      <w:r>
        <w:rPr>
          <w:rFonts w:cs="Calibri"/>
          <w:sz w:val="20"/>
          <w:szCs w:val="20"/>
          <w:lang w:val="cs-CZ"/>
        </w:rPr>
        <w:t>CZ</w:t>
      </w:r>
      <w:r w:rsidRPr="003B0480">
        <w:rPr>
          <w:rFonts w:cs="Calibri"/>
          <w:sz w:val="20"/>
          <w:szCs w:val="20"/>
          <w:lang w:val="cs-CZ"/>
        </w:rPr>
        <w:t>25067940</w:t>
      </w:r>
    </w:p>
    <w:p w14:paraId="239DC613" w14:textId="77777777" w:rsidR="007116C4" w:rsidRDefault="007116C4" w:rsidP="009D6BC8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Měna: CZK</w:t>
      </w:r>
    </w:p>
    <w:p w14:paraId="76C486F7" w14:textId="77777777" w:rsidR="009D6BC8" w:rsidRPr="003B0480" w:rsidRDefault="009D6BC8" w:rsidP="009D6BC8">
      <w:pPr>
        <w:spacing w:after="0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 xml:space="preserve">Bank. </w:t>
      </w:r>
      <w:proofErr w:type="gramStart"/>
      <w:r w:rsidRPr="003B0480">
        <w:rPr>
          <w:rFonts w:cs="Calibri"/>
          <w:sz w:val="20"/>
          <w:szCs w:val="20"/>
          <w:lang w:val="cs-CZ"/>
        </w:rPr>
        <w:t>spojení</w:t>
      </w:r>
      <w:proofErr w:type="gramEnd"/>
      <w:r w:rsidRPr="003B0480">
        <w:rPr>
          <w:rFonts w:cs="Calibri"/>
          <w:sz w:val="20"/>
          <w:szCs w:val="20"/>
          <w:lang w:val="cs-CZ"/>
        </w:rPr>
        <w:t xml:space="preserve">: </w:t>
      </w:r>
      <w:r w:rsidR="007116C4">
        <w:rPr>
          <w:rFonts w:cs="Calibri"/>
          <w:sz w:val="20"/>
          <w:szCs w:val="20"/>
          <w:lang w:val="cs-CZ"/>
        </w:rPr>
        <w:t>BNP PARIBAS</w:t>
      </w:r>
    </w:p>
    <w:p w14:paraId="6C7A972E" w14:textId="77777777" w:rsidR="009D6BC8" w:rsidRDefault="00BD5F10" w:rsidP="009D6BC8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Číslo účtu</w:t>
      </w:r>
      <w:r w:rsidR="009D6BC8" w:rsidRPr="003B0480">
        <w:rPr>
          <w:rFonts w:cs="Calibri"/>
          <w:sz w:val="20"/>
          <w:szCs w:val="20"/>
          <w:lang w:val="cs-CZ"/>
        </w:rPr>
        <w:t xml:space="preserve">: </w:t>
      </w:r>
      <w:r w:rsidR="007116C4">
        <w:rPr>
          <w:rFonts w:cs="Calibri"/>
          <w:sz w:val="20"/>
          <w:szCs w:val="20"/>
          <w:lang w:val="cs-CZ"/>
        </w:rPr>
        <w:t>06</w:t>
      </w:r>
      <w:r w:rsidR="007116C4" w:rsidRPr="007116C4">
        <w:rPr>
          <w:rFonts w:cs="Calibri"/>
          <w:sz w:val="20"/>
          <w:szCs w:val="20"/>
          <w:lang w:val="cs-CZ"/>
        </w:rPr>
        <w:t>4450-6004190005</w:t>
      </w:r>
      <w:r w:rsidR="009D6BC8" w:rsidRPr="007116C4">
        <w:rPr>
          <w:rFonts w:cs="Calibri"/>
          <w:sz w:val="20"/>
          <w:szCs w:val="20"/>
          <w:lang w:val="cs-CZ"/>
        </w:rPr>
        <w:t>/</w:t>
      </w:r>
      <w:r w:rsidR="007116C4" w:rsidRPr="007116C4">
        <w:rPr>
          <w:rFonts w:cs="Calibri"/>
          <w:sz w:val="20"/>
          <w:szCs w:val="20"/>
          <w:lang w:val="cs-CZ"/>
        </w:rPr>
        <w:t>6</w:t>
      </w:r>
      <w:r w:rsidR="009D6BC8" w:rsidRPr="007116C4">
        <w:rPr>
          <w:rFonts w:cs="Calibri"/>
          <w:sz w:val="20"/>
          <w:szCs w:val="20"/>
          <w:lang w:val="cs-CZ"/>
        </w:rPr>
        <w:t>300</w:t>
      </w:r>
    </w:p>
    <w:p w14:paraId="3606BDD1" w14:textId="77777777" w:rsidR="007116C4" w:rsidRDefault="007116C4" w:rsidP="007116C4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Měna: EUR</w:t>
      </w:r>
    </w:p>
    <w:p w14:paraId="3BACC960" w14:textId="77777777" w:rsidR="007116C4" w:rsidRPr="003B0480" w:rsidRDefault="007116C4" w:rsidP="007116C4">
      <w:pPr>
        <w:spacing w:after="0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 xml:space="preserve">Bank. </w:t>
      </w:r>
      <w:proofErr w:type="gramStart"/>
      <w:r w:rsidRPr="003B0480">
        <w:rPr>
          <w:rFonts w:cs="Calibri"/>
          <w:sz w:val="20"/>
          <w:szCs w:val="20"/>
          <w:lang w:val="cs-CZ"/>
        </w:rPr>
        <w:t>spojení</w:t>
      </w:r>
      <w:proofErr w:type="gramEnd"/>
      <w:r w:rsidRPr="003B0480">
        <w:rPr>
          <w:rFonts w:cs="Calibri"/>
          <w:sz w:val="20"/>
          <w:szCs w:val="20"/>
          <w:lang w:val="cs-CZ"/>
        </w:rPr>
        <w:t xml:space="preserve">: </w:t>
      </w:r>
      <w:r>
        <w:rPr>
          <w:rFonts w:cs="Calibri"/>
          <w:sz w:val="20"/>
          <w:szCs w:val="20"/>
          <w:lang w:val="cs-CZ"/>
        </w:rPr>
        <w:t>BNP PARIBAS</w:t>
      </w:r>
    </w:p>
    <w:p w14:paraId="6EB64888" w14:textId="77777777" w:rsidR="007116C4" w:rsidRPr="003B0480" w:rsidRDefault="00BD5F10" w:rsidP="009D6BC8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Číslo účtu</w:t>
      </w:r>
      <w:r w:rsidR="007116C4" w:rsidRPr="003B0480">
        <w:rPr>
          <w:rFonts w:cs="Calibri"/>
          <w:sz w:val="20"/>
          <w:szCs w:val="20"/>
          <w:lang w:val="cs-CZ"/>
        </w:rPr>
        <w:t xml:space="preserve">: </w:t>
      </w:r>
      <w:r w:rsidR="007116C4">
        <w:rPr>
          <w:rFonts w:cs="Calibri"/>
          <w:sz w:val="20"/>
          <w:szCs w:val="20"/>
          <w:lang w:val="cs-CZ"/>
        </w:rPr>
        <w:t>06</w:t>
      </w:r>
      <w:r w:rsidR="007116C4" w:rsidRPr="007116C4">
        <w:rPr>
          <w:rFonts w:cs="Calibri"/>
          <w:sz w:val="20"/>
          <w:szCs w:val="20"/>
          <w:lang w:val="cs-CZ"/>
        </w:rPr>
        <w:t>4450-60041900</w:t>
      </w:r>
      <w:r w:rsidR="007116C4">
        <w:rPr>
          <w:rFonts w:cs="Calibri"/>
          <w:sz w:val="20"/>
          <w:szCs w:val="20"/>
          <w:lang w:val="cs-CZ"/>
        </w:rPr>
        <w:t>13</w:t>
      </w:r>
      <w:r w:rsidR="007116C4" w:rsidRPr="007116C4">
        <w:rPr>
          <w:rFonts w:cs="Calibri"/>
          <w:sz w:val="20"/>
          <w:szCs w:val="20"/>
          <w:lang w:val="cs-CZ"/>
        </w:rPr>
        <w:t>/6300</w:t>
      </w:r>
    </w:p>
    <w:p w14:paraId="62096F62" w14:textId="77777777" w:rsidR="009D6BC8" w:rsidRPr="003B0480" w:rsidRDefault="009D6BC8" w:rsidP="009D6BC8">
      <w:pPr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zapsanou v obchodním rejstříku vedeném Městský soudem v Praze, </w:t>
      </w:r>
      <w:proofErr w:type="spellStart"/>
      <w:proofErr w:type="gramStart"/>
      <w:r>
        <w:rPr>
          <w:rFonts w:cs="Calibri"/>
          <w:sz w:val="20"/>
          <w:szCs w:val="20"/>
          <w:lang w:val="cs-CZ"/>
        </w:rPr>
        <w:t>sp.zn</w:t>
      </w:r>
      <w:proofErr w:type="spellEnd"/>
      <w:r>
        <w:rPr>
          <w:rFonts w:cs="Calibri"/>
          <w:sz w:val="20"/>
          <w:szCs w:val="20"/>
          <w:lang w:val="cs-CZ"/>
        </w:rPr>
        <w:t>.</w:t>
      </w:r>
      <w:proofErr w:type="gramEnd"/>
      <w:r>
        <w:rPr>
          <w:rFonts w:cs="Calibri"/>
          <w:sz w:val="20"/>
          <w:szCs w:val="20"/>
          <w:lang w:val="cs-CZ"/>
        </w:rPr>
        <w:t xml:space="preserve"> C 46849,</w:t>
      </w:r>
    </w:p>
    <w:p w14:paraId="1F02E4AF" w14:textId="77777777" w:rsidR="009D6BC8" w:rsidRPr="000E2458" w:rsidRDefault="009D6BC8" w:rsidP="009D6BC8">
      <w:pPr>
        <w:ind w:left="851" w:hanging="851"/>
        <w:rPr>
          <w:rFonts w:cs="Calibri"/>
          <w:i/>
          <w:sz w:val="20"/>
          <w:szCs w:val="20"/>
          <w:lang w:val="cs-CZ"/>
        </w:rPr>
      </w:pPr>
      <w:r w:rsidRPr="000E2458">
        <w:rPr>
          <w:rFonts w:cs="Calibri"/>
          <w:i/>
          <w:sz w:val="20"/>
          <w:szCs w:val="20"/>
          <w:lang w:val="cs-CZ"/>
        </w:rPr>
        <w:t xml:space="preserve">zastoupenou panem ing. Petrem Švejnohou, </w:t>
      </w:r>
      <w:r>
        <w:rPr>
          <w:rFonts w:cs="Calibri"/>
          <w:i/>
          <w:sz w:val="20"/>
          <w:szCs w:val="20"/>
          <w:lang w:val="cs-CZ"/>
        </w:rPr>
        <w:t>j</w:t>
      </w:r>
      <w:r w:rsidRPr="000E2458">
        <w:rPr>
          <w:rFonts w:cs="Calibri"/>
          <w:i/>
          <w:sz w:val="20"/>
          <w:szCs w:val="20"/>
          <w:lang w:val="cs-CZ"/>
        </w:rPr>
        <w:t>ednatelem společnosti,</w:t>
      </w:r>
    </w:p>
    <w:p w14:paraId="4D0BDE7F" w14:textId="77777777" w:rsidR="009D6BC8" w:rsidRPr="000E2458" w:rsidRDefault="009D6BC8" w:rsidP="009D6BC8">
      <w:pPr>
        <w:ind w:left="851" w:hanging="851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      </w:t>
      </w:r>
      <w:r w:rsidRPr="000E2458">
        <w:rPr>
          <w:rFonts w:cs="Calibri"/>
          <w:sz w:val="20"/>
          <w:szCs w:val="20"/>
          <w:lang w:val="cs-CZ"/>
        </w:rPr>
        <w:t xml:space="preserve">jako </w:t>
      </w:r>
      <w:r>
        <w:rPr>
          <w:rFonts w:cs="Calibri"/>
          <w:b/>
          <w:sz w:val="20"/>
          <w:szCs w:val="20"/>
          <w:lang w:val="cs-CZ"/>
        </w:rPr>
        <w:t>zhotovitelem</w:t>
      </w:r>
      <w:r w:rsidRPr="000E2458">
        <w:rPr>
          <w:rFonts w:cs="Calibri"/>
          <w:sz w:val="20"/>
          <w:szCs w:val="20"/>
          <w:lang w:val="cs-CZ"/>
        </w:rPr>
        <w:t xml:space="preserve"> na straně jedné</w:t>
      </w:r>
      <w:r>
        <w:rPr>
          <w:rFonts w:cs="Calibri"/>
          <w:sz w:val="20"/>
          <w:szCs w:val="20"/>
          <w:lang w:val="cs-CZ"/>
        </w:rPr>
        <w:t xml:space="preserve"> (dále jen „</w:t>
      </w:r>
      <w:r w:rsidRPr="000C31E7">
        <w:rPr>
          <w:rFonts w:cs="Calibri"/>
          <w:sz w:val="20"/>
          <w:szCs w:val="20"/>
          <w:u w:val="single"/>
          <w:lang w:val="cs-CZ"/>
        </w:rPr>
        <w:t>Z</w:t>
      </w:r>
      <w:r>
        <w:rPr>
          <w:rFonts w:cs="Calibri"/>
          <w:sz w:val="20"/>
          <w:szCs w:val="20"/>
          <w:u w:val="single"/>
          <w:lang w:val="cs-CZ"/>
        </w:rPr>
        <w:t>hotovitel</w:t>
      </w:r>
      <w:r>
        <w:rPr>
          <w:rFonts w:cs="Calibri"/>
          <w:sz w:val="20"/>
          <w:szCs w:val="20"/>
          <w:lang w:val="cs-CZ"/>
        </w:rPr>
        <w:t>“)</w:t>
      </w:r>
    </w:p>
    <w:p w14:paraId="5B638E91" w14:textId="77777777" w:rsidR="00E736F6" w:rsidRPr="003B0480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>a</w:t>
      </w:r>
    </w:p>
    <w:p w14:paraId="1561481D" w14:textId="1F21DC5A" w:rsidR="009D6BC8" w:rsidRDefault="006C54F2" w:rsidP="009D6BC8">
      <w:pPr>
        <w:tabs>
          <w:tab w:val="left" w:pos="2835"/>
        </w:tabs>
        <w:spacing w:after="0"/>
        <w:ind w:left="851" w:hanging="851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Alšova Jihočeská Galerie</w:t>
      </w:r>
    </w:p>
    <w:p w14:paraId="5018488A" w14:textId="5ED7A29C" w:rsidR="009D6BC8" w:rsidRPr="003B0480" w:rsidRDefault="006C54F2" w:rsidP="009D6BC8">
      <w:pPr>
        <w:tabs>
          <w:tab w:val="left" w:pos="2835"/>
        </w:tabs>
        <w:spacing w:after="0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Sídlem: Hluboká nad Vltavou 144, 373 41 Hluboká nad Vltavou</w:t>
      </w:r>
      <w:r w:rsidR="009D6BC8" w:rsidRPr="003B0480">
        <w:rPr>
          <w:rFonts w:cs="Calibri"/>
          <w:sz w:val="20"/>
          <w:szCs w:val="20"/>
          <w:lang w:val="cs-CZ"/>
        </w:rPr>
        <w:tab/>
      </w:r>
    </w:p>
    <w:p w14:paraId="4EA3C553" w14:textId="35C6BCBA" w:rsidR="009D6BC8" w:rsidRDefault="006C54F2" w:rsidP="00E52FEB">
      <w:pPr>
        <w:tabs>
          <w:tab w:val="left" w:pos="2835"/>
        </w:tabs>
        <w:spacing w:after="0"/>
        <w:ind w:left="851" w:hanging="851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Zastoupený: Mgr. Alešem Seifertem, ředitelem</w:t>
      </w:r>
      <w:r w:rsidR="00E52FEB">
        <w:rPr>
          <w:rFonts w:cs="Calibri"/>
          <w:sz w:val="20"/>
          <w:szCs w:val="20"/>
          <w:lang w:val="cs-CZ"/>
        </w:rPr>
        <w:tab/>
      </w:r>
      <w:r w:rsidR="00E52FEB">
        <w:rPr>
          <w:rFonts w:cs="Calibri"/>
          <w:sz w:val="20"/>
          <w:szCs w:val="20"/>
          <w:lang w:val="cs-CZ"/>
        </w:rPr>
        <w:tab/>
      </w:r>
      <w:r w:rsidR="009D6BC8" w:rsidRPr="003B0480">
        <w:rPr>
          <w:rFonts w:cs="Calibri"/>
          <w:sz w:val="20"/>
          <w:szCs w:val="20"/>
          <w:lang w:val="cs-CZ"/>
        </w:rPr>
        <w:tab/>
      </w:r>
    </w:p>
    <w:p w14:paraId="596F6F37" w14:textId="0F1A9B2A" w:rsidR="009D6BC8" w:rsidRDefault="009D6BC8" w:rsidP="009D6BC8">
      <w:pPr>
        <w:tabs>
          <w:tab w:val="left" w:pos="851"/>
        </w:tabs>
        <w:spacing w:after="0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>IČO:</w:t>
      </w:r>
      <w:r w:rsidRPr="0007008E">
        <w:rPr>
          <w:rFonts w:cs="Calibri"/>
          <w:sz w:val="20"/>
          <w:szCs w:val="20"/>
          <w:lang w:val="cs-CZ"/>
        </w:rPr>
        <w:t xml:space="preserve"> </w:t>
      </w:r>
      <w:r>
        <w:rPr>
          <w:rFonts w:cs="Calibri"/>
          <w:sz w:val="20"/>
          <w:szCs w:val="20"/>
          <w:lang w:val="cs-CZ"/>
        </w:rPr>
        <w:tab/>
      </w:r>
      <w:r w:rsidR="006C54F2">
        <w:rPr>
          <w:rFonts w:cs="Calibri"/>
          <w:sz w:val="20"/>
          <w:szCs w:val="20"/>
          <w:lang w:val="cs-CZ"/>
        </w:rPr>
        <w:t>00073512</w:t>
      </w:r>
      <w:r w:rsidRPr="003B0480">
        <w:rPr>
          <w:rFonts w:cs="Calibri"/>
          <w:sz w:val="20"/>
          <w:szCs w:val="20"/>
          <w:lang w:val="cs-CZ"/>
        </w:rPr>
        <w:tab/>
      </w:r>
      <w:bookmarkStart w:id="0" w:name="Text4"/>
    </w:p>
    <w:bookmarkEnd w:id="0"/>
    <w:p w14:paraId="4BE0A5A7" w14:textId="77777777" w:rsidR="009D6BC8" w:rsidRDefault="009D6BC8" w:rsidP="009D6BC8">
      <w:pPr>
        <w:spacing w:after="0"/>
        <w:ind w:left="851" w:hanging="851"/>
        <w:rPr>
          <w:rFonts w:cs="Calibri"/>
          <w:i/>
          <w:sz w:val="20"/>
          <w:szCs w:val="20"/>
          <w:lang w:val="cs-CZ"/>
        </w:rPr>
      </w:pPr>
    </w:p>
    <w:p w14:paraId="043FE238" w14:textId="77777777" w:rsidR="009D6BC8" w:rsidRPr="000E2458" w:rsidRDefault="009D6BC8" w:rsidP="009D6BC8">
      <w:pPr>
        <w:ind w:left="851" w:hanging="851"/>
        <w:rPr>
          <w:rFonts w:cs="Calibri"/>
          <w:sz w:val="20"/>
          <w:szCs w:val="20"/>
          <w:lang w:val="cs-CZ"/>
        </w:rPr>
      </w:pPr>
      <w:r>
        <w:rPr>
          <w:rFonts w:cs="Calibri"/>
          <w:b/>
          <w:sz w:val="20"/>
          <w:szCs w:val="20"/>
          <w:lang w:val="cs-CZ"/>
        </w:rPr>
        <w:t xml:space="preserve">      </w:t>
      </w:r>
      <w:r w:rsidRPr="000C31E7">
        <w:rPr>
          <w:rFonts w:cs="Calibri"/>
          <w:sz w:val="20"/>
          <w:szCs w:val="20"/>
          <w:lang w:val="cs-CZ"/>
        </w:rPr>
        <w:t>j</w:t>
      </w:r>
      <w:r>
        <w:rPr>
          <w:rFonts w:cs="Calibri"/>
          <w:sz w:val="20"/>
          <w:szCs w:val="20"/>
          <w:lang w:val="cs-CZ"/>
        </w:rPr>
        <w:t xml:space="preserve">ako </w:t>
      </w:r>
      <w:r>
        <w:rPr>
          <w:rFonts w:cs="Calibri"/>
          <w:b/>
          <w:sz w:val="20"/>
          <w:szCs w:val="20"/>
          <w:lang w:val="cs-CZ"/>
        </w:rPr>
        <w:t xml:space="preserve">objednatelem </w:t>
      </w:r>
      <w:r>
        <w:rPr>
          <w:rFonts w:cs="Calibri"/>
          <w:sz w:val="20"/>
          <w:szCs w:val="20"/>
          <w:lang w:val="cs-CZ"/>
        </w:rPr>
        <w:t>na straně druhé (dále jen „</w:t>
      </w:r>
      <w:r>
        <w:rPr>
          <w:rFonts w:cs="Calibri"/>
          <w:sz w:val="20"/>
          <w:szCs w:val="20"/>
          <w:u w:val="single"/>
          <w:lang w:val="cs-CZ"/>
        </w:rPr>
        <w:t>Objednatel</w:t>
      </w:r>
      <w:r>
        <w:rPr>
          <w:rFonts w:cs="Calibri"/>
          <w:sz w:val="20"/>
          <w:szCs w:val="20"/>
          <w:lang w:val="cs-CZ"/>
        </w:rPr>
        <w:t>“)</w:t>
      </w:r>
    </w:p>
    <w:p w14:paraId="21D63D10" w14:textId="77777777" w:rsidR="00E736F6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32F14390" w14:textId="77777777" w:rsidR="00E736F6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6CB9C05B" w14:textId="0ABF5A7A" w:rsidR="00E736F6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69FEA0FB" w14:textId="6872B2E5" w:rsidR="006C54F2" w:rsidRDefault="006C54F2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1345E2BF" w14:textId="7B186DE8" w:rsidR="006C54F2" w:rsidRDefault="006C54F2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733D6A25" w14:textId="77777777" w:rsidR="006C54F2" w:rsidRDefault="006C54F2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2D15431E" w14:textId="77777777" w:rsidR="00E736F6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23BCAAA5" w14:textId="77777777" w:rsidR="00E736F6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17EB4021" w14:textId="77777777" w:rsidR="00E736F6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3707F0B4" w14:textId="77777777" w:rsidR="00E736F6" w:rsidRPr="003B0480" w:rsidRDefault="00E736F6" w:rsidP="008D2A2D">
      <w:pPr>
        <w:rPr>
          <w:rFonts w:cs="Calibri"/>
          <w:sz w:val="20"/>
          <w:szCs w:val="20"/>
          <w:lang w:val="cs-CZ"/>
        </w:rPr>
      </w:pPr>
    </w:p>
    <w:p w14:paraId="46AA0481" w14:textId="77777777" w:rsidR="00E736F6" w:rsidRDefault="00E736F6" w:rsidP="00E736F6">
      <w:pPr>
        <w:numPr>
          <w:ilvl w:val="0"/>
          <w:numId w:val="1"/>
        </w:numPr>
        <w:tabs>
          <w:tab w:val="num" w:pos="851"/>
        </w:tabs>
        <w:spacing w:after="0" w:line="240" w:lineRule="auto"/>
        <w:ind w:left="900" w:hanging="900"/>
        <w:rPr>
          <w:rFonts w:cs="Calibri"/>
          <w:b/>
          <w:sz w:val="20"/>
          <w:szCs w:val="20"/>
          <w:lang w:val="cs-CZ"/>
        </w:rPr>
      </w:pPr>
      <w:r w:rsidRPr="003B0480">
        <w:rPr>
          <w:rFonts w:cs="Calibri"/>
          <w:b/>
          <w:sz w:val="20"/>
          <w:szCs w:val="20"/>
          <w:lang w:val="cs-CZ"/>
        </w:rPr>
        <w:t>Předmět smlouvy</w:t>
      </w:r>
    </w:p>
    <w:p w14:paraId="037B9DE9" w14:textId="77777777" w:rsidR="00E736F6" w:rsidRPr="003B0480" w:rsidRDefault="00E736F6" w:rsidP="00E736F6">
      <w:pPr>
        <w:spacing w:after="0" w:line="240" w:lineRule="auto"/>
        <w:rPr>
          <w:rFonts w:cs="Calibri"/>
          <w:b/>
          <w:sz w:val="20"/>
          <w:szCs w:val="20"/>
          <w:lang w:val="cs-CZ"/>
        </w:rPr>
      </w:pPr>
    </w:p>
    <w:p w14:paraId="3865AD57" w14:textId="77777777" w:rsidR="009D6BC8" w:rsidRDefault="009D6BC8" w:rsidP="009D6BC8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 w:rsidRPr="009D6BC8">
        <w:rPr>
          <w:rFonts w:cs="Calibri"/>
          <w:sz w:val="20"/>
          <w:szCs w:val="20"/>
          <w:lang w:val="cs-CZ"/>
        </w:rPr>
        <w:t xml:space="preserve">Smlouvou o dílo se </w:t>
      </w:r>
      <w:r>
        <w:rPr>
          <w:rFonts w:cs="Calibri"/>
          <w:sz w:val="20"/>
          <w:szCs w:val="20"/>
          <w:lang w:val="cs-CZ"/>
        </w:rPr>
        <w:t>Z</w:t>
      </w:r>
      <w:r w:rsidRPr="009D6BC8">
        <w:rPr>
          <w:rFonts w:cs="Calibri"/>
          <w:sz w:val="20"/>
          <w:szCs w:val="20"/>
          <w:lang w:val="cs-CZ"/>
        </w:rPr>
        <w:t xml:space="preserve">hotovitel zavazuje provést na svůj náklad a nebezpečí pro </w:t>
      </w:r>
      <w:r>
        <w:rPr>
          <w:rFonts w:cs="Calibri"/>
          <w:sz w:val="20"/>
          <w:szCs w:val="20"/>
          <w:lang w:val="cs-CZ"/>
        </w:rPr>
        <w:t>O</w:t>
      </w:r>
      <w:r w:rsidRPr="009D6BC8">
        <w:rPr>
          <w:rFonts w:cs="Calibri"/>
          <w:sz w:val="20"/>
          <w:szCs w:val="20"/>
          <w:lang w:val="cs-CZ"/>
        </w:rPr>
        <w:t xml:space="preserve">bjednatele dílo a </w:t>
      </w:r>
      <w:r>
        <w:rPr>
          <w:rFonts w:cs="Calibri"/>
          <w:sz w:val="20"/>
          <w:szCs w:val="20"/>
          <w:lang w:val="cs-CZ"/>
        </w:rPr>
        <w:t>O</w:t>
      </w:r>
      <w:r w:rsidRPr="009D6BC8">
        <w:rPr>
          <w:rFonts w:cs="Calibri"/>
          <w:sz w:val="20"/>
          <w:szCs w:val="20"/>
          <w:lang w:val="cs-CZ"/>
        </w:rPr>
        <w:t>bjednatel se zavazuje dílo převzít a zaplatit cenu.</w:t>
      </w:r>
    </w:p>
    <w:p w14:paraId="2FB7B733" w14:textId="77777777" w:rsidR="00E736F6" w:rsidRPr="000619F8" w:rsidRDefault="009D6BC8" w:rsidP="009D6BC8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Dílem se dle této smlouvy rozumí </w:t>
      </w:r>
      <w:r w:rsidR="00E736F6" w:rsidRPr="000619F8">
        <w:rPr>
          <w:rFonts w:cs="Calibri"/>
          <w:sz w:val="20"/>
          <w:szCs w:val="20"/>
          <w:lang w:val="cs-CZ"/>
        </w:rPr>
        <w:t>dod</w:t>
      </w:r>
      <w:r>
        <w:rPr>
          <w:rFonts w:cs="Calibri"/>
          <w:sz w:val="20"/>
          <w:szCs w:val="20"/>
          <w:lang w:val="cs-CZ"/>
        </w:rPr>
        <w:t>ávka</w:t>
      </w:r>
      <w:r w:rsidR="00E736F6" w:rsidRPr="000619F8">
        <w:rPr>
          <w:rFonts w:cs="Calibri"/>
          <w:sz w:val="20"/>
          <w:szCs w:val="20"/>
          <w:lang w:val="cs-CZ"/>
        </w:rPr>
        <w:t xml:space="preserve"> a </w:t>
      </w:r>
      <w:r>
        <w:rPr>
          <w:rFonts w:cs="Calibri"/>
          <w:sz w:val="20"/>
          <w:szCs w:val="20"/>
          <w:lang w:val="cs-CZ"/>
        </w:rPr>
        <w:t>montáž</w:t>
      </w:r>
      <w:r w:rsidR="00E736F6" w:rsidRPr="000619F8">
        <w:rPr>
          <w:rFonts w:cs="Calibri"/>
          <w:sz w:val="20"/>
          <w:szCs w:val="20"/>
          <w:lang w:val="cs-CZ"/>
        </w:rPr>
        <w:t xml:space="preserve"> </w:t>
      </w:r>
      <w:r w:rsidR="00F7792C">
        <w:rPr>
          <w:rFonts w:cs="Calibri"/>
          <w:sz w:val="20"/>
          <w:szCs w:val="20"/>
          <w:lang w:val="cs-CZ"/>
        </w:rPr>
        <w:t>vybavení skladu</w:t>
      </w:r>
      <w:r w:rsidR="00E736F6" w:rsidRPr="000619F8">
        <w:rPr>
          <w:rFonts w:cs="Calibri"/>
          <w:sz w:val="20"/>
          <w:szCs w:val="20"/>
          <w:lang w:val="cs-CZ"/>
        </w:rPr>
        <w:t xml:space="preserve"> podle </w:t>
      </w:r>
      <w:r>
        <w:rPr>
          <w:rFonts w:cs="Calibri"/>
          <w:sz w:val="20"/>
          <w:szCs w:val="20"/>
          <w:lang w:val="cs-CZ"/>
        </w:rPr>
        <w:t xml:space="preserve">přesné </w:t>
      </w:r>
      <w:r w:rsidR="00E736F6" w:rsidRPr="000619F8">
        <w:rPr>
          <w:rFonts w:cs="Calibri"/>
          <w:sz w:val="20"/>
          <w:szCs w:val="20"/>
          <w:lang w:val="cs-CZ"/>
        </w:rPr>
        <w:t xml:space="preserve">specifikace zařízení </w:t>
      </w:r>
      <w:r>
        <w:rPr>
          <w:rFonts w:cs="Calibri"/>
          <w:sz w:val="20"/>
          <w:szCs w:val="20"/>
          <w:lang w:val="cs-CZ"/>
        </w:rPr>
        <w:t xml:space="preserve">(a </w:t>
      </w:r>
      <w:r w:rsidR="00E736F6" w:rsidRPr="000619F8">
        <w:rPr>
          <w:rFonts w:cs="Calibri"/>
          <w:sz w:val="20"/>
          <w:szCs w:val="20"/>
          <w:lang w:val="cs-CZ"/>
        </w:rPr>
        <w:t>v</w:t>
      </w:r>
      <w:r>
        <w:rPr>
          <w:rFonts w:cs="Calibri"/>
          <w:sz w:val="20"/>
          <w:szCs w:val="20"/>
          <w:lang w:val="cs-CZ"/>
        </w:rPr>
        <w:t> </w:t>
      </w:r>
      <w:r w:rsidR="00E736F6" w:rsidRPr="000619F8">
        <w:rPr>
          <w:rFonts w:cs="Calibri"/>
          <w:sz w:val="20"/>
          <w:szCs w:val="20"/>
          <w:lang w:val="cs-CZ"/>
        </w:rPr>
        <w:t>rozsahu</w:t>
      </w:r>
      <w:r>
        <w:rPr>
          <w:rFonts w:cs="Calibri"/>
          <w:sz w:val="20"/>
          <w:szCs w:val="20"/>
          <w:lang w:val="cs-CZ"/>
        </w:rPr>
        <w:t>)</w:t>
      </w:r>
      <w:r w:rsidR="00E736F6" w:rsidRPr="000619F8">
        <w:rPr>
          <w:rFonts w:cs="Calibri"/>
          <w:sz w:val="20"/>
          <w:szCs w:val="20"/>
          <w:lang w:val="cs-CZ"/>
        </w:rPr>
        <w:t xml:space="preserve"> uvedené v </w:t>
      </w:r>
      <w:r w:rsidR="00E736F6" w:rsidRPr="009D6BC8">
        <w:rPr>
          <w:rFonts w:cs="Calibri"/>
          <w:i/>
          <w:sz w:val="20"/>
          <w:szCs w:val="20"/>
          <w:lang w:val="cs-CZ"/>
        </w:rPr>
        <w:t>Příloze č. 1</w:t>
      </w:r>
      <w:r w:rsidR="00E736F6" w:rsidRPr="000619F8">
        <w:rPr>
          <w:rFonts w:cs="Calibri"/>
          <w:sz w:val="20"/>
          <w:szCs w:val="20"/>
          <w:lang w:val="cs-CZ"/>
        </w:rPr>
        <w:t xml:space="preserve"> této smlouvy</w:t>
      </w:r>
      <w:r>
        <w:rPr>
          <w:rFonts w:cs="Calibri"/>
          <w:sz w:val="20"/>
          <w:szCs w:val="20"/>
          <w:lang w:val="cs-CZ"/>
        </w:rPr>
        <w:t>, jež je nedílnou součástí této smlouvy</w:t>
      </w:r>
      <w:r w:rsidR="00E736F6" w:rsidRPr="000619F8">
        <w:rPr>
          <w:rFonts w:cs="Calibri"/>
          <w:sz w:val="20"/>
          <w:szCs w:val="20"/>
          <w:lang w:val="cs-CZ"/>
        </w:rPr>
        <w:t xml:space="preserve"> (dále jen </w:t>
      </w:r>
      <w:r>
        <w:rPr>
          <w:rFonts w:cs="Calibri"/>
          <w:sz w:val="20"/>
          <w:szCs w:val="20"/>
          <w:lang w:val="cs-CZ"/>
        </w:rPr>
        <w:t>„</w:t>
      </w:r>
      <w:r w:rsidR="00E54925">
        <w:rPr>
          <w:rFonts w:cs="Calibri"/>
          <w:sz w:val="20"/>
          <w:szCs w:val="20"/>
          <w:u w:val="single"/>
          <w:lang w:val="cs-CZ"/>
        </w:rPr>
        <w:t>d</w:t>
      </w:r>
      <w:r w:rsidR="00E736F6" w:rsidRPr="009D6BC8">
        <w:rPr>
          <w:rFonts w:cs="Calibri"/>
          <w:sz w:val="20"/>
          <w:szCs w:val="20"/>
          <w:u w:val="single"/>
          <w:lang w:val="cs-CZ"/>
        </w:rPr>
        <w:t>ílo</w:t>
      </w:r>
      <w:r>
        <w:rPr>
          <w:rFonts w:cs="Calibri"/>
          <w:sz w:val="20"/>
          <w:szCs w:val="20"/>
          <w:lang w:val="cs-CZ"/>
        </w:rPr>
        <w:t>“</w:t>
      </w:r>
      <w:r w:rsidR="00E736F6" w:rsidRPr="000619F8">
        <w:rPr>
          <w:rFonts w:cs="Calibri"/>
          <w:sz w:val="20"/>
          <w:szCs w:val="20"/>
          <w:lang w:val="cs-CZ"/>
        </w:rPr>
        <w:t xml:space="preserve">).  Rozmístění regálů musí splňovat parametry výkresu, který je veden jako </w:t>
      </w:r>
      <w:r w:rsidR="00E736F6" w:rsidRPr="009D6BC8">
        <w:rPr>
          <w:rFonts w:cs="Calibri"/>
          <w:i/>
          <w:sz w:val="20"/>
          <w:szCs w:val="20"/>
          <w:lang w:val="cs-CZ"/>
        </w:rPr>
        <w:t>Příloha č. 2</w:t>
      </w:r>
      <w:r w:rsidR="00E736F6" w:rsidRPr="000619F8">
        <w:rPr>
          <w:rFonts w:cs="Calibri"/>
          <w:sz w:val="20"/>
          <w:szCs w:val="20"/>
          <w:lang w:val="cs-CZ"/>
        </w:rPr>
        <w:t xml:space="preserve">, </w:t>
      </w:r>
      <w:r>
        <w:rPr>
          <w:rFonts w:cs="Calibri"/>
          <w:sz w:val="20"/>
          <w:szCs w:val="20"/>
          <w:lang w:val="cs-CZ"/>
        </w:rPr>
        <w:t xml:space="preserve">jež je </w:t>
      </w:r>
      <w:r w:rsidR="00E736F6" w:rsidRPr="000619F8">
        <w:rPr>
          <w:rFonts w:cs="Calibri"/>
          <w:sz w:val="20"/>
          <w:szCs w:val="20"/>
          <w:lang w:val="cs-CZ"/>
        </w:rPr>
        <w:t>rovněž nedílnou součástí této smlouvy.</w:t>
      </w:r>
    </w:p>
    <w:p w14:paraId="35FBFC24" w14:textId="77777777" w:rsidR="00E736F6" w:rsidRPr="000619F8" w:rsidRDefault="00E736F6" w:rsidP="009D6BC8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 w:rsidRPr="000619F8">
        <w:rPr>
          <w:rFonts w:cs="Calibri"/>
          <w:sz w:val="20"/>
          <w:szCs w:val="20"/>
          <w:lang w:val="cs-CZ"/>
        </w:rPr>
        <w:t xml:space="preserve">Zhotovitel provede </w:t>
      </w:r>
      <w:r w:rsidR="00E54925">
        <w:rPr>
          <w:rFonts w:cs="Calibri"/>
          <w:sz w:val="20"/>
          <w:szCs w:val="20"/>
          <w:lang w:val="cs-CZ"/>
        </w:rPr>
        <w:t>d</w:t>
      </w:r>
      <w:r w:rsidRPr="000619F8">
        <w:rPr>
          <w:rFonts w:cs="Calibri"/>
          <w:sz w:val="20"/>
          <w:szCs w:val="20"/>
          <w:lang w:val="cs-CZ"/>
        </w:rPr>
        <w:t>ílo na svůj náklad a na své nebezpečí</w:t>
      </w:r>
      <w:r w:rsidR="009D6BC8">
        <w:rPr>
          <w:rFonts w:cs="Calibri"/>
          <w:sz w:val="20"/>
          <w:szCs w:val="20"/>
          <w:lang w:val="cs-CZ"/>
        </w:rPr>
        <w:t>, a to</w:t>
      </w:r>
      <w:r w:rsidRPr="000619F8">
        <w:rPr>
          <w:rFonts w:cs="Calibri"/>
          <w:sz w:val="20"/>
          <w:szCs w:val="20"/>
          <w:lang w:val="cs-CZ"/>
        </w:rPr>
        <w:t xml:space="preserve"> ve sjednané době.</w:t>
      </w:r>
    </w:p>
    <w:p w14:paraId="1F04B80A" w14:textId="77777777" w:rsidR="00E736F6" w:rsidRPr="000619F8" w:rsidRDefault="00E736F6" w:rsidP="009D6BC8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 w:rsidRPr="000619F8">
        <w:rPr>
          <w:rFonts w:cs="Calibri"/>
          <w:sz w:val="20"/>
          <w:szCs w:val="20"/>
          <w:lang w:val="cs-CZ"/>
        </w:rPr>
        <w:t xml:space="preserve">Není-li výslovně </w:t>
      </w:r>
      <w:r w:rsidR="009D6BC8">
        <w:rPr>
          <w:rFonts w:cs="Calibri"/>
          <w:sz w:val="20"/>
          <w:szCs w:val="20"/>
          <w:lang w:val="cs-CZ"/>
        </w:rPr>
        <w:t xml:space="preserve">v této smlouvě </w:t>
      </w:r>
      <w:r w:rsidRPr="000619F8">
        <w:rPr>
          <w:rFonts w:cs="Calibri"/>
          <w:sz w:val="20"/>
          <w:szCs w:val="20"/>
          <w:lang w:val="cs-CZ"/>
        </w:rPr>
        <w:t xml:space="preserve">uvedeno jinak, </w:t>
      </w:r>
      <w:r w:rsidR="00D15D7C">
        <w:rPr>
          <w:rFonts w:cs="Calibri"/>
          <w:sz w:val="20"/>
          <w:szCs w:val="20"/>
          <w:lang w:val="cs-CZ"/>
        </w:rPr>
        <w:t xml:space="preserve">platí </w:t>
      </w:r>
      <w:r w:rsidRPr="000619F8">
        <w:rPr>
          <w:rFonts w:cs="Calibri"/>
          <w:sz w:val="20"/>
          <w:szCs w:val="20"/>
          <w:lang w:val="cs-CZ"/>
        </w:rPr>
        <w:t xml:space="preserve">pro podmínky </w:t>
      </w:r>
      <w:r w:rsidR="00D15D7C">
        <w:rPr>
          <w:rFonts w:cs="Calibri"/>
          <w:sz w:val="20"/>
          <w:szCs w:val="20"/>
          <w:lang w:val="cs-CZ"/>
        </w:rPr>
        <w:t>p</w:t>
      </w:r>
      <w:r w:rsidRPr="000619F8">
        <w:rPr>
          <w:rFonts w:cs="Calibri"/>
          <w:sz w:val="20"/>
          <w:szCs w:val="20"/>
          <w:lang w:val="cs-CZ"/>
        </w:rPr>
        <w:t xml:space="preserve">lnění </w:t>
      </w:r>
      <w:r w:rsidRPr="009D6BC8">
        <w:rPr>
          <w:rFonts w:cs="Calibri"/>
          <w:i/>
          <w:sz w:val="20"/>
          <w:szCs w:val="20"/>
          <w:lang w:val="cs-CZ"/>
        </w:rPr>
        <w:t>Všeobecné obchodní podmínky</w:t>
      </w:r>
      <w:r w:rsidRPr="000619F8">
        <w:rPr>
          <w:rFonts w:cs="Calibri"/>
          <w:sz w:val="20"/>
          <w:szCs w:val="20"/>
          <w:lang w:val="cs-CZ"/>
        </w:rPr>
        <w:t xml:space="preserve"> Zhotovitele, které jsou uvedené v Příloze </w:t>
      </w:r>
      <w:proofErr w:type="gramStart"/>
      <w:r w:rsidRPr="000619F8">
        <w:rPr>
          <w:rFonts w:cs="Calibri"/>
          <w:sz w:val="20"/>
          <w:szCs w:val="20"/>
          <w:lang w:val="cs-CZ"/>
        </w:rPr>
        <w:t>č.</w:t>
      </w:r>
      <w:r w:rsidR="009D6BC8">
        <w:rPr>
          <w:rFonts w:cs="Calibri"/>
          <w:sz w:val="20"/>
          <w:szCs w:val="20"/>
          <w:lang w:val="cs-CZ"/>
        </w:rPr>
        <w:t xml:space="preserve"> </w:t>
      </w:r>
      <w:r w:rsidRPr="000619F8">
        <w:rPr>
          <w:rFonts w:cs="Calibri"/>
          <w:sz w:val="20"/>
          <w:szCs w:val="20"/>
          <w:lang w:val="cs-CZ"/>
        </w:rPr>
        <w:t xml:space="preserve">3 </w:t>
      </w:r>
      <w:r w:rsidR="009D6BC8">
        <w:rPr>
          <w:rFonts w:cs="Calibri"/>
          <w:sz w:val="20"/>
          <w:szCs w:val="20"/>
          <w:lang w:val="cs-CZ"/>
        </w:rPr>
        <w:t>této</w:t>
      </w:r>
      <w:proofErr w:type="gramEnd"/>
      <w:r w:rsidR="009D6BC8">
        <w:rPr>
          <w:rFonts w:cs="Calibri"/>
          <w:sz w:val="20"/>
          <w:szCs w:val="20"/>
          <w:lang w:val="cs-CZ"/>
        </w:rPr>
        <w:t xml:space="preserve"> smlouvy </w:t>
      </w:r>
      <w:r w:rsidRPr="000619F8">
        <w:rPr>
          <w:rFonts w:cs="Calibri"/>
          <w:sz w:val="20"/>
          <w:szCs w:val="20"/>
          <w:lang w:val="cs-CZ"/>
        </w:rPr>
        <w:t xml:space="preserve">a které jsou </w:t>
      </w:r>
      <w:r w:rsidR="00BC6B08">
        <w:rPr>
          <w:rFonts w:cs="Calibri"/>
          <w:sz w:val="20"/>
          <w:szCs w:val="20"/>
          <w:lang w:val="cs-CZ"/>
        </w:rPr>
        <w:t xml:space="preserve">její </w:t>
      </w:r>
      <w:r w:rsidRPr="000619F8">
        <w:rPr>
          <w:rFonts w:cs="Calibri"/>
          <w:sz w:val="20"/>
          <w:szCs w:val="20"/>
          <w:lang w:val="cs-CZ"/>
        </w:rPr>
        <w:t xml:space="preserve">nedílnou součástí. </w:t>
      </w:r>
      <w:r w:rsidR="009D6BC8">
        <w:rPr>
          <w:rFonts w:cs="Calibri"/>
          <w:sz w:val="20"/>
          <w:szCs w:val="20"/>
          <w:lang w:val="cs-CZ"/>
        </w:rPr>
        <w:t xml:space="preserve">Odchylná ujednání ve smlouvě mají </w:t>
      </w:r>
      <w:r w:rsidR="00BC6B08">
        <w:rPr>
          <w:rFonts w:cs="Calibri"/>
          <w:sz w:val="20"/>
          <w:szCs w:val="20"/>
          <w:lang w:val="cs-CZ"/>
        </w:rPr>
        <w:t xml:space="preserve">ve smyslu </w:t>
      </w:r>
      <w:proofErr w:type="spellStart"/>
      <w:r w:rsidR="00BC6B08">
        <w:rPr>
          <w:rFonts w:cs="Calibri"/>
          <w:sz w:val="20"/>
          <w:szCs w:val="20"/>
          <w:lang w:val="cs-CZ"/>
        </w:rPr>
        <w:t>ust</w:t>
      </w:r>
      <w:proofErr w:type="spellEnd"/>
      <w:r w:rsidR="00BC6B08">
        <w:rPr>
          <w:rFonts w:cs="Calibri"/>
          <w:sz w:val="20"/>
          <w:szCs w:val="20"/>
          <w:lang w:val="cs-CZ"/>
        </w:rPr>
        <w:t xml:space="preserve">. § 1751 odst. 1 NOZ </w:t>
      </w:r>
      <w:r w:rsidR="009D6BC8">
        <w:rPr>
          <w:rFonts w:cs="Calibri"/>
          <w:sz w:val="20"/>
          <w:szCs w:val="20"/>
          <w:lang w:val="cs-CZ"/>
        </w:rPr>
        <w:t xml:space="preserve">před zněním </w:t>
      </w:r>
      <w:r w:rsidR="009D6BC8" w:rsidRPr="00F54B80">
        <w:rPr>
          <w:rFonts w:cs="Calibri"/>
          <w:i/>
          <w:sz w:val="20"/>
          <w:szCs w:val="20"/>
          <w:lang w:val="cs-CZ"/>
        </w:rPr>
        <w:t>Všeobecných obchodních podmínek</w:t>
      </w:r>
      <w:r w:rsidR="00BC6B08">
        <w:rPr>
          <w:rFonts w:cs="Calibri"/>
          <w:sz w:val="20"/>
          <w:szCs w:val="20"/>
          <w:lang w:val="cs-CZ"/>
        </w:rPr>
        <w:t xml:space="preserve"> Zhotovitele přednost</w:t>
      </w:r>
      <w:r w:rsidRPr="000619F8">
        <w:rPr>
          <w:rFonts w:cs="Calibri"/>
          <w:sz w:val="20"/>
          <w:szCs w:val="20"/>
          <w:lang w:val="cs-CZ"/>
        </w:rPr>
        <w:t>.</w:t>
      </w:r>
    </w:p>
    <w:p w14:paraId="13150BA3" w14:textId="430A8358" w:rsidR="00E736F6" w:rsidRPr="000619F8" w:rsidRDefault="00E736F6" w:rsidP="00E736F6">
      <w:pPr>
        <w:numPr>
          <w:ilvl w:val="1"/>
          <w:numId w:val="2"/>
        </w:numPr>
        <w:rPr>
          <w:rFonts w:cs="Calibri"/>
          <w:sz w:val="20"/>
          <w:szCs w:val="20"/>
          <w:lang w:val="cs-CZ"/>
        </w:rPr>
      </w:pPr>
      <w:r w:rsidRPr="000619F8">
        <w:rPr>
          <w:rFonts w:cs="Calibri"/>
          <w:sz w:val="20"/>
          <w:szCs w:val="20"/>
          <w:lang w:val="cs-CZ"/>
        </w:rPr>
        <w:t xml:space="preserve">Místem plnění </w:t>
      </w:r>
      <w:r w:rsidR="009D108C">
        <w:rPr>
          <w:rFonts w:cs="Calibri"/>
          <w:sz w:val="20"/>
          <w:szCs w:val="20"/>
          <w:lang w:val="cs-CZ"/>
        </w:rPr>
        <w:t>Díla (</w:t>
      </w:r>
      <w:r w:rsidRPr="000619F8">
        <w:rPr>
          <w:rFonts w:cs="Calibri"/>
          <w:sz w:val="20"/>
          <w:szCs w:val="20"/>
          <w:lang w:val="cs-CZ"/>
        </w:rPr>
        <w:t>pro dodání a montáž</w:t>
      </w:r>
      <w:r w:rsidR="009D108C">
        <w:rPr>
          <w:rFonts w:cs="Calibri"/>
          <w:sz w:val="20"/>
          <w:szCs w:val="20"/>
          <w:lang w:val="cs-CZ"/>
        </w:rPr>
        <w:t>)</w:t>
      </w:r>
      <w:r w:rsidRPr="000619F8">
        <w:rPr>
          <w:rFonts w:cs="Calibri"/>
          <w:sz w:val="20"/>
          <w:szCs w:val="20"/>
          <w:lang w:val="cs-CZ"/>
        </w:rPr>
        <w:t xml:space="preserve"> je </w:t>
      </w:r>
      <w:r w:rsidR="006C54F2">
        <w:rPr>
          <w:rFonts w:cs="Calibri"/>
          <w:sz w:val="20"/>
          <w:szCs w:val="20"/>
          <w:lang w:val="cs-CZ"/>
        </w:rPr>
        <w:t>Bechyně</w:t>
      </w:r>
      <w:r w:rsidR="009D108C">
        <w:rPr>
          <w:rFonts w:cs="Calibri"/>
          <w:sz w:val="20"/>
          <w:szCs w:val="20"/>
          <w:lang w:val="cs-CZ"/>
        </w:rPr>
        <w:t>.</w:t>
      </w:r>
    </w:p>
    <w:p w14:paraId="296C21F1" w14:textId="77777777" w:rsidR="00E736F6" w:rsidRPr="000619F8" w:rsidRDefault="00E736F6" w:rsidP="009D108C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 w:rsidRPr="000619F8">
        <w:rPr>
          <w:rFonts w:cs="Calibri"/>
          <w:sz w:val="20"/>
          <w:szCs w:val="20"/>
          <w:lang w:val="cs-CZ"/>
        </w:rPr>
        <w:t xml:space="preserve">Objednatel se zavazuje </w:t>
      </w:r>
      <w:r w:rsidR="00E54925">
        <w:rPr>
          <w:rFonts w:cs="Calibri"/>
          <w:sz w:val="20"/>
          <w:szCs w:val="20"/>
          <w:lang w:val="cs-CZ"/>
        </w:rPr>
        <w:t>d</w:t>
      </w:r>
      <w:r w:rsidRPr="000619F8">
        <w:rPr>
          <w:rFonts w:cs="Calibri"/>
          <w:sz w:val="20"/>
          <w:szCs w:val="20"/>
          <w:lang w:val="cs-CZ"/>
        </w:rPr>
        <w:t xml:space="preserve">ílo dle této smlouvy řádně převzít a zaplatit </w:t>
      </w:r>
      <w:r w:rsidR="009D108C">
        <w:rPr>
          <w:rFonts w:cs="Calibri"/>
          <w:sz w:val="20"/>
          <w:szCs w:val="20"/>
          <w:lang w:val="cs-CZ"/>
        </w:rPr>
        <w:t>Z</w:t>
      </w:r>
      <w:r w:rsidRPr="000619F8">
        <w:rPr>
          <w:rFonts w:cs="Calibri"/>
          <w:sz w:val="20"/>
          <w:szCs w:val="20"/>
          <w:lang w:val="cs-CZ"/>
        </w:rPr>
        <w:t xml:space="preserve">hotoviteli sjednanou cenu dle článku </w:t>
      </w:r>
      <w:r w:rsidR="00DF5FE5">
        <w:rPr>
          <w:rFonts w:cs="Calibri"/>
          <w:sz w:val="20"/>
          <w:szCs w:val="20"/>
          <w:lang w:val="cs-CZ"/>
        </w:rPr>
        <w:t>6.</w:t>
      </w:r>
      <w:r w:rsidRPr="000619F8">
        <w:rPr>
          <w:rFonts w:cs="Calibri"/>
          <w:sz w:val="20"/>
          <w:szCs w:val="20"/>
          <w:lang w:val="cs-CZ"/>
        </w:rPr>
        <w:t xml:space="preserve"> této smlouvy.</w:t>
      </w:r>
    </w:p>
    <w:p w14:paraId="345ED718" w14:textId="77777777" w:rsidR="00E736F6" w:rsidRPr="000619F8" w:rsidRDefault="00E736F6" w:rsidP="00E736F6">
      <w:pPr>
        <w:numPr>
          <w:ilvl w:val="0"/>
          <w:numId w:val="2"/>
        </w:numPr>
        <w:rPr>
          <w:rFonts w:cs="Calibri"/>
          <w:b/>
          <w:sz w:val="20"/>
          <w:szCs w:val="20"/>
          <w:lang w:val="cs-CZ"/>
        </w:rPr>
      </w:pPr>
      <w:r w:rsidRPr="000619F8">
        <w:rPr>
          <w:rFonts w:cs="Calibri"/>
          <w:b/>
          <w:sz w:val="20"/>
          <w:szCs w:val="20"/>
          <w:lang w:val="cs-CZ"/>
        </w:rPr>
        <w:t>Termín dodání</w:t>
      </w:r>
    </w:p>
    <w:p w14:paraId="356E8491" w14:textId="0F28A3FE" w:rsidR="00E736F6" w:rsidRDefault="00E736F6" w:rsidP="00F54B80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Nakládka materiálu ve výrobním závodě bude provedená </w:t>
      </w:r>
      <w:r w:rsidR="006C54F2">
        <w:rPr>
          <w:rFonts w:cs="Calibri"/>
          <w:sz w:val="20"/>
          <w:szCs w:val="20"/>
          <w:lang w:val="cs-CZ"/>
        </w:rPr>
        <w:t xml:space="preserve">v termínu od </w:t>
      </w:r>
      <w:proofErr w:type="gramStart"/>
      <w:r w:rsidR="006C54F2">
        <w:rPr>
          <w:rFonts w:cs="Calibri"/>
          <w:sz w:val="20"/>
          <w:szCs w:val="20"/>
          <w:lang w:val="cs-CZ"/>
        </w:rPr>
        <w:t>1.4.2021</w:t>
      </w:r>
      <w:proofErr w:type="gramEnd"/>
      <w:r w:rsidR="006C54F2">
        <w:rPr>
          <w:rFonts w:cs="Calibri"/>
          <w:sz w:val="20"/>
          <w:szCs w:val="20"/>
          <w:lang w:val="cs-CZ"/>
        </w:rPr>
        <w:t xml:space="preserve"> do 30.6.2021</w:t>
      </w:r>
      <w:r>
        <w:rPr>
          <w:rFonts w:cs="Calibri"/>
          <w:sz w:val="20"/>
          <w:szCs w:val="20"/>
          <w:lang w:val="cs-CZ"/>
        </w:rPr>
        <w:t xml:space="preserve">. Vykládka materiálu v místě plnění bude provedená </w:t>
      </w:r>
      <w:r w:rsidR="006C54F2">
        <w:rPr>
          <w:rFonts w:cs="Calibri"/>
          <w:sz w:val="20"/>
          <w:szCs w:val="20"/>
          <w:lang w:val="cs-CZ"/>
        </w:rPr>
        <w:t>firmou STOW</w:t>
      </w:r>
      <w:r>
        <w:rPr>
          <w:rFonts w:cs="Calibri"/>
          <w:sz w:val="20"/>
          <w:szCs w:val="20"/>
          <w:lang w:val="cs-CZ"/>
        </w:rPr>
        <w:t xml:space="preserve">. Montáž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 proběhne v termínu od </w:t>
      </w:r>
      <w:proofErr w:type="gramStart"/>
      <w:r w:rsidR="006C54F2">
        <w:rPr>
          <w:rFonts w:cs="Calibri"/>
          <w:sz w:val="20"/>
          <w:szCs w:val="20"/>
          <w:lang w:val="cs-CZ"/>
        </w:rPr>
        <w:t>1.4.2021</w:t>
      </w:r>
      <w:proofErr w:type="gramEnd"/>
      <w:r>
        <w:rPr>
          <w:rFonts w:cs="Calibri"/>
          <w:sz w:val="20"/>
          <w:szCs w:val="20"/>
          <w:lang w:val="cs-CZ"/>
        </w:rPr>
        <w:t xml:space="preserve"> do </w:t>
      </w:r>
      <w:r w:rsidR="006C54F2">
        <w:rPr>
          <w:rFonts w:cs="Calibri"/>
          <w:sz w:val="20"/>
          <w:szCs w:val="20"/>
          <w:lang w:val="cs-CZ"/>
        </w:rPr>
        <w:t>30.6.2021</w:t>
      </w:r>
      <w:r>
        <w:rPr>
          <w:rFonts w:cs="Calibri"/>
          <w:sz w:val="20"/>
          <w:szCs w:val="20"/>
          <w:lang w:val="cs-CZ"/>
        </w:rPr>
        <w:t xml:space="preserve">. </w:t>
      </w:r>
    </w:p>
    <w:p w14:paraId="6BE08823" w14:textId="77777777" w:rsidR="00E736F6" w:rsidRPr="00C16FD7" w:rsidRDefault="00E736F6" w:rsidP="00E736F6">
      <w:pPr>
        <w:numPr>
          <w:ilvl w:val="0"/>
          <w:numId w:val="2"/>
        </w:numPr>
        <w:rPr>
          <w:rFonts w:cs="Calibri"/>
          <w:b/>
          <w:sz w:val="20"/>
          <w:szCs w:val="20"/>
          <w:lang w:val="cs-CZ"/>
        </w:rPr>
      </w:pPr>
      <w:r w:rsidRPr="00C16FD7">
        <w:rPr>
          <w:rFonts w:cs="Calibri"/>
          <w:b/>
          <w:sz w:val="20"/>
          <w:szCs w:val="20"/>
          <w:lang w:val="cs-CZ"/>
        </w:rPr>
        <w:t>Doprava materiálu</w:t>
      </w:r>
    </w:p>
    <w:p w14:paraId="1FD3A246" w14:textId="77777777" w:rsidR="00E736F6" w:rsidRDefault="00E736F6" w:rsidP="00F54B80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Dopravu materiálu pro zhotovení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íla zajišťuje Zhotovitel na své náklady.</w:t>
      </w:r>
    </w:p>
    <w:p w14:paraId="15051F24" w14:textId="77777777" w:rsidR="00E736F6" w:rsidRDefault="00E736F6" w:rsidP="00F54B80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Vykládka materiálu, použití manipulační techniky pro vykládku a manipulaci v místě plnění se řídí </w:t>
      </w:r>
      <w:r w:rsidRPr="00F54B80">
        <w:rPr>
          <w:rFonts w:cs="Calibri"/>
          <w:i/>
          <w:sz w:val="20"/>
          <w:szCs w:val="20"/>
          <w:lang w:val="cs-CZ"/>
        </w:rPr>
        <w:t>Všeobecnými obchodními podmínkami</w:t>
      </w:r>
      <w:r>
        <w:rPr>
          <w:rFonts w:cs="Calibri"/>
          <w:sz w:val="20"/>
          <w:szCs w:val="20"/>
          <w:lang w:val="cs-CZ"/>
        </w:rPr>
        <w:t xml:space="preserve"> Zhotovitele, pokud není v této smlouvě domluveno jinak.</w:t>
      </w:r>
    </w:p>
    <w:p w14:paraId="0088550A" w14:textId="77777777" w:rsidR="00E736F6" w:rsidRPr="00844896" w:rsidRDefault="00E736F6" w:rsidP="00E736F6">
      <w:pPr>
        <w:numPr>
          <w:ilvl w:val="0"/>
          <w:numId w:val="2"/>
        </w:numPr>
        <w:rPr>
          <w:rFonts w:cs="Calibri"/>
          <w:b/>
          <w:sz w:val="20"/>
          <w:szCs w:val="20"/>
          <w:lang w:val="cs-CZ"/>
        </w:rPr>
      </w:pPr>
      <w:r w:rsidRPr="00844896">
        <w:rPr>
          <w:rFonts w:cs="Calibri"/>
          <w:b/>
          <w:sz w:val="20"/>
          <w:szCs w:val="20"/>
          <w:lang w:val="cs-CZ"/>
        </w:rPr>
        <w:t>Zhotovení díla</w:t>
      </w:r>
    </w:p>
    <w:p w14:paraId="09331383" w14:textId="77777777" w:rsidR="00E736F6" w:rsidRDefault="00E736F6" w:rsidP="0085668B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Zhotovení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 </w:t>
      </w:r>
      <w:r w:rsidR="00063B21">
        <w:rPr>
          <w:rFonts w:cs="Calibri"/>
          <w:sz w:val="20"/>
          <w:szCs w:val="20"/>
          <w:lang w:val="cs-CZ"/>
        </w:rPr>
        <w:t>(</w:t>
      </w:r>
      <w:r w:rsidR="0085668B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 xml:space="preserve">a </w:t>
      </w:r>
      <w:r w:rsidR="00063B21">
        <w:rPr>
          <w:rFonts w:cs="Calibri"/>
          <w:sz w:val="20"/>
          <w:szCs w:val="20"/>
          <w:lang w:val="cs-CZ"/>
        </w:rPr>
        <w:t>případné součinnosti</w:t>
      </w:r>
      <w:r>
        <w:rPr>
          <w:rFonts w:cs="Calibri"/>
          <w:sz w:val="20"/>
          <w:szCs w:val="20"/>
          <w:lang w:val="cs-CZ"/>
        </w:rPr>
        <w:t xml:space="preserve"> </w:t>
      </w:r>
      <w:r w:rsidR="00063B21">
        <w:rPr>
          <w:rFonts w:cs="Calibri"/>
          <w:sz w:val="20"/>
          <w:szCs w:val="20"/>
          <w:lang w:val="cs-CZ"/>
        </w:rPr>
        <w:t>s </w:t>
      </w:r>
      <w:r w:rsidR="0085668B">
        <w:rPr>
          <w:rFonts w:cs="Calibri"/>
          <w:sz w:val="20"/>
          <w:szCs w:val="20"/>
          <w:lang w:val="cs-CZ"/>
        </w:rPr>
        <w:t>O</w:t>
      </w:r>
      <w:r>
        <w:rPr>
          <w:rFonts w:cs="Calibri"/>
          <w:sz w:val="20"/>
          <w:szCs w:val="20"/>
          <w:lang w:val="cs-CZ"/>
        </w:rPr>
        <w:t>bjednatele</w:t>
      </w:r>
      <w:r w:rsidR="00063B21">
        <w:rPr>
          <w:rFonts w:cs="Calibri"/>
          <w:sz w:val="20"/>
          <w:szCs w:val="20"/>
          <w:lang w:val="cs-CZ"/>
        </w:rPr>
        <w:t>m)</w:t>
      </w:r>
      <w:r>
        <w:rPr>
          <w:rFonts w:cs="Calibri"/>
          <w:sz w:val="20"/>
          <w:szCs w:val="20"/>
          <w:lang w:val="cs-CZ"/>
        </w:rPr>
        <w:t xml:space="preserve"> bude proveden</w:t>
      </w:r>
      <w:r w:rsidR="00063B21">
        <w:rPr>
          <w:rFonts w:cs="Calibri"/>
          <w:sz w:val="20"/>
          <w:szCs w:val="20"/>
          <w:lang w:val="cs-CZ"/>
        </w:rPr>
        <w:t>o</w:t>
      </w:r>
      <w:r>
        <w:rPr>
          <w:rFonts w:cs="Calibri"/>
          <w:sz w:val="20"/>
          <w:szCs w:val="20"/>
          <w:lang w:val="cs-CZ"/>
        </w:rPr>
        <w:t xml:space="preserve"> za podmínek uvedených ve </w:t>
      </w:r>
      <w:r w:rsidRPr="0085668B">
        <w:rPr>
          <w:rFonts w:cs="Calibri"/>
          <w:i/>
          <w:sz w:val="20"/>
          <w:szCs w:val="20"/>
          <w:lang w:val="cs-CZ"/>
        </w:rPr>
        <w:t>Všeobecných obchodních podmínkách</w:t>
      </w:r>
      <w:r>
        <w:rPr>
          <w:rFonts w:cs="Calibri"/>
          <w:sz w:val="20"/>
          <w:szCs w:val="20"/>
          <w:lang w:val="cs-CZ"/>
        </w:rPr>
        <w:t xml:space="preserve"> Zhotovitele, není-li v této Smlouvě výslovně uvedeno jinak.</w:t>
      </w:r>
    </w:p>
    <w:p w14:paraId="078048E2" w14:textId="30BD54D5" w:rsidR="00E736F6" w:rsidRDefault="00E736F6" w:rsidP="0085668B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Objednatel určí </w:t>
      </w:r>
      <w:r w:rsidR="0085668B">
        <w:rPr>
          <w:rFonts w:cs="Calibri"/>
          <w:sz w:val="20"/>
          <w:szCs w:val="20"/>
          <w:lang w:val="cs-CZ"/>
        </w:rPr>
        <w:t>osobu</w:t>
      </w:r>
      <w:r>
        <w:rPr>
          <w:rFonts w:cs="Calibri"/>
          <w:sz w:val="20"/>
          <w:szCs w:val="20"/>
          <w:lang w:val="cs-CZ"/>
        </w:rPr>
        <w:t xml:space="preserve"> </w:t>
      </w:r>
      <w:r w:rsidR="009465C4">
        <w:rPr>
          <w:rFonts w:cs="Calibri"/>
          <w:sz w:val="20"/>
          <w:szCs w:val="20"/>
          <w:lang w:val="cs-CZ"/>
        </w:rPr>
        <w:t xml:space="preserve">– </w:t>
      </w:r>
      <w:r w:rsidR="008715FA">
        <w:rPr>
          <w:rFonts w:cs="Calibri"/>
          <w:sz w:val="20"/>
          <w:szCs w:val="20"/>
          <w:lang w:val="cs-CZ"/>
        </w:rPr>
        <w:t>XXXX</w:t>
      </w:r>
      <w:r>
        <w:rPr>
          <w:rFonts w:cs="Calibri"/>
          <w:sz w:val="20"/>
          <w:szCs w:val="20"/>
          <w:lang w:val="cs-CZ"/>
        </w:rPr>
        <w:t>, kter</w:t>
      </w:r>
      <w:r w:rsidR="0085668B">
        <w:rPr>
          <w:rFonts w:cs="Calibri"/>
          <w:sz w:val="20"/>
          <w:szCs w:val="20"/>
          <w:lang w:val="cs-CZ"/>
        </w:rPr>
        <w:t>á</w:t>
      </w:r>
      <w:r>
        <w:rPr>
          <w:rFonts w:cs="Calibri"/>
          <w:sz w:val="20"/>
          <w:szCs w:val="20"/>
          <w:lang w:val="cs-CZ"/>
        </w:rPr>
        <w:t xml:space="preserve"> bude pověřen</w:t>
      </w:r>
      <w:r w:rsidR="0085668B">
        <w:rPr>
          <w:rFonts w:cs="Calibri"/>
          <w:sz w:val="20"/>
          <w:szCs w:val="20"/>
          <w:lang w:val="cs-CZ"/>
        </w:rPr>
        <w:t>a</w:t>
      </w:r>
      <w:r>
        <w:rPr>
          <w:rFonts w:cs="Calibri"/>
          <w:sz w:val="20"/>
          <w:szCs w:val="20"/>
          <w:lang w:val="cs-CZ"/>
        </w:rPr>
        <w:t xml:space="preserve"> výkonem technického dozoru</w:t>
      </w:r>
      <w:r w:rsidR="00DF5FE5">
        <w:rPr>
          <w:rFonts w:cs="Calibri"/>
          <w:sz w:val="20"/>
          <w:szCs w:val="20"/>
          <w:lang w:val="cs-CZ"/>
        </w:rPr>
        <w:t>,</w:t>
      </w:r>
      <w:r>
        <w:rPr>
          <w:rFonts w:cs="Calibri"/>
          <w:sz w:val="20"/>
          <w:szCs w:val="20"/>
          <w:lang w:val="cs-CZ"/>
        </w:rPr>
        <w:t xml:space="preserve"> oprávněn</w:t>
      </w:r>
      <w:r w:rsidR="00DF5FE5">
        <w:rPr>
          <w:rFonts w:cs="Calibri"/>
          <w:sz w:val="20"/>
          <w:szCs w:val="20"/>
          <w:lang w:val="cs-CZ"/>
        </w:rPr>
        <w:t>a</w:t>
      </w:r>
      <w:r>
        <w:rPr>
          <w:rFonts w:cs="Calibri"/>
          <w:sz w:val="20"/>
          <w:szCs w:val="20"/>
          <w:lang w:val="cs-CZ"/>
        </w:rPr>
        <w:t xml:space="preserve"> podepisovat montážní deník</w:t>
      </w:r>
      <w:r w:rsidR="0085668B">
        <w:rPr>
          <w:rFonts w:cs="Calibri"/>
          <w:sz w:val="20"/>
          <w:szCs w:val="20"/>
          <w:lang w:val="cs-CZ"/>
        </w:rPr>
        <w:t xml:space="preserve"> </w:t>
      </w:r>
      <w:r w:rsidR="00DF5FE5">
        <w:rPr>
          <w:rFonts w:cs="Calibri"/>
          <w:sz w:val="20"/>
          <w:szCs w:val="20"/>
          <w:lang w:val="cs-CZ"/>
        </w:rPr>
        <w:t xml:space="preserve">a </w:t>
      </w:r>
      <w:r w:rsidR="0085668B">
        <w:rPr>
          <w:rFonts w:cs="Calibri"/>
          <w:sz w:val="20"/>
          <w:szCs w:val="20"/>
          <w:lang w:val="cs-CZ"/>
        </w:rPr>
        <w:t xml:space="preserve">přejímat části </w:t>
      </w:r>
      <w:r w:rsidR="00E54925">
        <w:rPr>
          <w:rFonts w:cs="Calibri"/>
          <w:sz w:val="20"/>
          <w:szCs w:val="20"/>
          <w:lang w:val="cs-CZ"/>
        </w:rPr>
        <w:t>d</w:t>
      </w:r>
      <w:r w:rsidR="0085668B">
        <w:rPr>
          <w:rFonts w:cs="Calibri"/>
          <w:sz w:val="20"/>
          <w:szCs w:val="20"/>
          <w:lang w:val="cs-CZ"/>
        </w:rPr>
        <w:t>íla</w:t>
      </w:r>
      <w:r>
        <w:rPr>
          <w:rFonts w:cs="Calibri"/>
          <w:sz w:val="20"/>
          <w:szCs w:val="20"/>
          <w:lang w:val="cs-CZ"/>
        </w:rPr>
        <w:t>. T</w:t>
      </w:r>
      <w:r w:rsidR="0085668B">
        <w:rPr>
          <w:rFonts w:cs="Calibri"/>
          <w:sz w:val="20"/>
          <w:szCs w:val="20"/>
          <w:lang w:val="cs-CZ"/>
        </w:rPr>
        <w:t>ato</w:t>
      </w:r>
      <w:r>
        <w:rPr>
          <w:rFonts w:cs="Calibri"/>
          <w:sz w:val="20"/>
          <w:szCs w:val="20"/>
          <w:lang w:val="cs-CZ"/>
        </w:rPr>
        <w:t xml:space="preserve"> </w:t>
      </w:r>
      <w:r w:rsidR="0085668B">
        <w:rPr>
          <w:rFonts w:cs="Calibri"/>
          <w:sz w:val="20"/>
          <w:szCs w:val="20"/>
          <w:lang w:val="cs-CZ"/>
        </w:rPr>
        <w:t>osoba</w:t>
      </w:r>
      <w:r>
        <w:rPr>
          <w:rFonts w:cs="Calibri"/>
          <w:sz w:val="20"/>
          <w:szCs w:val="20"/>
          <w:lang w:val="cs-CZ"/>
        </w:rPr>
        <w:t xml:space="preserve"> bude sledovat průběh montážních prací, </w:t>
      </w:r>
      <w:r w:rsidR="0085668B">
        <w:rPr>
          <w:rFonts w:cs="Calibri"/>
          <w:sz w:val="20"/>
          <w:szCs w:val="20"/>
          <w:lang w:val="cs-CZ"/>
        </w:rPr>
        <w:t xml:space="preserve">přičemž </w:t>
      </w:r>
      <w:r>
        <w:rPr>
          <w:rFonts w:cs="Calibri"/>
          <w:sz w:val="20"/>
          <w:szCs w:val="20"/>
          <w:lang w:val="cs-CZ"/>
        </w:rPr>
        <w:t>bude oprávněn</w:t>
      </w:r>
      <w:r w:rsidR="0085668B">
        <w:rPr>
          <w:rFonts w:cs="Calibri"/>
          <w:sz w:val="20"/>
          <w:szCs w:val="20"/>
          <w:lang w:val="cs-CZ"/>
        </w:rPr>
        <w:t>a</w:t>
      </w:r>
      <w:r>
        <w:rPr>
          <w:rFonts w:cs="Calibri"/>
          <w:sz w:val="20"/>
          <w:szCs w:val="20"/>
          <w:lang w:val="cs-CZ"/>
        </w:rPr>
        <w:t xml:space="preserve"> činit zápisy do montážního deníku. </w:t>
      </w:r>
    </w:p>
    <w:p w14:paraId="5F78BF3C" w14:textId="2974EAF0" w:rsidR="00E736F6" w:rsidRDefault="00E736F6" w:rsidP="0085668B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Zhotovitel určí </w:t>
      </w:r>
      <w:r w:rsidR="0085668B">
        <w:rPr>
          <w:rFonts w:cs="Calibri"/>
          <w:sz w:val="20"/>
          <w:szCs w:val="20"/>
          <w:lang w:val="cs-CZ"/>
        </w:rPr>
        <w:t xml:space="preserve">osobu </w:t>
      </w:r>
      <w:r w:rsidR="006C54F2">
        <w:rPr>
          <w:rFonts w:cs="Calibri"/>
          <w:sz w:val="20"/>
          <w:szCs w:val="20"/>
          <w:lang w:val="cs-CZ"/>
        </w:rPr>
        <w:t>–</w:t>
      </w:r>
      <w:r>
        <w:rPr>
          <w:rFonts w:cs="Calibri"/>
          <w:sz w:val="20"/>
          <w:szCs w:val="20"/>
          <w:lang w:val="cs-CZ"/>
        </w:rPr>
        <w:t xml:space="preserve"> </w:t>
      </w:r>
      <w:r w:rsidR="008715FA">
        <w:rPr>
          <w:rFonts w:cs="Calibri"/>
          <w:sz w:val="20"/>
          <w:szCs w:val="20"/>
          <w:lang w:val="cs-CZ"/>
        </w:rPr>
        <w:t>XXXX</w:t>
      </w:r>
      <w:r>
        <w:rPr>
          <w:rFonts w:cs="Calibri"/>
          <w:sz w:val="20"/>
          <w:szCs w:val="20"/>
          <w:lang w:val="cs-CZ"/>
        </w:rPr>
        <w:t>, kter</w:t>
      </w:r>
      <w:r w:rsidR="0085668B">
        <w:rPr>
          <w:rFonts w:cs="Calibri"/>
          <w:sz w:val="20"/>
          <w:szCs w:val="20"/>
          <w:lang w:val="cs-CZ"/>
        </w:rPr>
        <w:t>á</w:t>
      </w:r>
      <w:r>
        <w:rPr>
          <w:rFonts w:cs="Calibri"/>
          <w:sz w:val="20"/>
          <w:szCs w:val="20"/>
          <w:lang w:val="cs-CZ"/>
        </w:rPr>
        <w:t xml:space="preserve"> bude pověřen</w:t>
      </w:r>
      <w:r w:rsidR="0085668B">
        <w:rPr>
          <w:rFonts w:cs="Calibri"/>
          <w:sz w:val="20"/>
          <w:szCs w:val="20"/>
          <w:lang w:val="cs-CZ"/>
        </w:rPr>
        <w:t>a</w:t>
      </w:r>
      <w:r>
        <w:rPr>
          <w:rFonts w:cs="Calibri"/>
          <w:sz w:val="20"/>
          <w:szCs w:val="20"/>
          <w:lang w:val="cs-CZ"/>
        </w:rPr>
        <w:t xml:space="preserve"> komunikací s technickým dozorem Objednatele a </w:t>
      </w:r>
      <w:r w:rsidR="0085668B">
        <w:rPr>
          <w:rFonts w:cs="Calibri"/>
          <w:sz w:val="20"/>
          <w:szCs w:val="20"/>
          <w:lang w:val="cs-CZ"/>
        </w:rPr>
        <w:t xml:space="preserve">která </w:t>
      </w:r>
      <w:r>
        <w:rPr>
          <w:rFonts w:cs="Calibri"/>
          <w:sz w:val="20"/>
          <w:szCs w:val="20"/>
          <w:lang w:val="cs-CZ"/>
        </w:rPr>
        <w:t>bude oprávněn</w:t>
      </w:r>
      <w:r w:rsidR="003253A7">
        <w:rPr>
          <w:rFonts w:cs="Calibri"/>
          <w:sz w:val="20"/>
          <w:szCs w:val="20"/>
          <w:lang w:val="cs-CZ"/>
        </w:rPr>
        <w:t>a</w:t>
      </w:r>
      <w:r>
        <w:rPr>
          <w:rFonts w:cs="Calibri"/>
          <w:sz w:val="20"/>
          <w:szCs w:val="20"/>
          <w:lang w:val="cs-CZ"/>
        </w:rPr>
        <w:t xml:space="preserve"> činit zápisy do montážního deníku</w:t>
      </w:r>
      <w:r w:rsidR="00DF5FE5">
        <w:rPr>
          <w:rFonts w:cs="Calibri"/>
          <w:sz w:val="20"/>
          <w:szCs w:val="20"/>
          <w:lang w:val="cs-CZ"/>
        </w:rPr>
        <w:t xml:space="preserve"> a předávat části díla</w:t>
      </w:r>
      <w:r>
        <w:rPr>
          <w:rFonts w:cs="Calibri"/>
          <w:sz w:val="20"/>
          <w:szCs w:val="20"/>
          <w:lang w:val="cs-CZ"/>
        </w:rPr>
        <w:t xml:space="preserve">. </w:t>
      </w:r>
    </w:p>
    <w:p w14:paraId="364D3AAD" w14:textId="77777777" w:rsidR="00E736F6" w:rsidRDefault="00E736F6" w:rsidP="003253A7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Zhotovitel je při </w:t>
      </w:r>
      <w:r w:rsidR="003253A7">
        <w:rPr>
          <w:rFonts w:cs="Calibri"/>
          <w:sz w:val="20"/>
          <w:szCs w:val="20"/>
          <w:lang w:val="cs-CZ"/>
        </w:rPr>
        <w:t xml:space="preserve">zhotovení </w:t>
      </w:r>
      <w:r w:rsidR="00E54925">
        <w:rPr>
          <w:rFonts w:cs="Calibri"/>
          <w:sz w:val="20"/>
          <w:szCs w:val="20"/>
          <w:lang w:val="cs-CZ"/>
        </w:rPr>
        <w:t>d</w:t>
      </w:r>
      <w:r w:rsidR="003253A7">
        <w:rPr>
          <w:rFonts w:cs="Calibri"/>
          <w:sz w:val="20"/>
          <w:szCs w:val="20"/>
          <w:lang w:val="cs-CZ"/>
        </w:rPr>
        <w:t>íla</w:t>
      </w:r>
      <w:r>
        <w:rPr>
          <w:rFonts w:cs="Calibri"/>
          <w:sz w:val="20"/>
          <w:szCs w:val="20"/>
          <w:lang w:val="cs-CZ"/>
        </w:rPr>
        <w:t xml:space="preserve"> povinen řídit </w:t>
      </w:r>
      <w:r w:rsidR="003253A7">
        <w:rPr>
          <w:rFonts w:cs="Calibri"/>
          <w:sz w:val="20"/>
          <w:szCs w:val="20"/>
          <w:lang w:val="cs-CZ"/>
        </w:rPr>
        <w:t xml:space="preserve">se </w:t>
      </w:r>
      <w:r>
        <w:rPr>
          <w:rFonts w:cs="Calibri"/>
          <w:sz w:val="20"/>
          <w:szCs w:val="20"/>
          <w:lang w:val="cs-CZ"/>
        </w:rPr>
        <w:t xml:space="preserve">touto smlouvou a přílohami specifikujícími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ílo. Veškeré změny ve specifikaci zařízení</w:t>
      </w:r>
      <w:r w:rsidR="008D2A2D">
        <w:rPr>
          <w:rFonts w:cs="Calibri"/>
          <w:sz w:val="20"/>
          <w:szCs w:val="20"/>
          <w:lang w:val="cs-CZ"/>
        </w:rPr>
        <w:t xml:space="preserve">, úpravy v rozmístění regálů </w:t>
      </w:r>
      <w:r w:rsidR="008D2A2D">
        <w:rPr>
          <w:rFonts w:cs="Calibri"/>
          <w:sz w:val="20"/>
          <w:szCs w:val="20"/>
          <w:lang w:val="cs-CZ"/>
        </w:rPr>
        <w:lastRenderedPageBreak/>
        <w:t>či </w:t>
      </w:r>
      <w:r>
        <w:rPr>
          <w:rFonts w:cs="Calibri"/>
          <w:sz w:val="20"/>
          <w:szCs w:val="20"/>
          <w:lang w:val="cs-CZ"/>
        </w:rPr>
        <w:t xml:space="preserve">rozsahu dodávky požadované Objednatelem musí být provedené písemně zápisem do montážního deníku v místě montáže nebo musí být zaslány písemně nebo mailem Zhotoviteli. Na jiné formy komunikace, zejména telefonická či ústní sdělení nemusí Zhotovitel brát zřetel. V případě změn ve specifikaci či rozsahu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íla budou tyto změny řešené dodatkem k této smlouvě.</w:t>
      </w:r>
    </w:p>
    <w:p w14:paraId="4BD0C0C9" w14:textId="77777777" w:rsidR="00E736F6" w:rsidRPr="00225718" w:rsidRDefault="00E736F6" w:rsidP="00E736F6">
      <w:pPr>
        <w:numPr>
          <w:ilvl w:val="0"/>
          <w:numId w:val="2"/>
        </w:numPr>
        <w:rPr>
          <w:rFonts w:cs="Calibri"/>
          <w:b/>
          <w:sz w:val="20"/>
          <w:szCs w:val="20"/>
          <w:lang w:val="cs-CZ"/>
        </w:rPr>
      </w:pPr>
      <w:r w:rsidRPr="00225718">
        <w:rPr>
          <w:rFonts w:cs="Calibri"/>
          <w:b/>
          <w:sz w:val="20"/>
          <w:szCs w:val="20"/>
          <w:lang w:val="cs-CZ"/>
        </w:rPr>
        <w:t>Předání a převzetí díla</w:t>
      </w:r>
    </w:p>
    <w:p w14:paraId="2280B2DE" w14:textId="77777777" w:rsidR="00DC3FCE" w:rsidRDefault="00DC3FCE" w:rsidP="00013F53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Dílo je provedeno, je-li dokončeno a předáno. Dílo je dokončeno, je-li předvedena jeho způsobilost sloužit svému účelu. Objednatel </w:t>
      </w:r>
      <w:r w:rsidR="00DF5FE5">
        <w:rPr>
          <w:rFonts w:cs="Calibri"/>
          <w:sz w:val="20"/>
          <w:szCs w:val="20"/>
          <w:lang w:val="cs-CZ"/>
        </w:rPr>
        <w:t>je povinen převzít</w:t>
      </w:r>
      <w:r>
        <w:rPr>
          <w:rFonts w:cs="Calibri"/>
          <w:sz w:val="20"/>
          <w:szCs w:val="20"/>
          <w:lang w:val="cs-CZ"/>
        </w:rPr>
        <w:t xml:space="preserve"> dokončené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ílo </w:t>
      </w:r>
      <w:r w:rsidR="00270C4B">
        <w:rPr>
          <w:rFonts w:cs="Calibri"/>
          <w:sz w:val="20"/>
          <w:szCs w:val="20"/>
          <w:lang w:val="cs-CZ"/>
        </w:rPr>
        <w:t xml:space="preserve">bez výhrad nebo </w:t>
      </w:r>
      <w:r>
        <w:rPr>
          <w:rFonts w:cs="Calibri"/>
          <w:sz w:val="20"/>
          <w:szCs w:val="20"/>
          <w:lang w:val="cs-CZ"/>
        </w:rPr>
        <w:t xml:space="preserve">s výhradami, </w:t>
      </w:r>
      <w:r w:rsidR="00270C4B">
        <w:rPr>
          <w:rFonts w:cs="Calibri"/>
          <w:sz w:val="20"/>
          <w:szCs w:val="20"/>
          <w:lang w:val="cs-CZ"/>
        </w:rPr>
        <w:t xml:space="preserve">pokud tyto nebrání </w:t>
      </w:r>
      <w:r w:rsidR="0029497C">
        <w:rPr>
          <w:rFonts w:cs="Calibri"/>
          <w:sz w:val="20"/>
          <w:szCs w:val="20"/>
          <w:lang w:val="cs-CZ"/>
        </w:rPr>
        <w:t xml:space="preserve">řádnému a </w:t>
      </w:r>
      <w:r w:rsidR="00270C4B">
        <w:rPr>
          <w:rFonts w:cs="Calibri"/>
          <w:sz w:val="20"/>
          <w:szCs w:val="20"/>
          <w:lang w:val="cs-CZ"/>
        </w:rPr>
        <w:t>bezpečnému užívání díla.</w:t>
      </w:r>
    </w:p>
    <w:p w14:paraId="3E5AABF1" w14:textId="77777777" w:rsidR="00E736F6" w:rsidRDefault="00E736F6" w:rsidP="00013F53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Řádně </w:t>
      </w:r>
      <w:r w:rsidR="00DC3FCE">
        <w:rPr>
          <w:rFonts w:cs="Calibri"/>
          <w:sz w:val="20"/>
          <w:szCs w:val="20"/>
          <w:lang w:val="cs-CZ"/>
        </w:rPr>
        <w:t>zhotovené</w:t>
      </w:r>
      <w:r>
        <w:rPr>
          <w:rFonts w:cs="Calibri"/>
          <w:sz w:val="20"/>
          <w:szCs w:val="20"/>
          <w:lang w:val="cs-CZ"/>
        </w:rPr>
        <w:t xml:space="preserve">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ílo se předává a přejímá v rozsahu s</w:t>
      </w:r>
      <w:r w:rsidR="00DC3FCE">
        <w:rPr>
          <w:rFonts w:cs="Calibri"/>
          <w:sz w:val="20"/>
          <w:szCs w:val="20"/>
          <w:lang w:val="cs-CZ"/>
        </w:rPr>
        <w:t>jednaném</w:t>
      </w:r>
      <w:r w:rsidR="008D2A2D">
        <w:rPr>
          <w:rFonts w:cs="Calibri"/>
          <w:sz w:val="20"/>
          <w:szCs w:val="20"/>
          <w:lang w:val="cs-CZ"/>
        </w:rPr>
        <w:t xml:space="preserve"> touto smlouvou a </w:t>
      </w:r>
      <w:r>
        <w:rPr>
          <w:rFonts w:cs="Calibri"/>
          <w:sz w:val="20"/>
          <w:szCs w:val="20"/>
          <w:lang w:val="cs-CZ"/>
        </w:rPr>
        <w:t xml:space="preserve">nedílnými přílohami této smlouvy </w:t>
      </w:r>
      <w:r w:rsidR="00DC3FCE">
        <w:rPr>
          <w:rFonts w:cs="Calibri"/>
          <w:sz w:val="20"/>
          <w:szCs w:val="20"/>
          <w:lang w:val="cs-CZ"/>
        </w:rPr>
        <w:t xml:space="preserve">blíže </w:t>
      </w:r>
      <w:r>
        <w:rPr>
          <w:rFonts w:cs="Calibri"/>
          <w:sz w:val="20"/>
          <w:szCs w:val="20"/>
          <w:lang w:val="cs-CZ"/>
        </w:rPr>
        <w:t xml:space="preserve">specifikujícími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ílo. Zhotovitel je povinen předložit veškeré atesty, zprávy a protokoly o zkouškách stanovených platnými předpisy a dokumentaci skutečného provedení. K převzetí dokončeného </w:t>
      </w:r>
      <w:r w:rsidR="00DC3FCE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íla vyzve Zhotovitel Objednatele alespoň jeden den před zahájením předávacího řízení.</w:t>
      </w:r>
    </w:p>
    <w:p w14:paraId="3783065B" w14:textId="77777777" w:rsidR="00E736F6" w:rsidRDefault="00E736F6" w:rsidP="008A4647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O předání a převzetí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 sepíší smluvní strany </w:t>
      </w:r>
      <w:r w:rsidRPr="008A4647">
        <w:rPr>
          <w:rFonts w:cs="Calibri"/>
          <w:i/>
          <w:sz w:val="20"/>
          <w:szCs w:val="20"/>
          <w:lang w:val="cs-CZ"/>
        </w:rPr>
        <w:t>Protokol o předání a převzetí díla</w:t>
      </w:r>
      <w:r>
        <w:rPr>
          <w:rFonts w:cs="Calibri"/>
          <w:sz w:val="20"/>
          <w:szCs w:val="20"/>
          <w:lang w:val="cs-CZ"/>
        </w:rPr>
        <w:t xml:space="preserve">, který bude vedle základních technických údajů obsahovat zejména zhodnocení kvality provedených prací, soupis případných vad a nedodělků, bude-li s nimi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ílo převzato</w:t>
      </w:r>
      <w:r w:rsidR="008A4647">
        <w:rPr>
          <w:rFonts w:cs="Calibri"/>
          <w:sz w:val="20"/>
          <w:szCs w:val="20"/>
          <w:lang w:val="cs-CZ"/>
        </w:rPr>
        <w:t xml:space="preserve"> (resp. s výhradou)</w:t>
      </w:r>
      <w:r>
        <w:rPr>
          <w:rFonts w:cs="Calibri"/>
          <w:sz w:val="20"/>
          <w:szCs w:val="20"/>
          <w:lang w:val="cs-CZ"/>
        </w:rPr>
        <w:t xml:space="preserve"> a </w:t>
      </w:r>
      <w:proofErr w:type="gramStart"/>
      <w:r>
        <w:rPr>
          <w:rFonts w:cs="Calibri"/>
          <w:sz w:val="20"/>
          <w:szCs w:val="20"/>
          <w:lang w:val="cs-CZ"/>
        </w:rPr>
        <w:t>dohodu</w:t>
      </w:r>
      <w:proofErr w:type="gramEnd"/>
      <w:r>
        <w:rPr>
          <w:rFonts w:cs="Calibri"/>
          <w:sz w:val="20"/>
          <w:szCs w:val="20"/>
          <w:lang w:val="cs-CZ"/>
        </w:rPr>
        <w:t xml:space="preserve"> o odstranění vad a nedodělků. Objednatel není povinen převzít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ílo vykazující vady, které brání řádnému užívání díla</w:t>
      </w:r>
      <w:r w:rsidR="00BF441E">
        <w:rPr>
          <w:rFonts w:cs="Calibri"/>
          <w:sz w:val="20"/>
          <w:szCs w:val="20"/>
          <w:lang w:val="cs-CZ"/>
        </w:rPr>
        <w:t xml:space="preserve"> (a není oprávněn nepřevzít dílo, které takové vady nemá)</w:t>
      </w:r>
      <w:r>
        <w:rPr>
          <w:rFonts w:cs="Calibri"/>
          <w:sz w:val="20"/>
          <w:szCs w:val="20"/>
          <w:lang w:val="cs-CZ"/>
        </w:rPr>
        <w:t>.</w:t>
      </w:r>
    </w:p>
    <w:p w14:paraId="3897A7AD" w14:textId="77777777" w:rsidR="00E736F6" w:rsidRDefault="00E736F6" w:rsidP="00B10BD5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Dnem podpisu protokolu o předání a převzetí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 </w:t>
      </w:r>
      <w:r w:rsidR="00B10BD5">
        <w:rPr>
          <w:rFonts w:cs="Calibri"/>
          <w:sz w:val="20"/>
          <w:szCs w:val="20"/>
          <w:lang w:val="cs-CZ"/>
        </w:rPr>
        <w:t>oběma smluvními stranami po</w:t>
      </w:r>
      <w:r>
        <w:rPr>
          <w:rFonts w:cs="Calibri"/>
          <w:sz w:val="20"/>
          <w:szCs w:val="20"/>
          <w:lang w:val="cs-CZ"/>
        </w:rPr>
        <w:t xml:space="preserve">číná běžet </w:t>
      </w:r>
      <w:r w:rsidR="00B10BD5">
        <w:rPr>
          <w:rFonts w:cs="Calibri"/>
          <w:sz w:val="20"/>
          <w:szCs w:val="20"/>
          <w:lang w:val="cs-CZ"/>
        </w:rPr>
        <w:t xml:space="preserve">Zhotovitelem převzatá </w:t>
      </w:r>
      <w:r>
        <w:rPr>
          <w:rFonts w:cs="Calibri"/>
          <w:sz w:val="20"/>
          <w:szCs w:val="20"/>
          <w:lang w:val="cs-CZ"/>
        </w:rPr>
        <w:t>záru</w:t>
      </w:r>
      <w:r w:rsidR="00B10BD5">
        <w:rPr>
          <w:rFonts w:cs="Calibri"/>
          <w:sz w:val="20"/>
          <w:szCs w:val="20"/>
          <w:lang w:val="cs-CZ"/>
        </w:rPr>
        <w:t>ka za jakost (záruční doba)</w:t>
      </w:r>
      <w:r>
        <w:rPr>
          <w:rFonts w:cs="Calibri"/>
          <w:sz w:val="20"/>
          <w:szCs w:val="20"/>
          <w:lang w:val="cs-CZ"/>
        </w:rPr>
        <w:t>.</w:t>
      </w:r>
    </w:p>
    <w:p w14:paraId="2D0870CA" w14:textId="77777777" w:rsidR="00E736F6" w:rsidRDefault="00E736F6" w:rsidP="00B10BD5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Odmítne-li Objednatel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ílo převzít, sepíše se o tom zápis, v němž smluvní strany uvedou svá stanoviska a jejich zdůvodnění včetně návrhu na další postup.</w:t>
      </w:r>
    </w:p>
    <w:p w14:paraId="37DBC029" w14:textId="77777777" w:rsidR="00E736F6" w:rsidRDefault="00E736F6" w:rsidP="00C56AB0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Dojde-li mezi smluvními stranami ke sporu ohledně splnění technických podmínek této smlouvy</w:t>
      </w:r>
      <w:r w:rsidR="00C56AB0">
        <w:rPr>
          <w:rFonts w:cs="Calibri"/>
          <w:sz w:val="20"/>
          <w:szCs w:val="20"/>
          <w:lang w:val="cs-CZ"/>
        </w:rPr>
        <w:t>,</w:t>
      </w:r>
      <w:r>
        <w:rPr>
          <w:rFonts w:cs="Calibri"/>
          <w:sz w:val="20"/>
          <w:szCs w:val="20"/>
          <w:lang w:val="cs-CZ"/>
        </w:rPr>
        <w:t xml:space="preserve"> zejména ohledně toho, </w:t>
      </w:r>
      <w:r w:rsidR="00C56AB0">
        <w:rPr>
          <w:rFonts w:cs="Calibri"/>
          <w:sz w:val="20"/>
          <w:szCs w:val="20"/>
          <w:lang w:val="cs-CZ"/>
        </w:rPr>
        <w:t>zda</w:t>
      </w:r>
      <w:r>
        <w:rPr>
          <w:rFonts w:cs="Calibri"/>
          <w:sz w:val="20"/>
          <w:szCs w:val="20"/>
          <w:lang w:val="cs-CZ"/>
        </w:rPr>
        <w:t xml:space="preserve"> bylo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ílo zhotoveno řádně, či zda došlo k řádnému odstranění vady, sjednávají smluvní strany, že vzniklé spory bude řešit nezávislý arbitr, a to znalec zapsaný do seznamu znalců v oboru stavebnictví. Pokud nedojde mezi smluvními stranami k</w:t>
      </w:r>
      <w:r w:rsidR="00C56AB0">
        <w:rPr>
          <w:rFonts w:cs="Calibri"/>
          <w:sz w:val="20"/>
          <w:szCs w:val="20"/>
          <w:lang w:val="cs-CZ"/>
        </w:rPr>
        <w:t> </w:t>
      </w:r>
      <w:r>
        <w:rPr>
          <w:rFonts w:cs="Calibri"/>
          <w:sz w:val="20"/>
          <w:szCs w:val="20"/>
          <w:lang w:val="cs-CZ"/>
        </w:rPr>
        <w:t>dohodě</w:t>
      </w:r>
      <w:r w:rsidR="00C56AB0">
        <w:rPr>
          <w:rFonts w:cs="Calibri"/>
          <w:sz w:val="20"/>
          <w:szCs w:val="20"/>
          <w:lang w:val="cs-CZ"/>
        </w:rPr>
        <w:t xml:space="preserve"> stran</w:t>
      </w:r>
      <w:r>
        <w:rPr>
          <w:rFonts w:cs="Calibri"/>
          <w:sz w:val="20"/>
          <w:szCs w:val="20"/>
          <w:lang w:val="cs-CZ"/>
        </w:rPr>
        <w:t xml:space="preserve"> znalce</w:t>
      </w:r>
      <w:r w:rsidR="00C56AB0">
        <w:rPr>
          <w:rFonts w:cs="Calibri"/>
          <w:sz w:val="20"/>
          <w:szCs w:val="20"/>
          <w:lang w:val="cs-CZ"/>
        </w:rPr>
        <w:t>, kterého</w:t>
      </w:r>
      <w:r>
        <w:rPr>
          <w:rFonts w:cs="Calibri"/>
          <w:sz w:val="20"/>
          <w:szCs w:val="20"/>
          <w:lang w:val="cs-CZ"/>
        </w:rPr>
        <w:t xml:space="preserve"> požádají o posouzení sporu, budou se smluvní strany obracet na znalce v pořadí, v jakém jsou zapsáni v seznamu znalců. Náklady spojené s činností znalce – arbitra bude hradit ta smluvní strana, jejíž odborný názor bude shledán znalcem – arbitrem jako nesprávný. Smluvní strany se zavazují při naplňování této smlouvy respektovat závěr znalce – arbitra.</w:t>
      </w:r>
    </w:p>
    <w:p w14:paraId="0467C961" w14:textId="77777777" w:rsidR="00E736F6" w:rsidRDefault="00E736F6" w:rsidP="009E7EB8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Objednatel si vyhrazuje právo pozastavit </w:t>
      </w:r>
      <w:r w:rsidR="009E7EB8">
        <w:rPr>
          <w:rFonts w:cs="Calibri"/>
          <w:sz w:val="20"/>
          <w:szCs w:val="20"/>
          <w:lang w:val="cs-CZ"/>
        </w:rPr>
        <w:t xml:space="preserve">úhradu </w:t>
      </w:r>
      <w:r>
        <w:rPr>
          <w:rFonts w:cs="Calibri"/>
          <w:sz w:val="20"/>
          <w:szCs w:val="20"/>
          <w:lang w:val="cs-CZ"/>
        </w:rPr>
        <w:t xml:space="preserve">až </w:t>
      </w:r>
      <w:r w:rsidR="009E7EB8">
        <w:rPr>
          <w:rFonts w:cs="Calibri"/>
          <w:sz w:val="20"/>
          <w:szCs w:val="20"/>
          <w:lang w:val="cs-CZ"/>
        </w:rPr>
        <w:t xml:space="preserve">do výše </w:t>
      </w:r>
      <w:r>
        <w:rPr>
          <w:rFonts w:cs="Calibri"/>
          <w:sz w:val="20"/>
          <w:szCs w:val="20"/>
          <w:lang w:val="cs-CZ"/>
        </w:rPr>
        <w:t>10</w:t>
      </w:r>
      <w:r w:rsidR="009E7EB8">
        <w:rPr>
          <w:rFonts w:cs="Calibri"/>
          <w:sz w:val="20"/>
          <w:szCs w:val="20"/>
          <w:lang w:val="cs-CZ"/>
        </w:rPr>
        <w:t xml:space="preserve"> </w:t>
      </w:r>
      <w:r>
        <w:rPr>
          <w:rFonts w:cs="Calibri"/>
          <w:sz w:val="20"/>
          <w:szCs w:val="20"/>
          <w:lang w:val="cs-CZ"/>
        </w:rPr>
        <w:t xml:space="preserve">% </w:t>
      </w:r>
      <w:r w:rsidR="009E7EB8">
        <w:rPr>
          <w:rFonts w:cs="Calibri"/>
          <w:sz w:val="20"/>
          <w:szCs w:val="20"/>
          <w:lang w:val="cs-CZ"/>
        </w:rPr>
        <w:t xml:space="preserve">z </w:t>
      </w:r>
      <w:r>
        <w:rPr>
          <w:rFonts w:cs="Calibri"/>
          <w:sz w:val="20"/>
          <w:szCs w:val="20"/>
          <w:lang w:val="cs-CZ"/>
        </w:rPr>
        <w:t xml:space="preserve">celkové ceny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íla, pokud při protokolárním předání a převzetí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>íla budou nalezen</w:t>
      </w:r>
      <w:r w:rsidR="009E7EB8">
        <w:rPr>
          <w:rFonts w:cs="Calibri"/>
          <w:sz w:val="20"/>
          <w:szCs w:val="20"/>
          <w:lang w:val="cs-CZ"/>
        </w:rPr>
        <w:t>y</w:t>
      </w:r>
      <w:r>
        <w:rPr>
          <w:rFonts w:cs="Calibri"/>
          <w:sz w:val="20"/>
          <w:szCs w:val="20"/>
          <w:lang w:val="cs-CZ"/>
        </w:rPr>
        <w:t xml:space="preserve"> vady a nedodělky. Zadrženou část ceny </w:t>
      </w:r>
      <w:r w:rsidR="00E54925">
        <w:rPr>
          <w:rFonts w:cs="Calibri"/>
          <w:sz w:val="20"/>
          <w:szCs w:val="20"/>
          <w:lang w:val="cs-CZ"/>
        </w:rPr>
        <w:t>d</w:t>
      </w:r>
      <w:r w:rsidR="009E7EB8">
        <w:rPr>
          <w:rFonts w:cs="Calibri"/>
          <w:sz w:val="20"/>
          <w:szCs w:val="20"/>
          <w:lang w:val="cs-CZ"/>
        </w:rPr>
        <w:t xml:space="preserve">íla </w:t>
      </w:r>
      <w:r>
        <w:rPr>
          <w:rFonts w:cs="Calibri"/>
          <w:sz w:val="20"/>
          <w:szCs w:val="20"/>
          <w:lang w:val="cs-CZ"/>
        </w:rPr>
        <w:t>je Objednatel povinen vyplatit Zhotoviteli bezprostředně p</w:t>
      </w:r>
      <w:r w:rsidR="009E7EB8">
        <w:rPr>
          <w:rFonts w:cs="Calibri"/>
          <w:sz w:val="20"/>
          <w:szCs w:val="20"/>
          <w:lang w:val="cs-CZ"/>
        </w:rPr>
        <w:t>o</w:t>
      </w:r>
      <w:r>
        <w:rPr>
          <w:rFonts w:cs="Calibri"/>
          <w:sz w:val="20"/>
          <w:szCs w:val="20"/>
          <w:lang w:val="cs-CZ"/>
        </w:rPr>
        <w:t xml:space="preserve"> odstranění takových vad a nedodělků. Pozastavení částky větší než 10% je nepřípustné.</w:t>
      </w:r>
    </w:p>
    <w:p w14:paraId="1CA5319B" w14:textId="77777777" w:rsidR="00E736F6" w:rsidRDefault="00314E4B" w:rsidP="00314E4B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Smluvní strany výslovně sjednávají, že vlastnické právo k 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ílu přechází na </w:t>
      </w:r>
      <w:r w:rsidR="00E736F6">
        <w:rPr>
          <w:rFonts w:cs="Calibri"/>
          <w:sz w:val="20"/>
          <w:szCs w:val="20"/>
          <w:lang w:val="cs-CZ"/>
        </w:rPr>
        <w:t>Objednatel</w:t>
      </w:r>
      <w:r>
        <w:rPr>
          <w:rFonts w:cs="Calibri"/>
          <w:sz w:val="20"/>
          <w:szCs w:val="20"/>
          <w:lang w:val="cs-CZ"/>
        </w:rPr>
        <w:t>e</w:t>
      </w:r>
      <w:r w:rsidR="00E736F6">
        <w:rPr>
          <w:rFonts w:cs="Calibri"/>
          <w:sz w:val="20"/>
          <w:szCs w:val="20"/>
          <w:lang w:val="cs-CZ"/>
        </w:rPr>
        <w:t xml:space="preserve"> až po </w:t>
      </w:r>
      <w:r>
        <w:rPr>
          <w:rFonts w:cs="Calibri"/>
          <w:sz w:val="20"/>
          <w:szCs w:val="20"/>
          <w:lang w:val="cs-CZ"/>
        </w:rPr>
        <w:t>zaplacení alespoň</w:t>
      </w:r>
      <w:r w:rsidR="00E736F6">
        <w:rPr>
          <w:rFonts w:cs="Calibri"/>
          <w:sz w:val="20"/>
          <w:szCs w:val="20"/>
          <w:lang w:val="cs-CZ"/>
        </w:rPr>
        <w:t xml:space="preserve"> 90</w:t>
      </w:r>
      <w:r>
        <w:rPr>
          <w:rFonts w:cs="Calibri"/>
          <w:sz w:val="20"/>
          <w:szCs w:val="20"/>
          <w:lang w:val="cs-CZ"/>
        </w:rPr>
        <w:t xml:space="preserve"> </w:t>
      </w:r>
      <w:r w:rsidR="00E736F6">
        <w:rPr>
          <w:rFonts w:cs="Calibri"/>
          <w:sz w:val="20"/>
          <w:szCs w:val="20"/>
          <w:lang w:val="cs-CZ"/>
        </w:rPr>
        <w:t xml:space="preserve">% z celkové ceny </w:t>
      </w:r>
      <w:r w:rsidR="00E54925">
        <w:rPr>
          <w:rFonts w:cs="Calibri"/>
          <w:sz w:val="20"/>
          <w:szCs w:val="20"/>
          <w:lang w:val="cs-CZ"/>
        </w:rPr>
        <w:t>d</w:t>
      </w:r>
      <w:r w:rsidR="00E736F6">
        <w:rPr>
          <w:rFonts w:cs="Calibri"/>
          <w:sz w:val="20"/>
          <w:szCs w:val="20"/>
          <w:lang w:val="cs-CZ"/>
        </w:rPr>
        <w:t>íla.</w:t>
      </w:r>
    </w:p>
    <w:p w14:paraId="086CD6F6" w14:textId="77777777" w:rsidR="00BF441E" w:rsidRDefault="00BF441E" w:rsidP="00314E4B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Nepřevezme-li Objednatel dílo, přestože nemá žádné vady bránící jeh</w:t>
      </w:r>
      <w:r w:rsidR="005D4036">
        <w:rPr>
          <w:rFonts w:cs="Calibri"/>
          <w:sz w:val="20"/>
          <w:szCs w:val="20"/>
          <w:lang w:val="cs-CZ"/>
        </w:rPr>
        <w:t>o užívání, je dílo provedeno dnem, kdy si jej Objednatel měl možnost převzít.</w:t>
      </w:r>
    </w:p>
    <w:p w14:paraId="527F5210" w14:textId="77777777" w:rsidR="008D2A2D" w:rsidRDefault="008D2A2D" w:rsidP="008D2A2D">
      <w:pPr>
        <w:jc w:val="both"/>
        <w:rPr>
          <w:rFonts w:cs="Calibri"/>
          <w:sz w:val="20"/>
          <w:szCs w:val="20"/>
          <w:lang w:val="cs-CZ"/>
        </w:rPr>
      </w:pPr>
    </w:p>
    <w:p w14:paraId="797C2094" w14:textId="77777777" w:rsidR="008D2A2D" w:rsidRDefault="008D2A2D" w:rsidP="008D2A2D">
      <w:pPr>
        <w:jc w:val="both"/>
        <w:rPr>
          <w:rFonts w:cs="Calibri"/>
          <w:sz w:val="20"/>
          <w:szCs w:val="20"/>
          <w:lang w:val="cs-CZ"/>
        </w:rPr>
      </w:pPr>
    </w:p>
    <w:p w14:paraId="29FAB5C5" w14:textId="77777777" w:rsidR="00E736F6" w:rsidRPr="0065080B" w:rsidRDefault="00E736F6" w:rsidP="00E736F6">
      <w:pPr>
        <w:numPr>
          <w:ilvl w:val="0"/>
          <w:numId w:val="2"/>
        </w:numPr>
        <w:jc w:val="both"/>
        <w:rPr>
          <w:rFonts w:cs="Calibri"/>
          <w:b/>
          <w:sz w:val="20"/>
          <w:szCs w:val="20"/>
          <w:lang w:val="cs-CZ"/>
        </w:rPr>
      </w:pPr>
      <w:r w:rsidRPr="0065080B">
        <w:rPr>
          <w:rFonts w:cs="Calibri"/>
          <w:b/>
          <w:sz w:val="20"/>
          <w:szCs w:val="20"/>
          <w:lang w:val="cs-CZ"/>
        </w:rPr>
        <w:t>Cena</w:t>
      </w:r>
    </w:p>
    <w:p w14:paraId="121BFE8A" w14:textId="4BB67EC6" w:rsidR="00E736F6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Cena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 </w:t>
      </w:r>
      <w:r w:rsidR="00054115">
        <w:rPr>
          <w:rFonts w:cs="Calibri"/>
          <w:sz w:val="20"/>
          <w:szCs w:val="20"/>
          <w:lang w:val="cs-CZ"/>
        </w:rPr>
        <w:t xml:space="preserve">- </w:t>
      </w:r>
      <w:r>
        <w:rPr>
          <w:rFonts w:cs="Calibri"/>
          <w:sz w:val="20"/>
          <w:szCs w:val="20"/>
          <w:lang w:val="cs-CZ"/>
        </w:rPr>
        <w:t>dle uvedené specifikace obsažené v přílo</w:t>
      </w:r>
      <w:r w:rsidR="00054115">
        <w:rPr>
          <w:rFonts w:cs="Calibri"/>
          <w:sz w:val="20"/>
          <w:szCs w:val="20"/>
          <w:lang w:val="cs-CZ"/>
        </w:rPr>
        <w:t>hách</w:t>
      </w:r>
      <w:r>
        <w:rPr>
          <w:rFonts w:cs="Calibri"/>
          <w:sz w:val="20"/>
          <w:szCs w:val="20"/>
          <w:lang w:val="cs-CZ"/>
        </w:rPr>
        <w:t xml:space="preserve"> této smlouvy </w:t>
      </w:r>
      <w:r w:rsidR="00054115">
        <w:rPr>
          <w:rFonts w:cs="Calibri"/>
          <w:sz w:val="20"/>
          <w:szCs w:val="20"/>
          <w:lang w:val="cs-CZ"/>
        </w:rPr>
        <w:t>– včetně jeho</w:t>
      </w:r>
      <w:r>
        <w:rPr>
          <w:rFonts w:cs="Calibri"/>
          <w:sz w:val="20"/>
          <w:szCs w:val="20"/>
          <w:lang w:val="cs-CZ"/>
        </w:rPr>
        <w:t xml:space="preserve"> montáž</w:t>
      </w:r>
      <w:r w:rsidR="00054115">
        <w:rPr>
          <w:rFonts w:cs="Calibri"/>
          <w:sz w:val="20"/>
          <w:szCs w:val="20"/>
          <w:lang w:val="cs-CZ"/>
        </w:rPr>
        <w:t>e</w:t>
      </w:r>
      <w:r>
        <w:rPr>
          <w:rFonts w:cs="Calibri"/>
          <w:sz w:val="20"/>
          <w:szCs w:val="20"/>
          <w:lang w:val="cs-CZ"/>
        </w:rPr>
        <w:t xml:space="preserve"> činí </w:t>
      </w:r>
      <w:r w:rsidR="006C54F2">
        <w:rPr>
          <w:rFonts w:cs="Calibri"/>
          <w:sz w:val="20"/>
          <w:szCs w:val="20"/>
          <w:lang w:val="cs-CZ"/>
        </w:rPr>
        <w:t>334 890</w:t>
      </w:r>
      <w:r>
        <w:rPr>
          <w:rFonts w:cs="Calibri"/>
          <w:sz w:val="20"/>
          <w:szCs w:val="20"/>
          <w:lang w:val="cs-CZ"/>
        </w:rPr>
        <w:t xml:space="preserve"> Kč </w:t>
      </w:r>
      <w:r w:rsidR="00054115">
        <w:rPr>
          <w:rFonts w:cs="Calibri"/>
          <w:sz w:val="20"/>
          <w:szCs w:val="20"/>
          <w:lang w:val="cs-CZ"/>
        </w:rPr>
        <w:t xml:space="preserve">bez </w:t>
      </w:r>
      <w:r w:rsidR="00054115" w:rsidRPr="0035494E">
        <w:rPr>
          <w:rFonts w:cs="Calibri"/>
          <w:sz w:val="20"/>
          <w:szCs w:val="20"/>
          <w:lang w:val="cs-CZ"/>
        </w:rPr>
        <w:t>DPH</w:t>
      </w:r>
      <w:r w:rsidR="00E52FEB" w:rsidRPr="0035494E">
        <w:rPr>
          <w:rFonts w:cs="Calibri"/>
          <w:sz w:val="20"/>
          <w:szCs w:val="20"/>
          <w:lang w:val="cs-CZ"/>
        </w:rPr>
        <w:t xml:space="preserve"> </w:t>
      </w:r>
      <w:r w:rsidRPr="0035494E">
        <w:rPr>
          <w:rFonts w:cs="Calibri"/>
          <w:sz w:val="20"/>
          <w:szCs w:val="20"/>
          <w:lang w:val="cs-CZ"/>
        </w:rPr>
        <w:t>(</w:t>
      </w:r>
      <w:r>
        <w:rPr>
          <w:rFonts w:cs="Calibri"/>
          <w:sz w:val="20"/>
          <w:szCs w:val="20"/>
          <w:lang w:val="cs-CZ"/>
        </w:rPr>
        <w:t xml:space="preserve">slovy: </w:t>
      </w:r>
      <w:r w:rsidR="006C54F2">
        <w:rPr>
          <w:rFonts w:cs="Calibri"/>
          <w:sz w:val="20"/>
          <w:szCs w:val="20"/>
          <w:lang w:val="cs-CZ"/>
        </w:rPr>
        <w:t>tři sta třicet tisíc osm set devadesát korun českých</w:t>
      </w:r>
      <w:r>
        <w:rPr>
          <w:rFonts w:cs="Calibri"/>
          <w:sz w:val="20"/>
          <w:szCs w:val="20"/>
          <w:lang w:val="cs-CZ"/>
        </w:rPr>
        <w:t xml:space="preserve">). Objednatel je povinen uhradit cenu po jejím navýšení o daň z přidané hodnoty stanovenou dle platných předpisů. Dnem zdanitelného plnění je datum předání a převzetí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 uvedené na </w:t>
      </w:r>
      <w:r w:rsidR="00054115" w:rsidRPr="00054115">
        <w:rPr>
          <w:rFonts w:cs="Calibri"/>
          <w:i/>
          <w:sz w:val="20"/>
          <w:szCs w:val="20"/>
          <w:lang w:val="cs-CZ"/>
        </w:rPr>
        <w:t>P</w:t>
      </w:r>
      <w:r w:rsidR="008D2A2D">
        <w:rPr>
          <w:rFonts w:cs="Calibri"/>
          <w:i/>
          <w:sz w:val="20"/>
          <w:szCs w:val="20"/>
          <w:lang w:val="cs-CZ"/>
        </w:rPr>
        <w:t>rotokolu o </w:t>
      </w:r>
      <w:r w:rsidRPr="00054115">
        <w:rPr>
          <w:rFonts w:cs="Calibri"/>
          <w:i/>
          <w:sz w:val="20"/>
          <w:szCs w:val="20"/>
          <w:lang w:val="cs-CZ"/>
        </w:rPr>
        <w:t>předání a převzetí díla</w:t>
      </w:r>
      <w:r>
        <w:rPr>
          <w:rFonts w:cs="Calibri"/>
          <w:sz w:val="20"/>
          <w:szCs w:val="20"/>
          <w:lang w:val="cs-CZ"/>
        </w:rPr>
        <w:t>.</w:t>
      </w:r>
    </w:p>
    <w:p w14:paraId="5700C1E8" w14:textId="77777777" w:rsidR="00E736F6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Cena </w:t>
      </w:r>
      <w:r w:rsidR="00E54925">
        <w:rPr>
          <w:rFonts w:cs="Calibri"/>
          <w:sz w:val="20"/>
          <w:szCs w:val="20"/>
          <w:lang w:val="cs-CZ"/>
        </w:rPr>
        <w:t>d</w:t>
      </w:r>
      <w:r w:rsidR="00054115">
        <w:rPr>
          <w:rFonts w:cs="Calibri"/>
          <w:sz w:val="20"/>
          <w:szCs w:val="20"/>
          <w:lang w:val="cs-CZ"/>
        </w:rPr>
        <w:t>íla (dle předchozího čl.</w:t>
      </w:r>
      <w:r>
        <w:rPr>
          <w:rFonts w:cs="Calibri"/>
          <w:sz w:val="20"/>
          <w:szCs w:val="20"/>
          <w:lang w:val="cs-CZ"/>
        </w:rPr>
        <w:t xml:space="preserve"> </w:t>
      </w:r>
      <w:r w:rsidR="00054115">
        <w:rPr>
          <w:rFonts w:cs="Calibri"/>
          <w:sz w:val="20"/>
          <w:szCs w:val="20"/>
          <w:lang w:val="cs-CZ"/>
        </w:rPr>
        <w:t>6</w:t>
      </w:r>
      <w:r>
        <w:rPr>
          <w:rFonts w:cs="Calibri"/>
          <w:sz w:val="20"/>
          <w:szCs w:val="20"/>
          <w:lang w:val="cs-CZ"/>
        </w:rPr>
        <w:t>.1</w:t>
      </w:r>
      <w:r w:rsidR="00054115">
        <w:rPr>
          <w:rFonts w:cs="Calibri"/>
          <w:sz w:val="20"/>
          <w:szCs w:val="20"/>
          <w:lang w:val="cs-CZ"/>
        </w:rPr>
        <w:t>)</w:t>
      </w:r>
      <w:r>
        <w:rPr>
          <w:rFonts w:cs="Calibri"/>
          <w:sz w:val="20"/>
          <w:szCs w:val="20"/>
          <w:lang w:val="cs-CZ"/>
        </w:rPr>
        <w:t xml:space="preserve"> zahrnuje veškeré náklady </w:t>
      </w:r>
      <w:r w:rsidR="00054115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>hotovitele včetně přiměřeného zisku, je pevná</w:t>
      </w:r>
      <w:r w:rsidR="00054115">
        <w:rPr>
          <w:rFonts w:cs="Calibri"/>
          <w:sz w:val="20"/>
          <w:szCs w:val="20"/>
          <w:lang w:val="cs-CZ"/>
        </w:rPr>
        <w:t>,</w:t>
      </w:r>
      <w:r>
        <w:rPr>
          <w:rFonts w:cs="Calibri"/>
          <w:sz w:val="20"/>
          <w:szCs w:val="20"/>
          <w:lang w:val="cs-CZ"/>
        </w:rPr>
        <w:t xml:space="preserve"> konečná a nemůže být jednostranně navýšen</w:t>
      </w:r>
      <w:r w:rsidR="00054115">
        <w:rPr>
          <w:rFonts w:cs="Calibri"/>
          <w:sz w:val="20"/>
          <w:szCs w:val="20"/>
          <w:lang w:val="cs-CZ"/>
        </w:rPr>
        <w:t>a</w:t>
      </w:r>
      <w:r>
        <w:rPr>
          <w:rFonts w:cs="Calibri"/>
          <w:sz w:val="20"/>
          <w:szCs w:val="20"/>
          <w:lang w:val="cs-CZ"/>
        </w:rPr>
        <w:t xml:space="preserve">. Případné změny ceny </w:t>
      </w:r>
      <w:r w:rsidR="00E54925">
        <w:rPr>
          <w:rFonts w:cs="Calibri"/>
          <w:sz w:val="20"/>
          <w:szCs w:val="20"/>
          <w:lang w:val="cs-CZ"/>
        </w:rPr>
        <w:t>d</w:t>
      </w:r>
      <w:r w:rsidR="00054115">
        <w:rPr>
          <w:rFonts w:cs="Calibri"/>
          <w:sz w:val="20"/>
          <w:szCs w:val="20"/>
          <w:lang w:val="cs-CZ"/>
        </w:rPr>
        <w:t xml:space="preserve">íla </w:t>
      </w:r>
      <w:r>
        <w:rPr>
          <w:rFonts w:cs="Calibri"/>
          <w:sz w:val="20"/>
          <w:szCs w:val="20"/>
          <w:lang w:val="cs-CZ"/>
        </w:rPr>
        <w:t>budou obě smluvní strany řešit písemně</w:t>
      </w:r>
      <w:r w:rsidR="00054115">
        <w:rPr>
          <w:rFonts w:cs="Calibri"/>
          <w:sz w:val="20"/>
          <w:szCs w:val="20"/>
          <w:lang w:val="cs-CZ"/>
        </w:rPr>
        <w:t>, a to případným</w:t>
      </w:r>
      <w:r>
        <w:rPr>
          <w:rFonts w:cs="Calibri"/>
          <w:sz w:val="20"/>
          <w:szCs w:val="20"/>
          <w:lang w:val="cs-CZ"/>
        </w:rPr>
        <w:t xml:space="preserve"> dodatkem </w:t>
      </w:r>
      <w:r w:rsidR="00054115">
        <w:rPr>
          <w:rFonts w:cs="Calibri"/>
          <w:sz w:val="20"/>
          <w:szCs w:val="20"/>
          <w:lang w:val="cs-CZ"/>
        </w:rPr>
        <w:t>k této smlouvě</w:t>
      </w:r>
      <w:r>
        <w:rPr>
          <w:rFonts w:cs="Calibri"/>
          <w:sz w:val="20"/>
          <w:szCs w:val="20"/>
          <w:lang w:val="cs-CZ"/>
        </w:rPr>
        <w:t xml:space="preserve">. </w:t>
      </w:r>
    </w:p>
    <w:p w14:paraId="531BCFF3" w14:textId="77777777" w:rsidR="00E736F6" w:rsidRPr="00894F40" w:rsidRDefault="00E736F6" w:rsidP="00E736F6">
      <w:pPr>
        <w:numPr>
          <w:ilvl w:val="0"/>
          <w:numId w:val="2"/>
        </w:numPr>
        <w:jc w:val="both"/>
        <w:rPr>
          <w:rFonts w:cs="Calibri"/>
          <w:b/>
          <w:sz w:val="20"/>
          <w:szCs w:val="20"/>
          <w:lang w:val="cs-CZ"/>
        </w:rPr>
      </w:pPr>
      <w:r w:rsidRPr="00894F40">
        <w:rPr>
          <w:rFonts w:cs="Calibri"/>
          <w:b/>
          <w:sz w:val="20"/>
          <w:szCs w:val="20"/>
          <w:lang w:val="cs-CZ"/>
        </w:rPr>
        <w:t>Platební podmínky</w:t>
      </w:r>
    </w:p>
    <w:p w14:paraId="6D0581FB" w14:textId="77777777" w:rsidR="00E736F6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Není-li uvedeno výslovně jinak, </w:t>
      </w:r>
      <w:r w:rsidR="00D93B76">
        <w:rPr>
          <w:rFonts w:cs="Calibri"/>
          <w:sz w:val="20"/>
          <w:szCs w:val="20"/>
          <w:lang w:val="cs-CZ"/>
        </w:rPr>
        <w:t xml:space="preserve">řídí se smluvní strany ustanoveními o </w:t>
      </w:r>
      <w:r>
        <w:rPr>
          <w:rFonts w:cs="Calibri"/>
          <w:sz w:val="20"/>
          <w:szCs w:val="20"/>
          <w:lang w:val="cs-CZ"/>
        </w:rPr>
        <w:t>platební</w:t>
      </w:r>
      <w:r w:rsidR="00D93B76">
        <w:rPr>
          <w:rFonts w:cs="Calibri"/>
          <w:sz w:val="20"/>
          <w:szCs w:val="20"/>
          <w:lang w:val="cs-CZ"/>
        </w:rPr>
        <w:t>ch</w:t>
      </w:r>
      <w:r>
        <w:rPr>
          <w:rFonts w:cs="Calibri"/>
          <w:sz w:val="20"/>
          <w:szCs w:val="20"/>
          <w:lang w:val="cs-CZ"/>
        </w:rPr>
        <w:t xml:space="preserve"> podmínk</w:t>
      </w:r>
      <w:r w:rsidR="00D93B76">
        <w:rPr>
          <w:rFonts w:cs="Calibri"/>
          <w:sz w:val="20"/>
          <w:szCs w:val="20"/>
          <w:lang w:val="cs-CZ"/>
        </w:rPr>
        <w:t xml:space="preserve">ách, jež jsou </w:t>
      </w:r>
      <w:r>
        <w:rPr>
          <w:rFonts w:cs="Calibri"/>
          <w:sz w:val="20"/>
          <w:szCs w:val="20"/>
          <w:lang w:val="cs-CZ"/>
        </w:rPr>
        <w:t>uveden</w:t>
      </w:r>
      <w:r w:rsidR="00D93B76">
        <w:rPr>
          <w:rFonts w:cs="Calibri"/>
          <w:sz w:val="20"/>
          <w:szCs w:val="20"/>
          <w:lang w:val="cs-CZ"/>
        </w:rPr>
        <w:t>y</w:t>
      </w:r>
      <w:r>
        <w:rPr>
          <w:rFonts w:cs="Calibri"/>
          <w:sz w:val="20"/>
          <w:szCs w:val="20"/>
          <w:lang w:val="cs-CZ"/>
        </w:rPr>
        <w:t xml:space="preserve"> ve </w:t>
      </w:r>
      <w:r w:rsidRPr="00D93B76">
        <w:rPr>
          <w:rFonts w:cs="Calibri"/>
          <w:i/>
          <w:sz w:val="20"/>
          <w:szCs w:val="20"/>
          <w:lang w:val="cs-CZ"/>
        </w:rPr>
        <w:t>Všeobecných obchodních podmínkách</w:t>
      </w:r>
      <w:r>
        <w:rPr>
          <w:rFonts w:cs="Calibri"/>
          <w:sz w:val="20"/>
          <w:szCs w:val="20"/>
          <w:lang w:val="cs-CZ"/>
        </w:rPr>
        <w:t xml:space="preserve"> </w:t>
      </w:r>
      <w:r w:rsidR="00D93B76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 xml:space="preserve">hotovitele, které jsou přílohou </w:t>
      </w:r>
      <w:r w:rsidR="00D93B76">
        <w:rPr>
          <w:rFonts w:cs="Calibri"/>
          <w:sz w:val="20"/>
          <w:szCs w:val="20"/>
          <w:lang w:val="cs-CZ"/>
        </w:rPr>
        <w:t xml:space="preserve">a nedílnou součástí </w:t>
      </w:r>
      <w:r>
        <w:rPr>
          <w:rFonts w:cs="Calibri"/>
          <w:sz w:val="20"/>
          <w:szCs w:val="20"/>
          <w:lang w:val="cs-CZ"/>
        </w:rPr>
        <w:t>této smlouvy.</w:t>
      </w:r>
    </w:p>
    <w:p w14:paraId="075858D2" w14:textId="77777777" w:rsidR="00E736F6" w:rsidRPr="000619F8" w:rsidRDefault="00E736F6" w:rsidP="00E736F6">
      <w:pPr>
        <w:numPr>
          <w:ilvl w:val="0"/>
          <w:numId w:val="2"/>
        </w:numPr>
        <w:jc w:val="both"/>
        <w:rPr>
          <w:rFonts w:cs="Calibri"/>
          <w:b/>
          <w:sz w:val="20"/>
          <w:szCs w:val="20"/>
        </w:rPr>
      </w:pPr>
      <w:r w:rsidRPr="000619F8">
        <w:rPr>
          <w:rFonts w:cs="Calibri"/>
          <w:b/>
          <w:sz w:val="20"/>
          <w:szCs w:val="20"/>
          <w:lang w:val="cs-CZ"/>
        </w:rPr>
        <w:t>Odpovědnost za vady</w:t>
      </w:r>
    </w:p>
    <w:p w14:paraId="635433A6" w14:textId="77777777" w:rsidR="00E736F6" w:rsidRPr="00C446A3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Odpovědnost za vady se řídí </w:t>
      </w:r>
      <w:r w:rsidRPr="00B874E2">
        <w:rPr>
          <w:rFonts w:cs="Calibri"/>
          <w:i/>
          <w:sz w:val="20"/>
          <w:szCs w:val="20"/>
          <w:lang w:val="cs-CZ"/>
        </w:rPr>
        <w:t>Všeobecnými obchodními podmínkami</w:t>
      </w:r>
      <w:r>
        <w:rPr>
          <w:rFonts w:cs="Calibri"/>
          <w:sz w:val="20"/>
          <w:szCs w:val="20"/>
          <w:lang w:val="cs-CZ"/>
        </w:rPr>
        <w:t xml:space="preserve"> </w:t>
      </w:r>
      <w:r w:rsidR="00B874E2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>hotovitele</w:t>
      </w:r>
      <w:r w:rsidR="008D2A2D">
        <w:rPr>
          <w:rFonts w:cs="Calibri"/>
          <w:sz w:val="20"/>
          <w:szCs w:val="20"/>
          <w:lang w:val="cs-CZ"/>
        </w:rPr>
        <w:t xml:space="preserve"> a </w:t>
      </w:r>
      <w:r w:rsidR="00B874E2">
        <w:rPr>
          <w:rFonts w:cs="Calibri"/>
          <w:sz w:val="20"/>
          <w:szCs w:val="20"/>
          <w:lang w:val="cs-CZ"/>
        </w:rPr>
        <w:t>příslušnými ustanoveními NOZ (</w:t>
      </w:r>
      <w:proofErr w:type="spellStart"/>
      <w:r w:rsidR="00B874E2">
        <w:rPr>
          <w:rFonts w:cs="Calibri"/>
          <w:sz w:val="20"/>
          <w:szCs w:val="20"/>
          <w:lang w:val="cs-CZ"/>
        </w:rPr>
        <w:t>ust</w:t>
      </w:r>
      <w:proofErr w:type="spellEnd"/>
      <w:r w:rsidR="00B874E2">
        <w:rPr>
          <w:rFonts w:cs="Calibri"/>
          <w:sz w:val="20"/>
          <w:szCs w:val="20"/>
          <w:lang w:val="cs-CZ"/>
        </w:rPr>
        <w:t>. § 2615 a násl. ve spojení s </w:t>
      </w:r>
      <w:proofErr w:type="spellStart"/>
      <w:r w:rsidR="00B874E2">
        <w:rPr>
          <w:rFonts w:cs="Calibri"/>
          <w:sz w:val="20"/>
          <w:szCs w:val="20"/>
          <w:lang w:val="cs-CZ"/>
        </w:rPr>
        <w:t>ust</w:t>
      </w:r>
      <w:proofErr w:type="spellEnd"/>
      <w:r w:rsidR="00B874E2">
        <w:rPr>
          <w:rFonts w:cs="Calibri"/>
          <w:sz w:val="20"/>
          <w:szCs w:val="20"/>
          <w:lang w:val="cs-CZ"/>
        </w:rPr>
        <w:t>. § 2099 a násl. NOZ)</w:t>
      </w:r>
      <w:r>
        <w:rPr>
          <w:rFonts w:cs="Calibri"/>
          <w:sz w:val="20"/>
          <w:szCs w:val="20"/>
          <w:lang w:val="cs-CZ"/>
        </w:rPr>
        <w:t xml:space="preserve">. </w:t>
      </w:r>
      <w:r w:rsidRPr="00C446A3">
        <w:rPr>
          <w:rFonts w:cs="Calibri"/>
          <w:sz w:val="20"/>
          <w:szCs w:val="20"/>
          <w:lang w:val="cs-CZ"/>
        </w:rPr>
        <w:t xml:space="preserve">Na předmět smlouvy </w:t>
      </w:r>
      <w:r w:rsidR="00B874E2">
        <w:rPr>
          <w:rFonts w:cs="Calibri"/>
          <w:sz w:val="20"/>
          <w:szCs w:val="20"/>
          <w:lang w:val="cs-CZ"/>
        </w:rPr>
        <w:t>(</w:t>
      </w:r>
      <w:r w:rsidR="00E54925">
        <w:rPr>
          <w:rFonts w:cs="Calibri"/>
          <w:sz w:val="20"/>
          <w:szCs w:val="20"/>
          <w:lang w:val="cs-CZ"/>
        </w:rPr>
        <w:t>d</w:t>
      </w:r>
      <w:r w:rsidR="00B874E2">
        <w:rPr>
          <w:rFonts w:cs="Calibri"/>
          <w:sz w:val="20"/>
          <w:szCs w:val="20"/>
          <w:lang w:val="cs-CZ"/>
        </w:rPr>
        <w:t>ílo) poskytuje Z</w:t>
      </w:r>
      <w:r w:rsidRPr="00C446A3">
        <w:rPr>
          <w:rFonts w:cs="Calibri"/>
          <w:sz w:val="20"/>
          <w:szCs w:val="20"/>
          <w:lang w:val="cs-CZ"/>
        </w:rPr>
        <w:t xml:space="preserve">hotovitel </w:t>
      </w:r>
      <w:r w:rsidR="00B874E2">
        <w:rPr>
          <w:rFonts w:cs="Calibri"/>
          <w:sz w:val="20"/>
          <w:szCs w:val="20"/>
          <w:lang w:val="cs-CZ"/>
        </w:rPr>
        <w:t>O</w:t>
      </w:r>
      <w:r w:rsidRPr="00C446A3">
        <w:rPr>
          <w:rFonts w:cs="Calibri"/>
          <w:sz w:val="20"/>
          <w:szCs w:val="20"/>
          <w:lang w:val="cs-CZ"/>
        </w:rPr>
        <w:t xml:space="preserve">bjednateli záruku </w:t>
      </w:r>
      <w:r w:rsidR="00B874E2">
        <w:rPr>
          <w:rFonts w:cs="Calibri"/>
          <w:sz w:val="20"/>
          <w:szCs w:val="20"/>
          <w:lang w:val="cs-CZ"/>
        </w:rPr>
        <w:t xml:space="preserve">za jakost </w:t>
      </w:r>
      <w:r w:rsidRPr="00C446A3">
        <w:rPr>
          <w:rFonts w:cs="Calibri"/>
          <w:sz w:val="20"/>
          <w:szCs w:val="20"/>
          <w:lang w:val="cs-CZ"/>
        </w:rPr>
        <w:t xml:space="preserve">v délce </w:t>
      </w:r>
      <w:r w:rsidR="00B874E2">
        <w:rPr>
          <w:rFonts w:cs="Calibri"/>
          <w:sz w:val="20"/>
          <w:szCs w:val="20"/>
          <w:lang w:val="cs-CZ"/>
        </w:rPr>
        <w:t xml:space="preserve">trvání </w:t>
      </w:r>
      <w:r w:rsidRPr="00C446A3">
        <w:rPr>
          <w:rFonts w:cs="Calibri"/>
          <w:sz w:val="20"/>
          <w:szCs w:val="20"/>
          <w:lang w:val="cs-CZ"/>
        </w:rPr>
        <w:t>60</w:t>
      </w:r>
      <w:r w:rsidR="00E52FEB">
        <w:rPr>
          <w:rFonts w:cs="Calibri"/>
          <w:sz w:val="20"/>
          <w:szCs w:val="20"/>
          <w:lang w:val="cs-CZ"/>
        </w:rPr>
        <w:t xml:space="preserve">. </w:t>
      </w:r>
      <w:r w:rsidRPr="00C446A3">
        <w:rPr>
          <w:rFonts w:cs="Calibri"/>
          <w:sz w:val="20"/>
          <w:szCs w:val="20"/>
          <w:lang w:val="cs-CZ"/>
        </w:rPr>
        <w:t xml:space="preserve">měsíců od protokolárního předání a převzetí </w:t>
      </w:r>
      <w:r w:rsidR="00E54925">
        <w:rPr>
          <w:rFonts w:cs="Calibri"/>
          <w:sz w:val="20"/>
          <w:szCs w:val="20"/>
          <w:lang w:val="cs-CZ"/>
        </w:rPr>
        <w:t>d</w:t>
      </w:r>
      <w:r w:rsidRPr="00C446A3">
        <w:rPr>
          <w:rFonts w:cs="Calibri"/>
          <w:sz w:val="20"/>
          <w:szCs w:val="20"/>
          <w:lang w:val="cs-CZ"/>
        </w:rPr>
        <w:t xml:space="preserve">íla </w:t>
      </w:r>
      <w:r w:rsidR="00B874E2">
        <w:rPr>
          <w:rFonts w:cs="Calibri"/>
          <w:sz w:val="20"/>
          <w:szCs w:val="20"/>
          <w:lang w:val="cs-CZ"/>
        </w:rPr>
        <w:t>O</w:t>
      </w:r>
      <w:r w:rsidRPr="00C446A3">
        <w:rPr>
          <w:rFonts w:cs="Calibri"/>
          <w:sz w:val="20"/>
          <w:szCs w:val="20"/>
          <w:lang w:val="cs-CZ"/>
        </w:rPr>
        <w:t>bjednatelem.</w:t>
      </w:r>
    </w:p>
    <w:p w14:paraId="304E4C76" w14:textId="77777777" w:rsidR="00E736F6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 w:rsidRPr="00C446A3">
        <w:rPr>
          <w:rFonts w:cs="Calibri"/>
          <w:sz w:val="20"/>
          <w:szCs w:val="20"/>
          <w:lang w:val="cs-CZ"/>
        </w:rPr>
        <w:t xml:space="preserve">Objednatel je povinen </w:t>
      </w:r>
      <w:r>
        <w:rPr>
          <w:rFonts w:cs="Calibri"/>
          <w:sz w:val="20"/>
          <w:szCs w:val="20"/>
          <w:lang w:val="cs-CZ"/>
        </w:rPr>
        <w:t xml:space="preserve">reklamovat </w:t>
      </w:r>
      <w:r w:rsidR="003D68A0">
        <w:rPr>
          <w:rFonts w:cs="Calibri"/>
          <w:sz w:val="20"/>
          <w:szCs w:val="20"/>
          <w:lang w:val="cs-CZ"/>
        </w:rPr>
        <w:t xml:space="preserve">(notifikovat) </w:t>
      </w:r>
      <w:r>
        <w:rPr>
          <w:rFonts w:cs="Calibri"/>
          <w:sz w:val="20"/>
          <w:szCs w:val="20"/>
          <w:lang w:val="cs-CZ"/>
        </w:rPr>
        <w:t xml:space="preserve">zjevné vady </w:t>
      </w:r>
      <w:r w:rsidR="003D68A0">
        <w:rPr>
          <w:rFonts w:cs="Calibri"/>
          <w:sz w:val="20"/>
          <w:szCs w:val="20"/>
          <w:lang w:val="cs-CZ"/>
        </w:rPr>
        <w:t>jakosti</w:t>
      </w:r>
      <w:r>
        <w:rPr>
          <w:rFonts w:cs="Calibri"/>
          <w:sz w:val="20"/>
          <w:szCs w:val="20"/>
          <w:lang w:val="cs-CZ"/>
        </w:rPr>
        <w:t xml:space="preserve"> </w:t>
      </w:r>
      <w:r w:rsidR="00242C45">
        <w:rPr>
          <w:rFonts w:cs="Calibri"/>
          <w:sz w:val="20"/>
          <w:szCs w:val="20"/>
          <w:lang w:val="cs-CZ"/>
        </w:rPr>
        <w:t>či</w:t>
      </w:r>
      <w:r>
        <w:rPr>
          <w:rFonts w:cs="Calibri"/>
          <w:sz w:val="20"/>
          <w:szCs w:val="20"/>
          <w:lang w:val="cs-CZ"/>
        </w:rPr>
        <w:t xml:space="preserve"> rozsahu </w:t>
      </w:r>
      <w:r w:rsidR="00E54925">
        <w:rPr>
          <w:rFonts w:cs="Calibri"/>
          <w:sz w:val="20"/>
          <w:szCs w:val="20"/>
          <w:lang w:val="cs-CZ"/>
        </w:rPr>
        <w:t>d</w:t>
      </w:r>
      <w:r w:rsidR="00242C45">
        <w:rPr>
          <w:rFonts w:cs="Calibri"/>
          <w:sz w:val="20"/>
          <w:szCs w:val="20"/>
          <w:lang w:val="cs-CZ"/>
        </w:rPr>
        <w:t>íla (vč. </w:t>
      </w:r>
      <w:r>
        <w:rPr>
          <w:rFonts w:cs="Calibri"/>
          <w:sz w:val="20"/>
          <w:szCs w:val="20"/>
          <w:lang w:val="cs-CZ"/>
        </w:rPr>
        <w:t xml:space="preserve">služeb a prací </w:t>
      </w:r>
      <w:r w:rsidR="003D68A0">
        <w:rPr>
          <w:rFonts w:cs="Calibri"/>
          <w:sz w:val="20"/>
          <w:szCs w:val="20"/>
          <w:lang w:val="cs-CZ"/>
        </w:rPr>
        <w:t xml:space="preserve">vztahujících </w:t>
      </w:r>
      <w:proofErr w:type="gramStart"/>
      <w:r w:rsidR="003D68A0">
        <w:rPr>
          <w:rFonts w:cs="Calibri"/>
          <w:sz w:val="20"/>
          <w:szCs w:val="20"/>
          <w:lang w:val="cs-CZ"/>
        </w:rPr>
        <w:t>se</w:t>
      </w:r>
      <w:proofErr w:type="gramEnd"/>
      <w:r w:rsidR="003D68A0">
        <w:rPr>
          <w:rFonts w:cs="Calibri"/>
          <w:sz w:val="20"/>
          <w:szCs w:val="20"/>
          <w:lang w:val="cs-CZ"/>
        </w:rPr>
        <w:t xml:space="preserve"> k </w:t>
      </w:r>
      <w:r w:rsidR="00E54925">
        <w:rPr>
          <w:rFonts w:cs="Calibri"/>
          <w:sz w:val="20"/>
          <w:szCs w:val="20"/>
          <w:lang w:val="cs-CZ"/>
        </w:rPr>
        <w:t>d</w:t>
      </w:r>
      <w:r w:rsidR="003D68A0">
        <w:rPr>
          <w:rFonts w:cs="Calibri"/>
          <w:sz w:val="20"/>
          <w:szCs w:val="20"/>
          <w:lang w:val="cs-CZ"/>
        </w:rPr>
        <w:t xml:space="preserve">ílu) </w:t>
      </w:r>
      <w:r>
        <w:rPr>
          <w:rFonts w:cs="Calibri"/>
          <w:sz w:val="20"/>
          <w:szCs w:val="20"/>
          <w:lang w:val="cs-CZ"/>
        </w:rPr>
        <w:t xml:space="preserve">dle </w:t>
      </w:r>
      <w:r w:rsidR="003D68A0">
        <w:rPr>
          <w:rFonts w:cs="Calibri"/>
          <w:sz w:val="20"/>
          <w:szCs w:val="20"/>
          <w:lang w:val="cs-CZ"/>
        </w:rPr>
        <w:t xml:space="preserve">svých </w:t>
      </w:r>
      <w:r>
        <w:rPr>
          <w:rFonts w:cs="Calibri"/>
          <w:sz w:val="20"/>
          <w:szCs w:val="20"/>
          <w:lang w:val="cs-CZ"/>
        </w:rPr>
        <w:t>možností</w:t>
      </w:r>
      <w:r w:rsidR="003D68A0">
        <w:rPr>
          <w:rFonts w:cs="Calibri"/>
          <w:sz w:val="20"/>
          <w:szCs w:val="20"/>
          <w:lang w:val="cs-CZ"/>
        </w:rPr>
        <w:t>, a to bezodkladně</w:t>
      </w:r>
      <w:r>
        <w:rPr>
          <w:rFonts w:cs="Calibri"/>
          <w:sz w:val="20"/>
          <w:szCs w:val="20"/>
          <w:lang w:val="cs-CZ"/>
        </w:rPr>
        <w:t xml:space="preserve"> </w:t>
      </w:r>
      <w:r w:rsidR="003D68A0">
        <w:rPr>
          <w:rFonts w:cs="Calibri"/>
          <w:sz w:val="20"/>
          <w:szCs w:val="20"/>
          <w:lang w:val="cs-CZ"/>
        </w:rPr>
        <w:t>po</w:t>
      </w:r>
      <w:r>
        <w:rPr>
          <w:rFonts w:cs="Calibri"/>
          <w:sz w:val="20"/>
          <w:szCs w:val="20"/>
          <w:lang w:val="cs-CZ"/>
        </w:rPr>
        <w:t xml:space="preserve"> jejich zjištění, nejpozději ovšem do </w:t>
      </w:r>
      <w:r w:rsidR="003D68A0">
        <w:rPr>
          <w:rFonts w:cs="Calibri"/>
          <w:sz w:val="20"/>
          <w:szCs w:val="20"/>
          <w:lang w:val="cs-CZ"/>
        </w:rPr>
        <w:t>posledního dne zá</w:t>
      </w:r>
      <w:r>
        <w:rPr>
          <w:rFonts w:cs="Calibri"/>
          <w:sz w:val="20"/>
          <w:szCs w:val="20"/>
          <w:lang w:val="cs-CZ"/>
        </w:rPr>
        <w:t>ruční doby.</w:t>
      </w:r>
    </w:p>
    <w:p w14:paraId="46D80696" w14:textId="77777777" w:rsidR="00E736F6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Zhotovitel se zavazuje, že na </w:t>
      </w:r>
      <w:r w:rsidR="0051505C">
        <w:rPr>
          <w:rFonts w:cs="Calibri"/>
          <w:sz w:val="20"/>
          <w:szCs w:val="20"/>
          <w:lang w:val="cs-CZ"/>
        </w:rPr>
        <w:t xml:space="preserve">základě </w:t>
      </w:r>
      <w:r>
        <w:rPr>
          <w:rFonts w:cs="Calibri"/>
          <w:sz w:val="20"/>
          <w:szCs w:val="20"/>
          <w:lang w:val="cs-CZ"/>
        </w:rPr>
        <w:t>písemn</w:t>
      </w:r>
      <w:r w:rsidR="0051505C">
        <w:rPr>
          <w:rFonts w:cs="Calibri"/>
          <w:sz w:val="20"/>
          <w:szCs w:val="20"/>
          <w:lang w:val="cs-CZ"/>
        </w:rPr>
        <w:t>ého</w:t>
      </w:r>
      <w:r>
        <w:rPr>
          <w:rFonts w:cs="Calibri"/>
          <w:sz w:val="20"/>
          <w:szCs w:val="20"/>
          <w:lang w:val="cs-CZ"/>
        </w:rPr>
        <w:t xml:space="preserve"> požadavk</w:t>
      </w:r>
      <w:r w:rsidR="0051505C">
        <w:rPr>
          <w:rFonts w:cs="Calibri"/>
          <w:sz w:val="20"/>
          <w:szCs w:val="20"/>
          <w:lang w:val="cs-CZ"/>
        </w:rPr>
        <w:t>u</w:t>
      </w:r>
      <w:r>
        <w:rPr>
          <w:rFonts w:cs="Calibri"/>
          <w:sz w:val="20"/>
          <w:szCs w:val="20"/>
          <w:lang w:val="cs-CZ"/>
        </w:rPr>
        <w:t xml:space="preserve"> </w:t>
      </w:r>
      <w:r w:rsidR="00465B99">
        <w:rPr>
          <w:rFonts w:cs="Calibri"/>
          <w:sz w:val="20"/>
          <w:szCs w:val="20"/>
          <w:lang w:val="cs-CZ"/>
        </w:rPr>
        <w:t>O</w:t>
      </w:r>
      <w:r>
        <w:rPr>
          <w:rFonts w:cs="Calibri"/>
          <w:sz w:val="20"/>
          <w:szCs w:val="20"/>
          <w:lang w:val="cs-CZ"/>
        </w:rPr>
        <w:t>bjednatele na odstranění vady</w:t>
      </w:r>
      <w:r w:rsidR="00465B99">
        <w:rPr>
          <w:rFonts w:cs="Calibri"/>
          <w:sz w:val="20"/>
          <w:szCs w:val="20"/>
          <w:lang w:val="cs-CZ"/>
        </w:rPr>
        <w:t xml:space="preserve"> </w:t>
      </w:r>
      <w:r w:rsidR="00E54925">
        <w:rPr>
          <w:rFonts w:cs="Calibri"/>
          <w:sz w:val="20"/>
          <w:szCs w:val="20"/>
          <w:lang w:val="cs-CZ"/>
        </w:rPr>
        <w:t>d</w:t>
      </w:r>
      <w:r w:rsidR="00465B99">
        <w:rPr>
          <w:rFonts w:cs="Calibri"/>
          <w:sz w:val="20"/>
          <w:szCs w:val="20"/>
          <w:lang w:val="cs-CZ"/>
        </w:rPr>
        <w:t>íla</w:t>
      </w:r>
      <w:r>
        <w:rPr>
          <w:rFonts w:cs="Calibri"/>
          <w:sz w:val="20"/>
          <w:szCs w:val="20"/>
          <w:lang w:val="cs-CZ"/>
        </w:rPr>
        <w:t>, která se vyskytne v záruční době</w:t>
      </w:r>
      <w:r w:rsidR="00465B99">
        <w:rPr>
          <w:rFonts w:cs="Calibri"/>
          <w:sz w:val="20"/>
          <w:szCs w:val="20"/>
          <w:lang w:val="cs-CZ"/>
        </w:rPr>
        <w:t>,</w:t>
      </w:r>
      <w:r>
        <w:rPr>
          <w:rFonts w:cs="Calibri"/>
          <w:sz w:val="20"/>
          <w:szCs w:val="20"/>
          <w:lang w:val="cs-CZ"/>
        </w:rPr>
        <w:t xml:space="preserve"> započne s</w:t>
      </w:r>
      <w:r w:rsidR="00465B99">
        <w:rPr>
          <w:rFonts w:cs="Calibri"/>
          <w:sz w:val="20"/>
          <w:szCs w:val="20"/>
          <w:lang w:val="cs-CZ"/>
        </w:rPr>
        <w:t> odstraněním vady</w:t>
      </w:r>
      <w:r>
        <w:rPr>
          <w:rFonts w:cs="Calibri"/>
          <w:sz w:val="20"/>
          <w:szCs w:val="20"/>
          <w:lang w:val="cs-CZ"/>
        </w:rPr>
        <w:t xml:space="preserve"> nejpozději do 10</w:t>
      </w:r>
      <w:r w:rsidR="00E52FEB">
        <w:rPr>
          <w:rFonts w:cs="Calibri"/>
          <w:sz w:val="20"/>
          <w:szCs w:val="20"/>
          <w:lang w:val="cs-CZ"/>
        </w:rPr>
        <w:t>.</w:t>
      </w:r>
      <w:r>
        <w:rPr>
          <w:rFonts w:cs="Calibri"/>
          <w:sz w:val="20"/>
          <w:szCs w:val="20"/>
          <w:lang w:val="cs-CZ"/>
        </w:rPr>
        <w:t xml:space="preserve"> pracovních dnů od obdržení </w:t>
      </w:r>
      <w:r w:rsidR="00465B99">
        <w:rPr>
          <w:rFonts w:cs="Calibri"/>
          <w:sz w:val="20"/>
          <w:szCs w:val="20"/>
          <w:lang w:val="cs-CZ"/>
        </w:rPr>
        <w:t xml:space="preserve">takové </w:t>
      </w:r>
      <w:r>
        <w:rPr>
          <w:rFonts w:cs="Calibri"/>
          <w:sz w:val="20"/>
          <w:szCs w:val="20"/>
          <w:lang w:val="cs-CZ"/>
        </w:rPr>
        <w:t>výzvy</w:t>
      </w:r>
      <w:r w:rsidR="00465B99">
        <w:rPr>
          <w:rFonts w:cs="Calibri"/>
          <w:sz w:val="20"/>
          <w:szCs w:val="20"/>
          <w:lang w:val="cs-CZ"/>
        </w:rPr>
        <w:t xml:space="preserve"> (notifikace)</w:t>
      </w:r>
      <w:r>
        <w:rPr>
          <w:rFonts w:cs="Calibri"/>
          <w:sz w:val="20"/>
          <w:szCs w:val="20"/>
          <w:lang w:val="cs-CZ"/>
        </w:rPr>
        <w:t>. V případě, že bude třeba v</w:t>
      </w:r>
      <w:r w:rsidR="00BB1B07">
        <w:rPr>
          <w:rFonts w:cs="Calibri"/>
          <w:sz w:val="20"/>
          <w:szCs w:val="20"/>
          <w:lang w:val="cs-CZ"/>
        </w:rPr>
        <w:t>ýměny</w:t>
      </w:r>
      <w:r>
        <w:rPr>
          <w:rFonts w:cs="Calibri"/>
          <w:sz w:val="20"/>
          <w:szCs w:val="20"/>
          <w:lang w:val="cs-CZ"/>
        </w:rPr>
        <w:t xml:space="preserve"> díl</w:t>
      </w:r>
      <w:r w:rsidR="00BB1B07">
        <w:rPr>
          <w:rFonts w:cs="Calibri"/>
          <w:sz w:val="20"/>
          <w:szCs w:val="20"/>
          <w:lang w:val="cs-CZ"/>
        </w:rPr>
        <w:t xml:space="preserve">u (resp. části </w:t>
      </w:r>
      <w:r w:rsidR="00E54925">
        <w:rPr>
          <w:rFonts w:cs="Calibri"/>
          <w:sz w:val="20"/>
          <w:szCs w:val="20"/>
          <w:lang w:val="cs-CZ"/>
        </w:rPr>
        <w:t>d</w:t>
      </w:r>
      <w:r w:rsidR="00BB1B07">
        <w:rPr>
          <w:rFonts w:cs="Calibri"/>
          <w:sz w:val="20"/>
          <w:szCs w:val="20"/>
          <w:lang w:val="cs-CZ"/>
        </w:rPr>
        <w:t>íla)</w:t>
      </w:r>
      <w:r>
        <w:rPr>
          <w:rFonts w:cs="Calibri"/>
          <w:sz w:val="20"/>
          <w:szCs w:val="20"/>
          <w:lang w:val="cs-CZ"/>
        </w:rPr>
        <w:t xml:space="preserve">, který </w:t>
      </w:r>
      <w:r w:rsidR="00BB1B07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 xml:space="preserve">hotovitel nemá na skladě, započne </w:t>
      </w:r>
      <w:r w:rsidR="00BB1B07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>hotovitel s</w:t>
      </w:r>
      <w:r w:rsidR="00BB1B07">
        <w:rPr>
          <w:rFonts w:cs="Calibri"/>
          <w:sz w:val="20"/>
          <w:szCs w:val="20"/>
          <w:lang w:val="cs-CZ"/>
        </w:rPr>
        <w:t> odstraněním vady</w:t>
      </w:r>
      <w:r>
        <w:rPr>
          <w:rFonts w:cs="Calibri"/>
          <w:sz w:val="20"/>
          <w:szCs w:val="20"/>
          <w:lang w:val="cs-CZ"/>
        </w:rPr>
        <w:t xml:space="preserve"> nejpozději do 30</w:t>
      </w:r>
      <w:r w:rsidR="00E52FEB">
        <w:rPr>
          <w:rFonts w:cs="Calibri"/>
          <w:sz w:val="20"/>
          <w:szCs w:val="20"/>
          <w:lang w:val="cs-CZ"/>
        </w:rPr>
        <w:t>.</w:t>
      </w:r>
      <w:r>
        <w:rPr>
          <w:rFonts w:cs="Calibri"/>
          <w:sz w:val="20"/>
          <w:szCs w:val="20"/>
          <w:lang w:val="cs-CZ"/>
        </w:rPr>
        <w:t xml:space="preserve"> dnů od doručení písemného požadavku</w:t>
      </w:r>
      <w:r w:rsidR="00BB1B07">
        <w:rPr>
          <w:rFonts w:cs="Calibri"/>
          <w:sz w:val="20"/>
          <w:szCs w:val="20"/>
          <w:lang w:val="cs-CZ"/>
        </w:rPr>
        <w:t xml:space="preserve"> (notifikace)</w:t>
      </w:r>
      <w:r>
        <w:rPr>
          <w:rFonts w:cs="Calibri"/>
          <w:sz w:val="20"/>
          <w:szCs w:val="20"/>
          <w:lang w:val="cs-CZ"/>
        </w:rPr>
        <w:t>. Zhotovitel se zavazu</w:t>
      </w:r>
      <w:r w:rsidR="00953511">
        <w:rPr>
          <w:rFonts w:cs="Calibri"/>
          <w:sz w:val="20"/>
          <w:szCs w:val="20"/>
          <w:lang w:val="cs-CZ"/>
        </w:rPr>
        <w:t xml:space="preserve">je, že ve </w:t>
      </w:r>
      <w:r>
        <w:rPr>
          <w:rFonts w:cs="Calibri"/>
          <w:sz w:val="20"/>
          <w:szCs w:val="20"/>
          <w:lang w:val="cs-CZ"/>
        </w:rPr>
        <w:t>lhůtách</w:t>
      </w:r>
      <w:r w:rsidR="00953511">
        <w:rPr>
          <w:rFonts w:cs="Calibri"/>
          <w:sz w:val="20"/>
          <w:szCs w:val="20"/>
          <w:lang w:val="cs-CZ"/>
        </w:rPr>
        <w:t xml:space="preserve"> přiměřených rozsahu oprav</w:t>
      </w:r>
      <w:r>
        <w:rPr>
          <w:rFonts w:cs="Calibri"/>
          <w:sz w:val="20"/>
          <w:szCs w:val="20"/>
          <w:lang w:val="cs-CZ"/>
        </w:rPr>
        <w:t xml:space="preserve"> vymění nebo opraví veškeré </w:t>
      </w:r>
      <w:r w:rsidR="00BB1B07">
        <w:rPr>
          <w:rFonts w:cs="Calibri"/>
          <w:sz w:val="20"/>
          <w:szCs w:val="20"/>
          <w:lang w:val="cs-CZ"/>
        </w:rPr>
        <w:t>(</w:t>
      </w:r>
      <w:proofErr w:type="spellStart"/>
      <w:r>
        <w:rPr>
          <w:rFonts w:cs="Calibri"/>
          <w:sz w:val="20"/>
          <w:szCs w:val="20"/>
          <w:lang w:val="cs-CZ"/>
        </w:rPr>
        <w:t>sou</w:t>
      </w:r>
      <w:proofErr w:type="spellEnd"/>
      <w:r w:rsidR="00BB1B07">
        <w:rPr>
          <w:rFonts w:cs="Calibri"/>
          <w:sz w:val="20"/>
          <w:szCs w:val="20"/>
          <w:lang w:val="cs-CZ"/>
        </w:rPr>
        <w:t>)</w:t>
      </w:r>
      <w:r>
        <w:rPr>
          <w:rFonts w:cs="Calibri"/>
          <w:sz w:val="20"/>
          <w:szCs w:val="20"/>
          <w:lang w:val="cs-CZ"/>
        </w:rPr>
        <w:t>části</w:t>
      </w:r>
      <w:r w:rsidR="00BB1B07">
        <w:rPr>
          <w:rFonts w:cs="Calibri"/>
          <w:sz w:val="20"/>
          <w:szCs w:val="20"/>
          <w:lang w:val="cs-CZ"/>
        </w:rPr>
        <w:t xml:space="preserve"> </w:t>
      </w:r>
      <w:r w:rsidR="00E54925">
        <w:rPr>
          <w:rFonts w:cs="Calibri"/>
          <w:sz w:val="20"/>
          <w:szCs w:val="20"/>
          <w:lang w:val="cs-CZ"/>
        </w:rPr>
        <w:t>d</w:t>
      </w:r>
      <w:r w:rsidR="00BB1B07">
        <w:rPr>
          <w:rFonts w:cs="Calibri"/>
          <w:sz w:val="20"/>
          <w:szCs w:val="20"/>
          <w:lang w:val="cs-CZ"/>
        </w:rPr>
        <w:t>íla</w:t>
      </w:r>
      <w:r>
        <w:rPr>
          <w:rFonts w:cs="Calibri"/>
          <w:sz w:val="20"/>
          <w:szCs w:val="20"/>
          <w:lang w:val="cs-CZ"/>
        </w:rPr>
        <w:t xml:space="preserve">, které jsou vadné nebo poškozené a které brání řádnému užívání </w:t>
      </w:r>
      <w:r w:rsidR="00E54925">
        <w:rPr>
          <w:rFonts w:cs="Calibri"/>
          <w:sz w:val="20"/>
          <w:szCs w:val="20"/>
          <w:lang w:val="cs-CZ"/>
        </w:rPr>
        <w:t>d</w:t>
      </w:r>
      <w:r>
        <w:rPr>
          <w:rFonts w:cs="Calibri"/>
          <w:sz w:val="20"/>
          <w:szCs w:val="20"/>
          <w:lang w:val="cs-CZ"/>
        </w:rPr>
        <w:t xml:space="preserve">íla. Vadné součásti se okamžikem svého nahrazení novými součástmi stávají majetkem </w:t>
      </w:r>
      <w:r w:rsidR="00BB1B07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 xml:space="preserve">hotovitele a nové součásti se stávají majetkem </w:t>
      </w:r>
      <w:r w:rsidR="00BB1B07">
        <w:rPr>
          <w:rFonts w:cs="Calibri"/>
          <w:sz w:val="20"/>
          <w:szCs w:val="20"/>
          <w:lang w:val="cs-CZ"/>
        </w:rPr>
        <w:t>O</w:t>
      </w:r>
      <w:r>
        <w:rPr>
          <w:rFonts w:cs="Calibri"/>
          <w:sz w:val="20"/>
          <w:szCs w:val="20"/>
          <w:lang w:val="cs-CZ"/>
        </w:rPr>
        <w:t>bjednatele.</w:t>
      </w:r>
    </w:p>
    <w:p w14:paraId="6881796A" w14:textId="77777777" w:rsidR="00E736F6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Od oznámení reklamace do provedení opravy záruční doba neběží. Na vyměněné nebo opravené součásti se poskytuje záruka nová.</w:t>
      </w:r>
    </w:p>
    <w:p w14:paraId="4A1BB7F1" w14:textId="77777777" w:rsidR="00E736F6" w:rsidRDefault="00E736F6" w:rsidP="00E736F6">
      <w:pPr>
        <w:numPr>
          <w:ilvl w:val="1"/>
          <w:numId w:val="2"/>
        </w:numPr>
        <w:jc w:val="both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Ze záruky jsou vyjmuty vady </w:t>
      </w:r>
      <w:r w:rsidR="0051505C">
        <w:rPr>
          <w:rFonts w:cs="Calibri"/>
          <w:sz w:val="20"/>
          <w:szCs w:val="20"/>
          <w:lang w:val="cs-CZ"/>
        </w:rPr>
        <w:t xml:space="preserve">(resp. škody) </w:t>
      </w:r>
      <w:r>
        <w:rPr>
          <w:rFonts w:cs="Calibri"/>
          <w:sz w:val="20"/>
          <w:szCs w:val="20"/>
          <w:lang w:val="cs-CZ"/>
        </w:rPr>
        <w:t xml:space="preserve">způsobené nedostatečnou údržbou, nedodržováním provozních předpisů, nadměrným zatížením, nevhodnými provozními prostředky, chemickými nebo elektrolytickými vlivy </w:t>
      </w:r>
      <w:r w:rsidR="0051505C">
        <w:rPr>
          <w:rFonts w:cs="Calibri"/>
          <w:sz w:val="20"/>
          <w:szCs w:val="20"/>
          <w:lang w:val="cs-CZ"/>
        </w:rPr>
        <w:t>a/nebo</w:t>
      </w:r>
      <w:r>
        <w:rPr>
          <w:rFonts w:cs="Calibri"/>
          <w:sz w:val="20"/>
          <w:szCs w:val="20"/>
          <w:lang w:val="cs-CZ"/>
        </w:rPr>
        <w:t xml:space="preserve"> nedostatky, které byly způsobeny vadnými montážními nebo stavebními pracemi, které neprováděl </w:t>
      </w:r>
      <w:r w:rsidR="0051505C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 xml:space="preserve">hotovitel. Záruka </w:t>
      </w:r>
      <w:r w:rsidR="0051505C">
        <w:rPr>
          <w:rFonts w:cs="Calibri"/>
          <w:sz w:val="20"/>
          <w:szCs w:val="20"/>
          <w:lang w:val="cs-CZ"/>
        </w:rPr>
        <w:t xml:space="preserve">za jakost </w:t>
      </w:r>
      <w:r>
        <w:rPr>
          <w:rFonts w:cs="Calibri"/>
          <w:sz w:val="20"/>
          <w:szCs w:val="20"/>
          <w:lang w:val="cs-CZ"/>
        </w:rPr>
        <w:t xml:space="preserve">zaniká, pokud </w:t>
      </w:r>
      <w:r w:rsidR="0051505C">
        <w:rPr>
          <w:rFonts w:cs="Calibri"/>
          <w:sz w:val="20"/>
          <w:szCs w:val="20"/>
          <w:lang w:val="cs-CZ"/>
        </w:rPr>
        <w:t>O</w:t>
      </w:r>
      <w:r>
        <w:rPr>
          <w:rFonts w:cs="Calibri"/>
          <w:sz w:val="20"/>
          <w:szCs w:val="20"/>
          <w:lang w:val="cs-CZ"/>
        </w:rPr>
        <w:t xml:space="preserve">bjednatel </w:t>
      </w:r>
      <w:r w:rsidR="0051505C">
        <w:rPr>
          <w:rFonts w:cs="Calibri"/>
          <w:sz w:val="20"/>
          <w:szCs w:val="20"/>
          <w:lang w:val="cs-CZ"/>
        </w:rPr>
        <w:t>(</w:t>
      </w:r>
      <w:r>
        <w:rPr>
          <w:rFonts w:cs="Calibri"/>
          <w:sz w:val="20"/>
          <w:szCs w:val="20"/>
          <w:lang w:val="cs-CZ"/>
        </w:rPr>
        <w:t>nebo třetí osoba</w:t>
      </w:r>
      <w:r w:rsidR="0051505C">
        <w:rPr>
          <w:rFonts w:cs="Calibri"/>
          <w:sz w:val="20"/>
          <w:szCs w:val="20"/>
          <w:lang w:val="cs-CZ"/>
        </w:rPr>
        <w:t>) provedl</w:t>
      </w:r>
      <w:r>
        <w:rPr>
          <w:rFonts w:cs="Calibri"/>
          <w:sz w:val="20"/>
          <w:szCs w:val="20"/>
          <w:lang w:val="cs-CZ"/>
        </w:rPr>
        <w:t xml:space="preserve"> na </w:t>
      </w:r>
      <w:r w:rsidR="00E54925">
        <w:rPr>
          <w:rFonts w:cs="Calibri"/>
          <w:sz w:val="20"/>
          <w:szCs w:val="20"/>
          <w:lang w:val="cs-CZ"/>
        </w:rPr>
        <w:t>d</w:t>
      </w:r>
      <w:r w:rsidR="0051505C">
        <w:rPr>
          <w:rFonts w:cs="Calibri"/>
          <w:sz w:val="20"/>
          <w:szCs w:val="20"/>
          <w:lang w:val="cs-CZ"/>
        </w:rPr>
        <w:t>íle</w:t>
      </w:r>
      <w:r>
        <w:rPr>
          <w:rFonts w:cs="Calibri"/>
          <w:sz w:val="20"/>
          <w:szCs w:val="20"/>
          <w:lang w:val="cs-CZ"/>
        </w:rPr>
        <w:t xml:space="preserve"> opravy nebo změny bez předchozího písemného souhlasu </w:t>
      </w:r>
      <w:r w:rsidR="0051505C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 xml:space="preserve">hotovitele.  </w:t>
      </w:r>
    </w:p>
    <w:p w14:paraId="246C69A0" w14:textId="77777777" w:rsidR="006F5DB0" w:rsidRDefault="006F5DB0" w:rsidP="006F5DB0">
      <w:pPr>
        <w:jc w:val="both"/>
        <w:rPr>
          <w:rFonts w:cs="Calibri"/>
          <w:sz w:val="20"/>
          <w:szCs w:val="20"/>
          <w:lang w:val="cs-CZ"/>
        </w:rPr>
      </w:pPr>
    </w:p>
    <w:p w14:paraId="6E1CE721" w14:textId="77777777" w:rsidR="006F5DB0" w:rsidRDefault="006F5DB0" w:rsidP="006F5DB0">
      <w:pPr>
        <w:jc w:val="both"/>
        <w:rPr>
          <w:rFonts w:cs="Calibri"/>
          <w:sz w:val="20"/>
          <w:szCs w:val="20"/>
          <w:lang w:val="cs-CZ"/>
        </w:rPr>
      </w:pPr>
    </w:p>
    <w:p w14:paraId="65DBCC2E" w14:textId="124E54C2" w:rsidR="00E736F6" w:rsidRDefault="00E736F6" w:rsidP="00E736F6">
      <w:pPr>
        <w:numPr>
          <w:ilvl w:val="0"/>
          <w:numId w:val="2"/>
        </w:numPr>
        <w:rPr>
          <w:rFonts w:cs="Calibri"/>
          <w:b/>
          <w:sz w:val="20"/>
          <w:szCs w:val="20"/>
          <w:lang w:val="cs-CZ"/>
        </w:rPr>
      </w:pPr>
      <w:r w:rsidRPr="00F528A8">
        <w:rPr>
          <w:rFonts w:cs="Calibri"/>
          <w:b/>
          <w:sz w:val="20"/>
          <w:szCs w:val="20"/>
          <w:lang w:val="cs-CZ"/>
        </w:rPr>
        <w:t>Sankce</w:t>
      </w:r>
    </w:p>
    <w:p w14:paraId="77B25F8E" w14:textId="79FCC0A0" w:rsidR="009D110F" w:rsidRPr="000771FA" w:rsidRDefault="009D110F" w:rsidP="009D110F">
      <w:pPr>
        <w:pStyle w:val="Normlnweb"/>
        <w:numPr>
          <w:ilvl w:val="1"/>
          <w:numId w:val="5"/>
        </w:numPr>
        <w:rPr>
          <w:rFonts w:ascii="Calibri" w:eastAsia="Calibri" w:hAnsi="Calibri" w:cs="Calibri"/>
          <w:color w:val="000000"/>
          <w:sz w:val="20"/>
          <w:szCs w:val="20"/>
        </w:rPr>
      </w:pPr>
      <w:r w:rsidRPr="000771FA">
        <w:rPr>
          <w:rFonts w:ascii="Calibri" w:eastAsia="Calibri" w:hAnsi="Calibri" w:cs="Calibri"/>
          <w:color w:val="000000"/>
          <w:sz w:val="20"/>
          <w:szCs w:val="20"/>
        </w:rPr>
        <w:t>Smluvní strany se pro případ prodlení objednatele se zaplacením ceny Díla dohodly na smluvní pokutě ve výší 0,1% za každý den prodlení.</w:t>
      </w:r>
    </w:p>
    <w:p w14:paraId="7076C1AB" w14:textId="77777777" w:rsidR="009D110F" w:rsidRPr="000771FA" w:rsidRDefault="009D110F" w:rsidP="009D110F">
      <w:pPr>
        <w:pStyle w:val="Normlnweb"/>
        <w:ind w:left="720"/>
        <w:rPr>
          <w:rFonts w:ascii="Calibri" w:eastAsia="Calibri" w:hAnsi="Calibri" w:cs="Calibri"/>
          <w:color w:val="000000"/>
          <w:sz w:val="20"/>
          <w:szCs w:val="20"/>
        </w:rPr>
      </w:pPr>
    </w:p>
    <w:p w14:paraId="7E635FE8" w14:textId="77777777" w:rsidR="009D110F" w:rsidRPr="000771FA" w:rsidRDefault="009D110F" w:rsidP="009D110F">
      <w:pPr>
        <w:numPr>
          <w:ilvl w:val="1"/>
          <w:numId w:val="5"/>
        </w:numPr>
        <w:ind w:right="121"/>
        <w:rPr>
          <w:rFonts w:cs="Calibri"/>
          <w:color w:val="000000"/>
          <w:sz w:val="20"/>
          <w:szCs w:val="20"/>
        </w:rPr>
      </w:pPr>
      <w:r w:rsidRPr="000771FA">
        <w:rPr>
          <w:rFonts w:cs="Calibri"/>
          <w:color w:val="000000"/>
          <w:sz w:val="20"/>
          <w:szCs w:val="20"/>
        </w:rPr>
        <w:t xml:space="preserve">Pro </w:t>
      </w:r>
      <w:proofErr w:type="spellStart"/>
      <w:r w:rsidRPr="000771FA">
        <w:rPr>
          <w:rFonts w:cs="Calibri"/>
          <w:color w:val="000000"/>
          <w:sz w:val="20"/>
          <w:szCs w:val="20"/>
        </w:rPr>
        <w:t>případ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nesplnění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úhrady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faktury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zadavatelem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ve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lhůtě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splatnosti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je </w:t>
      </w:r>
      <w:proofErr w:type="spellStart"/>
      <w:r w:rsidRPr="000771FA">
        <w:rPr>
          <w:rFonts w:cs="Calibri"/>
          <w:color w:val="000000"/>
          <w:sz w:val="20"/>
          <w:szCs w:val="20"/>
        </w:rPr>
        <w:t>stanovena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smluvní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pokuta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ve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výši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0,1 % z </w:t>
      </w:r>
      <w:proofErr w:type="spellStart"/>
      <w:r w:rsidRPr="000771FA">
        <w:rPr>
          <w:rFonts w:cs="Calibri"/>
          <w:color w:val="000000"/>
          <w:sz w:val="20"/>
          <w:szCs w:val="20"/>
        </w:rPr>
        <w:t>dlužné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částky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každý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započatý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den </w:t>
      </w:r>
      <w:proofErr w:type="spellStart"/>
      <w:r w:rsidRPr="000771FA">
        <w:rPr>
          <w:rFonts w:cs="Calibri"/>
          <w:color w:val="000000"/>
          <w:sz w:val="20"/>
          <w:szCs w:val="20"/>
        </w:rPr>
        <w:t>prodlení</w:t>
      </w:r>
      <w:proofErr w:type="spellEnd"/>
      <w:r w:rsidRPr="000771FA">
        <w:rPr>
          <w:rFonts w:cs="Calibri"/>
          <w:color w:val="000000"/>
          <w:sz w:val="20"/>
          <w:szCs w:val="20"/>
        </w:rPr>
        <w:t>.</w:t>
      </w:r>
    </w:p>
    <w:p w14:paraId="45634011" w14:textId="77777777" w:rsidR="009D110F" w:rsidRPr="000771FA" w:rsidRDefault="009D110F" w:rsidP="009D110F">
      <w:pPr>
        <w:rPr>
          <w:rFonts w:cs="Calibri"/>
          <w:color w:val="000000"/>
          <w:sz w:val="20"/>
          <w:szCs w:val="20"/>
        </w:rPr>
      </w:pPr>
    </w:p>
    <w:p w14:paraId="0B9D9E87" w14:textId="77777777" w:rsidR="009D110F" w:rsidRPr="000771FA" w:rsidRDefault="009D110F" w:rsidP="009D110F">
      <w:pPr>
        <w:numPr>
          <w:ilvl w:val="1"/>
          <w:numId w:val="5"/>
        </w:numPr>
        <w:ind w:right="263"/>
        <w:rPr>
          <w:rFonts w:cs="Calibri"/>
          <w:color w:val="000000"/>
          <w:sz w:val="20"/>
          <w:szCs w:val="20"/>
        </w:rPr>
      </w:pPr>
      <w:r w:rsidRPr="000771FA">
        <w:rPr>
          <w:rFonts w:cs="Calibri"/>
          <w:color w:val="000000"/>
          <w:sz w:val="20"/>
          <w:szCs w:val="20"/>
        </w:rPr>
        <w:t xml:space="preserve">Pro </w:t>
      </w:r>
      <w:proofErr w:type="spellStart"/>
      <w:r w:rsidRPr="000771FA">
        <w:rPr>
          <w:rFonts w:cs="Calibri"/>
          <w:color w:val="000000"/>
          <w:sz w:val="20"/>
          <w:szCs w:val="20"/>
        </w:rPr>
        <w:t>případ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prodlení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zhotovitele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s </w:t>
      </w:r>
      <w:proofErr w:type="spellStart"/>
      <w:r w:rsidRPr="000771FA">
        <w:rPr>
          <w:rFonts w:cs="Calibri"/>
          <w:color w:val="000000"/>
          <w:sz w:val="20"/>
          <w:szCs w:val="20"/>
        </w:rPr>
        <w:t>odstraněním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vady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, </w:t>
      </w:r>
      <w:proofErr w:type="spellStart"/>
      <w:r w:rsidRPr="000771FA">
        <w:rPr>
          <w:rFonts w:cs="Calibri"/>
          <w:color w:val="000000"/>
          <w:sz w:val="20"/>
          <w:szCs w:val="20"/>
        </w:rPr>
        <w:t>na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kterou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se </w:t>
      </w:r>
      <w:proofErr w:type="spellStart"/>
      <w:r w:rsidRPr="000771FA">
        <w:rPr>
          <w:rFonts w:cs="Calibri"/>
          <w:color w:val="000000"/>
          <w:sz w:val="20"/>
          <w:szCs w:val="20"/>
        </w:rPr>
        <w:t>vztahuje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záruční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lhůta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předmětu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díla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v </w:t>
      </w:r>
      <w:proofErr w:type="spellStart"/>
      <w:r w:rsidRPr="000771FA">
        <w:rPr>
          <w:rFonts w:cs="Calibri"/>
          <w:color w:val="000000"/>
          <w:sz w:val="20"/>
          <w:szCs w:val="20"/>
        </w:rPr>
        <w:t>přiměřené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lhůtě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, </w:t>
      </w:r>
      <w:proofErr w:type="spellStart"/>
      <w:r w:rsidRPr="000771FA">
        <w:rPr>
          <w:rFonts w:cs="Calibri"/>
          <w:color w:val="000000"/>
          <w:sz w:val="20"/>
          <w:szCs w:val="20"/>
        </w:rPr>
        <w:t>kterou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objednatel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stanoví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, je </w:t>
      </w:r>
      <w:proofErr w:type="spellStart"/>
      <w:r w:rsidRPr="000771FA">
        <w:rPr>
          <w:rFonts w:cs="Calibri"/>
          <w:color w:val="000000"/>
          <w:sz w:val="20"/>
          <w:szCs w:val="20"/>
        </w:rPr>
        <w:t>smluvní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pokuta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ve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výši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gramStart"/>
      <w:r w:rsidRPr="000771FA">
        <w:rPr>
          <w:rFonts w:cs="Calibri"/>
          <w:color w:val="000000"/>
          <w:sz w:val="20"/>
          <w:szCs w:val="20"/>
        </w:rPr>
        <w:t>5.000,Kč</w:t>
      </w:r>
      <w:proofErr w:type="gram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každý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případ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a den </w:t>
      </w:r>
      <w:proofErr w:type="spellStart"/>
      <w:r w:rsidRPr="000771FA">
        <w:rPr>
          <w:rFonts w:cs="Calibri"/>
          <w:color w:val="000000"/>
          <w:sz w:val="20"/>
          <w:szCs w:val="20"/>
        </w:rPr>
        <w:t>prodlení</w:t>
      </w:r>
      <w:proofErr w:type="spellEnd"/>
      <w:r w:rsidRPr="000771FA">
        <w:rPr>
          <w:rFonts w:cs="Calibri"/>
          <w:color w:val="000000"/>
          <w:sz w:val="20"/>
          <w:szCs w:val="20"/>
        </w:rPr>
        <w:t>.</w:t>
      </w:r>
    </w:p>
    <w:p w14:paraId="38D7460F" w14:textId="77777777" w:rsidR="009D110F" w:rsidRPr="000771FA" w:rsidRDefault="009D110F" w:rsidP="009D110F">
      <w:pPr>
        <w:rPr>
          <w:rFonts w:cs="Calibri"/>
          <w:color w:val="000000"/>
          <w:sz w:val="20"/>
          <w:szCs w:val="20"/>
        </w:rPr>
      </w:pPr>
    </w:p>
    <w:p w14:paraId="35A77CF3" w14:textId="4E99A657" w:rsidR="009D110F" w:rsidRPr="000771FA" w:rsidRDefault="009D110F" w:rsidP="009D110F">
      <w:pPr>
        <w:numPr>
          <w:ilvl w:val="1"/>
          <w:numId w:val="5"/>
        </w:numPr>
        <w:ind w:right="263"/>
        <w:rPr>
          <w:rFonts w:cs="Calibri"/>
          <w:color w:val="000000"/>
          <w:sz w:val="20"/>
          <w:szCs w:val="20"/>
        </w:rPr>
      </w:pPr>
      <w:proofErr w:type="spellStart"/>
      <w:r w:rsidRPr="000771FA">
        <w:rPr>
          <w:rFonts w:cs="Calibri"/>
          <w:color w:val="000000"/>
          <w:sz w:val="20"/>
          <w:szCs w:val="20"/>
        </w:rPr>
        <w:t>Ustanovení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o </w:t>
      </w:r>
      <w:proofErr w:type="spellStart"/>
      <w:r w:rsidRPr="000771FA">
        <w:rPr>
          <w:rFonts w:cs="Calibri"/>
          <w:color w:val="000000"/>
          <w:sz w:val="20"/>
          <w:szCs w:val="20"/>
        </w:rPr>
        <w:t>odpovědnosti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škody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způsobené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ze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strany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uchazeče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při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realizaci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díla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zadavateli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nebo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třetí</w:t>
      </w:r>
      <w:proofErr w:type="spellEnd"/>
      <w:r w:rsidRPr="000771FA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0771FA">
        <w:rPr>
          <w:rFonts w:cs="Calibri"/>
          <w:color w:val="000000"/>
          <w:sz w:val="20"/>
          <w:szCs w:val="20"/>
        </w:rPr>
        <w:t>osobě</w:t>
      </w:r>
      <w:proofErr w:type="spellEnd"/>
      <w:r w:rsidRPr="000771FA">
        <w:rPr>
          <w:rFonts w:cs="Calibri"/>
          <w:color w:val="000000"/>
          <w:sz w:val="20"/>
          <w:szCs w:val="20"/>
        </w:rPr>
        <w:t>.</w:t>
      </w:r>
    </w:p>
    <w:p w14:paraId="6216503F" w14:textId="77777777" w:rsidR="009D110F" w:rsidRPr="00F528A8" w:rsidRDefault="009D110F" w:rsidP="009D110F">
      <w:pPr>
        <w:ind w:left="855"/>
        <w:rPr>
          <w:rFonts w:cs="Calibri"/>
          <w:b/>
          <w:sz w:val="20"/>
          <w:szCs w:val="20"/>
          <w:lang w:val="cs-CZ"/>
        </w:rPr>
      </w:pPr>
    </w:p>
    <w:p w14:paraId="46FEB787" w14:textId="77777777" w:rsidR="009C5157" w:rsidRPr="0079601E" w:rsidRDefault="009C5157" w:rsidP="009C5157">
      <w:pPr>
        <w:numPr>
          <w:ilvl w:val="0"/>
          <w:numId w:val="2"/>
        </w:numPr>
        <w:rPr>
          <w:rFonts w:cs="Calibri"/>
          <w:b/>
          <w:sz w:val="20"/>
          <w:lang w:val="cs-CZ"/>
        </w:rPr>
      </w:pPr>
      <w:r w:rsidRPr="0079601E">
        <w:rPr>
          <w:rFonts w:cs="Calibri"/>
          <w:b/>
          <w:sz w:val="20"/>
          <w:lang w:val="cs-CZ"/>
        </w:rPr>
        <w:t xml:space="preserve">Závěrečná </w:t>
      </w:r>
      <w:r w:rsidR="006F5DB0">
        <w:rPr>
          <w:rFonts w:cs="Calibri"/>
          <w:b/>
          <w:sz w:val="20"/>
          <w:lang w:val="cs-CZ"/>
        </w:rPr>
        <w:t>ujednání</w:t>
      </w:r>
    </w:p>
    <w:p w14:paraId="34D3A1F1" w14:textId="77777777" w:rsidR="009C5157" w:rsidRPr="00BD5F10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 w:cs="Calibri"/>
          <w:color w:val="auto"/>
          <w:sz w:val="20"/>
          <w:szCs w:val="20"/>
          <w:lang w:eastAsia="en-US"/>
        </w:rPr>
      </w:pPr>
      <w:r w:rsidRPr="00BD5F10">
        <w:rPr>
          <w:rFonts w:ascii="Calibri" w:hAnsi="Calibri" w:cs="Calibri"/>
          <w:color w:val="auto"/>
          <w:sz w:val="20"/>
          <w:szCs w:val="20"/>
          <w:lang w:eastAsia="en-US"/>
        </w:rPr>
        <w:t xml:space="preserve">Ukáže-li se některé z ustanovení této smlouvy zdánlivým (nicotným), posoudí se vliv této vady na ostatní ustanovení smlouvy obdobně podle § 576 NOZ. </w:t>
      </w:r>
    </w:p>
    <w:p w14:paraId="35F8639B" w14:textId="77777777" w:rsidR="009C5157" w:rsidRPr="0079601E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 w:rsidRPr="00BD5F10">
        <w:rPr>
          <w:rFonts w:ascii="Calibri" w:hAnsi="Calibri" w:cs="Calibri"/>
          <w:color w:val="auto"/>
          <w:sz w:val="20"/>
          <w:szCs w:val="20"/>
          <w:lang w:eastAsia="en-US"/>
        </w:rPr>
        <w:t>Tato smlouva a práva a povinnosti z ní vzniklá (včetně práv a povinností</w:t>
      </w:r>
      <w:r w:rsidRPr="0079601E">
        <w:rPr>
          <w:rFonts w:ascii="Calibri" w:hAnsi="Calibri"/>
          <w:sz w:val="20"/>
          <w:szCs w:val="22"/>
        </w:rPr>
        <w:t xml:space="preserve"> z porušení této smlouvy, ke kterému došlo nebo dojde) se budou řídit režimem NOZ. Smluvní strany však vylučují aplikaci následujících ustanovení NOZ na tuto smlouvu a jí založená práva a povinnosti: § </w:t>
      </w:r>
      <w:r w:rsidR="00126552">
        <w:rPr>
          <w:rFonts w:ascii="Calibri" w:hAnsi="Calibri"/>
          <w:sz w:val="20"/>
          <w:szCs w:val="22"/>
        </w:rPr>
        <w:t>557, § 1764 až 1766 NOZ.</w:t>
      </w:r>
    </w:p>
    <w:p w14:paraId="15120EF9" w14:textId="77777777" w:rsidR="009C5157" w:rsidRPr="0079601E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 w:rsidRPr="0079601E">
        <w:rPr>
          <w:rFonts w:ascii="Calibri" w:hAnsi="Calibri"/>
          <w:sz w:val="20"/>
          <w:szCs w:val="22"/>
        </w:rPr>
        <w:t xml:space="preserve">Tato smlouva nabývá účinnosti okamžikem jejího podpisu poslední stranou. </w:t>
      </w:r>
    </w:p>
    <w:p w14:paraId="70D51BE1" w14:textId="77777777" w:rsidR="009C5157" w:rsidRPr="0079601E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 w:rsidRPr="0079601E">
        <w:rPr>
          <w:rFonts w:ascii="Calibri" w:hAnsi="Calibri"/>
          <w:sz w:val="20"/>
          <w:szCs w:val="22"/>
        </w:rPr>
        <w:t xml:space="preserve">Pro vyloučení pochybností strany výslovně potvrzují, že jsou podnikateli, uzavírají tuto smlouvu při svém podnikání, a na tuto smlouvu se tudíž neuplatní ustanovení § 1793 </w:t>
      </w:r>
      <w:r w:rsidR="00D53636">
        <w:rPr>
          <w:rFonts w:ascii="Calibri" w:hAnsi="Calibri"/>
          <w:sz w:val="20"/>
          <w:szCs w:val="22"/>
        </w:rPr>
        <w:t>NOZ</w:t>
      </w:r>
      <w:r w:rsidRPr="0079601E">
        <w:rPr>
          <w:rFonts w:ascii="Calibri" w:hAnsi="Calibri"/>
          <w:sz w:val="20"/>
          <w:szCs w:val="22"/>
        </w:rPr>
        <w:t xml:space="preserve"> (neúměrné zkrácení) ani § 1796 </w:t>
      </w:r>
      <w:r w:rsidR="00D53636">
        <w:rPr>
          <w:rFonts w:ascii="Calibri" w:hAnsi="Calibri"/>
          <w:sz w:val="20"/>
          <w:szCs w:val="22"/>
        </w:rPr>
        <w:t>NOZ</w:t>
      </w:r>
      <w:r w:rsidRPr="0079601E">
        <w:rPr>
          <w:rFonts w:ascii="Calibri" w:hAnsi="Calibri"/>
          <w:sz w:val="20"/>
          <w:szCs w:val="22"/>
        </w:rPr>
        <w:t xml:space="preserve"> (lichva). </w:t>
      </w:r>
    </w:p>
    <w:p w14:paraId="3A9B7422" w14:textId="77777777" w:rsidR="009C5157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 w:rsidRPr="0079601E">
        <w:rPr>
          <w:rFonts w:ascii="Calibri" w:hAnsi="Calibri"/>
          <w:sz w:val="20"/>
          <w:szCs w:val="22"/>
        </w:rPr>
        <w:t>Strany výslovně potvrzují, že základní podmínky této smlouvy jsou výsledkem jednání stran a každá ze stran měla příležitost ovlivnit obsah z</w:t>
      </w:r>
      <w:r w:rsidR="00D53636">
        <w:rPr>
          <w:rFonts w:ascii="Calibri" w:hAnsi="Calibri"/>
          <w:sz w:val="20"/>
          <w:szCs w:val="22"/>
        </w:rPr>
        <w:t xml:space="preserve">ákladních podmínek této smlouvy, nejedná se tak o tzv. adhezní smlouvu ve smyslu </w:t>
      </w:r>
      <w:proofErr w:type="spellStart"/>
      <w:r w:rsidR="00D53636">
        <w:rPr>
          <w:rFonts w:ascii="Calibri" w:hAnsi="Calibri"/>
          <w:sz w:val="20"/>
          <w:szCs w:val="22"/>
        </w:rPr>
        <w:t>ust</w:t>
      </w:r>
      <w:proofErr w:type="spellEnd"/>
      <w:r w:rsidR="00D53636">
        <w:rPr>
          <w:rFonts w:ascii="Calibri" w:hAnsi="Calibri"/>
          <w:sz w:val="20"/>
          <w:szCs w:val="22"/>
        </w:rPr>
        <w:t xml:space="preserve">. § 1798 </w:t>
      </w:r>
      <w:r w:rsidR="006F5DB0">
        <w:rPr>
          <w:rFonts w:ascii="Calibri" w:hAnsi="Calibri"/>
          <w:sz w:val="20"/>
          <w:szCs w:val="22"/>
        </w:rPr>
        <w:t xml:space="preserve">a násl. </w:t>
      </w:r>
      <w:r w:rsidR="00D53636">
        <w:rPr>
          <w:rFonts w:ascii="Calibri" w:hAnsi="Calibri"/>
          <w:sz w:val="20"/>
          <w:szCs w:val="22"/>
        </w:rPr>
        <w:t>NOZ</w:t>
      </w:r>
      <w:r w:rsidR="006F5DB0">
        <w:rPr>
          <w:rFonts w:ascii="Calibri" w:hAnsi="Calibri"/>
          <w:sz w:val="20"/>
          <w:szCs w:val="22"/>
        </w:rPr>
        <w:t xml:space="preserve"> (která se tak na tuto smlouvu neuplatní)</w:t>
      </w:r>
      <w:r w:rsidR="00D53636">
        <w:rPr>
          <w:rFonts w:ascii="Calibri" w:hAnsi="Calibri"/>
          <w:sz w:val="20"/>
          <w:szCs w:val="22"/>
        </w:rPr>
        <w:t>.</w:t>
      </w:r>
    </w:p>
    <w:p w14:paraId="78C31DAE" w14:textId="77777777" w:rsidR="00D53636" w:rsidRPr="0079601E" w:rsidRDefault="00D53636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Objednatel svým podpisem stvrzuje, že měl možnost se před uzavřením této smlouvy podrobně seznámit se </w:t>
      </w:r>
      <w:r w:rsidRPr="00D53636">
        <w:rPr>
          <w:rFonts w:ascii="Calibri" w:hAnsi="Calibri"/>
          <w:i/>
          <w:sz w:val="20"/>
          <w:szCs w:val="22"/>
        </w:rPr>
        <w:t>Všeobecnými obchodními podmínkami</w:t>
      </w:r>
      <w:r>
        <w:rPr>
          <w:rFonts w:ascii="Calibri" w:hAnsi="Calibri"/>
          <w:sz w:val="20"/>
          <w:szCs w:val="22"/>
        </w:rPr>
        <w:t xml:space="preserve"> Zhotovitele, které smluvní strany považují za nedílnou součást této smlouvy, a že s jejich zněním bez dalších výhrad souhlasí. Objednatel tak výslovně přijímá Všeobecné obchodní podmínky Zhotovitele ve smyslu </w:t>
      </w:r>
      <w:proofErr w:type="spellStart"/>
      <w:r>
        <w:rPr>
          <w:rFonts w:ascii="Calibri" w:hAnsi="Calibri"/>
          <w:sz w:val="20"/>
          <w:szCs w:val="22"/>
        </w:rPr>
        <w:t>ust</w:t>
      </w:r>
      <w:proofErr w:type="spellEnd"/>
      <w:r>
        <w:rPr>
          <w:rFonts w:ascii="Calibri" w:hAnsi="Calibri"/>
          <w:sz w:val="20"/>
          <w:szCs w:val="22"/>
        </w:rPr>
        <w:t>. § 1753 NOZ.</w:t>
      </w:r>
    </w:p>
    <w:p w14:paraId="70569A8A" w14:textId="77777777" w:rsidR="009C5157" w:rsidRPr="0079601E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 w:rsidRPr="0079601E">
        <w:rPr>
          <w:rFonts w:ascii="Calibri" w:hAnsi="Calibri"/>
          <w:sz w:val="20"/>
          <w:szCs w:val="22"/>
        </w:rPr>
        <w:t xml:space="preserve">Smluvní strany se dohodly, že všechny spory, které vzniknou z této smlouvy nebo v souvislosti s ní, budou projednány a rozhodnuty s konečnou platností u Rozhodčího soudu při Hospodářské komoře České republiky a Agrární komoře České republiky podle jeho Řádu a Pravidel třemi rozhodci. Místem konání ústních jednání bude sídlo </w:t>
      </w:r>
      <w:r w:rsidRPr="0079601E">
        <w:rPr>
          <w:rFonts w:ascii="Calibri" w:hAnsi="Calibri"/>
          <w:sz w:val="20"/>
          <w:szCs w:val="22"/>
        </w:rPr>
        <w:lastRenderedPageBreak/>
        <w:t>Rozhodčího soudu v Praze. Tato rozhodčí doložka zůstává v platnosti i po ukončení platnosti této smlouvy.</w:t>
      </w:r>
    </w:p>
    <w:p w14:paraId="45738390" w14:textId="77777777" w:rsidR="009C5157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 w:rsidRPr="0079601E">
        <w:rPr>
          <w:rFonts w:ascii="Calibri" w:hAnsi="Calibri"/>
          <w:sz w:val="20"/>
          <w:szCs w:val="22"/>
        </w:rPr>
        <w:t>Bez ohledu na předchozí odstavec je kterákoliv smluvní strana oprávněna namísto rozhodčí žaloby podat žalobu k obecnému soudu (rozhodčí doložka dává smluvní straně na výběr, zda zahájí rozhodčí či soudní řízení). Právo volby smluvní strany je vyčerpáno okamžikem podání rozhodčí žaloby (volba rozhodčího řízení) či žaloby k obecnému soudu (volba soudního řízení). Dle § 89a občanského soudního řádu smluvní strany pro takový případ sjednávají místní př</w:t>
      </w:r>
      <w:r w:rsidR="008D2A2D">
        <w:rPr>
          <w:rFonts w:ascii="Calibri" w:hAnsi="Calibri"/>
          <w:sz w:val="20"/>
          <w:szCs w:val="22"/>
        </w:rPr>
        <w:t>íslušnost Okresního soudu Praha </w:t>
      </w:r>
      <w:r w:rsidRPr="0079601E">
        <w:rPr>
          <w:rFonts w:ascii="Calibri" w:hAnsi="Calibri"/>
          <w:sz w:val="20"/>
          <w:szCs w:val="22"/>
        </w:rPr>
        <w:t>východ (v případě věcné příslušnosti okresního soud</w:t>
      </w:r>
      <w:r w:rsidR="008D2A2D">
        <w:rPr>
          <w:rFonts w:ascii="Calibri" w:hAnsi="Calibri"/>
          <w:sz w:val="20"/>
          <w:szCs w:val="22"/>
        </w:rPr>
        <w:t>u) a Krajského soudu v Praze (v </w:t>
      </w:r>
      <w:r w:rsidRPr="0079601E">
        <w:rPr>
          <w:rFonts w:ascii="Calibri" w:hAnsi="Calibri"/>
          <w:sz w:val="20"/>
          <w:szCs w:val="22"/>
        </w:rPr>
        <w:t>případě věcné příslušnosti krajského soudu).</w:t>
      </w:r>
    </w:p>
    <w:p w14:paraId="7B8B06A6" w14:textId="77777777" w:rsidR="008D2A2D" w:rsidRPr="0079601E" w:rsidRDefault="008D2A2D" w:rsidP="008D2A2D">
      <w:pPr>
        <w:pStyle w:val="Default"/>
        <w:spacing w:before="240"/>
        <w:jc w:val="both"/>
        <w:rPr>
          <w:rFonts w:ascii="Calibri" w:hAnsi="Calibri"/>
          <w:sz w:val="20"/>
          <w:szCs w:val="22"/>
        </w:rPr>
      </w:pPr>
    </w:p>
    <w:p w14:paraId="1F8AF841" w14:textId="77777777" w:rsidR="009C5157" w:rsidRPr="0079601E" w:rsidRDefault="009C5157" w:rsidP="008D2A2D">
      <w:pPr>
        <w:pStyle w:val="Default"/>
        <w:numPr>
          <w:ilvl w:val="1"/>
          <w:numId w:val="2"/>
        </w:numPr>
        <w:spacing w:before="240"/>
        <w:ind w:left="856" w:hanging="856"/>
        <w:jc w:val="both"/>
        <w:rPr>
          <w:rFonts w:ascii="Calibri" w:hAnsi="Calibri"/>
          <w:sz w:val="20"/>
          <w:szCs w:val="22"/>
        </w:rPr>
      </w:pPr>
      <w:r w:rsidRPr="0079601E">
        <w:rPr>
          <w:rFonts w:ascii="Calibri" w:hAnsi="Calibri"/>
          <w:sz w:val="20"/>
          <w:szCs w:val="22"/>
        </w:rPr>
        <w:t xml:space="preserve">Smluvní strany prohlašují, že si tuto smlouvu řádně přečetly, jejímu obsahu porozuměly, že smlouva je projevem jejich pravé a svobodné vůle a nebyla </w:t>
      </w:r>
      <w:r w:rsidR="008D2A2D">
        <w:rPr>
          <w:rFonts w:ascii="Calibri" w:hAnsi="Calibri"/>
          <w:sz w:val="20"/>
          <w:szCs w:val="22"/>
        </w:rPr>
        <w:t>uzavřena v </w:t>
      </w:r>
      <w:r w:rsidRPr="0079601E">
        <w:rPr>
          <w:rFonts w:ascii="Calibri" w:hAnsi="Calibri"/>
          <w:sz w:val="20"/>
          <w:szCs w:val="22"/>
        </w:rPr>
        <w:t xml:space="preserve">tísni ani za nápadně nevhodných podmínek, což potvrzují svými podpisy. </w:t>
      </w:r>
    </w:p>
    <w:p w14:paraId="3162A976" w14:textId="77777777" w:rsidR="009C5157" w:rsidRDefault="009C5157" w:rsidP="00E736F6">
      <w:pPr>
        <w:ind w:left="900"/>
        <w:rPr>
          <w:rFonts w:cs="Calibri"/>
          <w:sz w:val="20"/>
          <w:szCs w:val="20"/>
          <w:lang w:val="cs-CZ"/>
        </w:rPr>
      </w:pPr>
    </w:p>
    <w:p w14:paraId="310BD129" w14:textId="77777777" w:rsidR="009C5157" w:rsidRDefault="009C5157" w:rsidP="00E736F6">
      <w:pPr>
        <w:ind w:left="900"/>
        <w:rPr>
          <w:rFonts w:cs="Calibri"/>
          <w:sz w:val="20"/>
          <w:szCs w:val="20"/>
          <w:lang w:val="cs-CZ"/>
        </w:rPr>
      </w:pPr>
    </w:p>
    <w:p w14:paraId="2D63DBB3" w14:textId="73E8C4E3" w:rsidR="00E736F6" w:rsidRPr="003B0480" w:rsidRDefault="00E736F6" w:rsidP="00E736F6">
      <w:pPr>
        <w:ind w:left="900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>V Praze dne</w:t>
      </w:r>
      <w:r w:rsidR="009465C4">
        <w:rPr>
          <w:rFonts w:cs="Calibri"/>
          <w:sz w:val="20"/>
          <w:szCs w:val="20"/>
          <w:lang w:val="cs-CZ"/>
        </w:rPr>
        <w:tab/>
      </w:r>
      <w:r w:rsidR="009465C4">
        <w:rPr>
          <w:rFonts w:cs="Calibri"/>
          <w:sz w:val="20"/>
          <w:szCs w:val="20"/>
          <w:lang w:val="cs-CZ"/>
        </w:rPr>
        <w:tab/>
      </w:r>
      <w:r w:rsidR="009465C4">
        <w:rPr>
          <w:rFonts w:cs="Calibri"/>
          <w:sz w:val="20"/>
          <w:szCs w:val="20"/>
          <w:lang w:val="cs-CZ"/>
        </w:rPr>
        <w:tab/>
      </w:r>
      <w:r w:rsidR="009465C4">
        <w:rPr>
          <w:rFonts w:cs="Calibri"/>
          <w:sz w:val="20"/>
          <w:szCs w:val="20"/>
          <w:lang w:val="cs-CZ"/>
        </w:rPr>
        <w:tab/>
      </w:r>
      <w:r w:rsidR="009465C4">
        <w:rPr>
          <w:rFonts w:cs="Calibri"/>
          <w:sz w:val="20"/>
          <w:szCs w:val="20"/>
          <w:lang w:val="cs-CZ"/>
        </w:rPr>
        <w:tab/>
        <w:t xml:space="preserve">        </w:t>
      </w:r>
      <w:r w:rsidRPr="003B0480">
        <w:rPr>
          <w:rFonts w:cs="Calibri"/>
          <w:sz w:val="20"/>
          <w:szCs w:val="20"/>
          <w:lang w:val="cs-CZ"/>
        </w:rPr>
        <w:t>V</w:t>
      </w:r>
      <w:r w:rsidR="009465C4">
        <w:rPr>
          <w:rFonts w:cs="Calibri"/>
          <w:sz w:val="20"/>
          <w:szCs w:val="20"/>
          <w:lang w:val="cs-CZ"/>
        </w:rPr>
        <w:t> Hluboké nad Vltavou</w:t>
      </w:r>
      <w:r w:rsidRPr="003B0480">
        <w:rPr>
          <w:rFonts w:cs="Calibri"/>
          <w:sz w:val="20"/>
          <w:szCs w:val="20"/>
          <w:lang w:val="cs-CZ"/>
        </w:rPr>
        <w:t xml:space="preserve"> dne </w:t>
      </w:r>
    </w:p>
    <w:p w14:paraId="6AF038A4" w14:textId="77777777" w:rsidR="00E736F6" w:rsidRDefault="00E736F6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1CB9EAE2" w14:textId="77777777" w:rsidR="00E934DA" w:rsidRPr="003B0480" w:rsidRDefault="00E934DA" w:rsidP="00E736F6">
      <w:pPr>
        <w:ind w:left="851" w:hanging="851"/>
        <w:rPr>
          <w:rFonts w:cs="Calibri"/>
          <w:sz w:val="20"/>
          <w:szCs w:val="20"/>
          <w:lang w:val="cs-CZ"/>
        </w:rPr>
      </w:pPr>
    </w:p>
    <w:p w14:paraId="2374AAF5" w14:textId="77777777" w:rsidR="00E736F6" w:rsidRPr="003B0480" w:rsidRDefault="00E736F6" w:rsidP="00E736F6">
      <w:pPr>
        <w:spacing w:after="0"/>
        <w:ind w:left="851" w:hanging="851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ab/>
        <w:t>……………….</w:t>
      </w:r>
      <w:r w:rsidRPr="003B0480">
        <w:rPr>
          <w:rFonts w:cs="Calibri"/>
          <w:sz w:val="20"/>
          <w:szCs w:val="20"/>
          <w:lang w:val="cs-CZ"/>
        </w:rPr>
        <w:t>.........................</w:t>
      </w:r>
      <w:r w:rsidRPr="003B0480">
        <w:rPr>
          <w:rFonts w:cs="Calibri"/>
          <w:sz w:val="20"/>
          <w:szCs w:val="20"/>
          <w:lang w:val="cs-CZ"/>
        </w:rPr>
        <w:tab/>
      </w:r>
      <w:r w:rsidRPr="003B0480">
        <w:rPr>
          <w:rFonts w:cs="Calibri"/>
          <w:sz w:val="20"/>
          <w:szCs w:val="20"/>
          <w:lang w:val="cs-CZ"/>
        </w:rPr>
        <w:tab/>
      </w:r>
      <w:r w:rsidRPr="003B0480">
        <w:rPr>
          <w:rFonts w:cs="Calibri"/>
          <w:sz w:val="20"/>
          <w:szCs w:val="20"/>
          <w:lang w:val="cs-CZ"/>
        </w:rPr>
        <w:tab/>
      </w:r>
      <w:r w:rsidRPr="003B0480">
        <w:rPr>
          <w:rFonts w:cs="Calibri"/>
          <w:sz w:val="20"/>
          <w:szCs w:val="20"/>
          <w:lang w:val="cs-CZ"/>
        </w:rPr>
        <w:tab/>
        <w:t>.......................</w:t>
      </w:r>
      <w:r>
        <w:rPr>
          <w:rFonts w:cs="Calibri"/>
          <w:sz w:val="20"/>
          <w:szCs w:val="20"/>
          <w:lang w:val="cs-CZ"/>
        </w:rPr>
        <w:t>.........</w:t>
      </w:r>
    </w:p>
    <w:p w14:paraId="4DCF3E16" w14:textId="77777777" w:rsidR="00E736F6" w:rsidRDefault="00E736F6" w:rsidP="00E736F6">
      <w:pPr>
        <w:ind w:left="851"/>
        <w:rPr>
          <w:rFonts w:cs="Calibri"/>
          <w:sz w:val="20"/>
          <w:szCs w:val="20"/>
          <w:lang w:val="cs-CZ"/>
        </w:rPr>
      </w:pPr>
      <w:r w:rsidRPr="003B0480">
        <w:rPr>
          <w:rFonts w:cs="Calibri"/>
          <w:sz w:val="20"/>
          <w:szCs w:val="20"/>
          <w:lang w:val="cs-CZ"/>
        </w:rPr>
        <w:tab/>
        <w:t xml:space="preserve">    zhotovitel </w:t>
      </w:r>
      <w:r w:rsidRPr="003B0480">
        <w:rPr>
          <w:rFonts w:cs="Calibri"/>
          <w:sz w:val="20"/>
          <w:szCs w:val="20"/>
          <w:lang w:val="cs-CZ"/>
        </w:rPr>
        <w:tab/>
      </w:r>
      <w:r w:rsidRPr="003B0480">
        <w:rPr>
          <w:rFonts w:cs="Calibri"/>
          <w:sz w:val="20"/>
          <w:szCs w:val="20"/>
          <w:lang w:val="cs-CZ"/>
        </w:rPr>
        <w:tab/>
      </w:r>
      <w:r w:rsidRPr="003B0480">
        <w:rPr>
          <w:rFonts w:cs="Calibri"/>
          <w:sz w:val="20"/>
          <w:szCs w:val="20"/>
          <w:lang w:val="cs-CZ"/>
        </w:rPr>
        <w:tab/>
      </w:r>
      <w:r w:rsidRPr="003B0480">
        <w:rPr>
          <w:rFonts w:cs="Calibri"/>
          <w:sz w:val="20"/>
          <w:szCs w:val="20"/>
          <w:lang w:val="cs-CZ"/>
        </w:rPr>
        <w:tab/>
      </w:r>
      <w:r w:rsidRPr="003B0480">
        <w:rPr>
          <w:rFonts w:cs="Calibri"/>
          <w:sz w:val="20"/>
          <w:szCs w:val="20"/>
          <w:lang w:val="cs-CZ"/>
        </w:rPr>
        <w:tab/>
        <w:t xml:space="preserve">       objednatel</w:t>
      </w:r>
      <w:r w:rsidRPr="003B0480">
        <w:rPr>
          <w:rFonts w:cs="Calibri"/>
          <w:sz w:val="20"/>
          <w:szCs w:val="20"/>
          <w:lang w:val="cs-CZ"/>
        </w:rPr>
        <w:tab/>
      </w:r>
    </w:p>
    <w:p w14:paraId="75E16B8A" w14:textId="60FE8C6F" w:rsidR="009465C4" w:rsidRDefault="009465C4" w:rsidP="00E736F6">
      <w:pPr>
        <w:ind w:left="851"/>
        <w:rPr>
          <w:rFonts w:cs="Calibri"/>
          <w:sz w:val="20"/>
          <w:szCs w:val="20"/>
          <w:lang w:val="cs-CZ"/>
        </w:rPr>
      </w:pPr>
    </w:p>
    <w:p w14:paraId="32BD7CC1" w14:textId="77777777" w:rsidR="00E736F6" w:rsidRDefault="00E736F6" w:rsidP="00E736F6">
      <w:pPr>
        <w:ind w:left="851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Přílohy:</w:t>
      </w:r>
    </w:p>
    <w:p w14:paraId="2A67D1A7" w14:textId="06B2B152" w:rsidR="00E736F6" w:rsidRDefault="00E736F6" w:rsidP="00E736F6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</w:t>
      </w:r>
      <w:r w:rsidR="00E934DA">
        <w:rPr>
          <w:rFonts w:cs="Calibri"/>
          <w:sz w:val="20"/>
          <w:szCs w:val="20"/>
          <w:lang w:val="cs-CZ"/>
        </w:rPr>
        <w:t xml:space="preserve"> </w:t>
      </w:r>
      <w:r>
        <w:rPr>
          <w:rFonts w:cs="Calibri"/>
          <w:sz w:val="20"/>
          <w:szCs w:val="20"/>
          <w:lang w:val="cs-CZ"/>
        </w:rPr>
        <w:t>1:</w:t>
      </w:r>
      <w:r>
        <w:rPr>
          <w:rFonts w:cs="Calibri"/>
          <w:sz w:val="20"/>
          <w:szCs w:val="20"/>
          <w:lang w:val="cs-CZ"/>
        </w:rPr>
        <w:tab/>
        <w:t xml:space="preserve">Nabídka č. </w:t>
      </w:r>
      <w:r w:rsidR="006C54F2">
        <w:rPr>
          <w:rFonts w:cs="Calibri"/>
          <w:sz w:val="20"/>
          <w:szCs w:val="20"/>
          <w:lang w:val="cs-CZ"/>
        </w:rPr>
        <w:t>21-CZTKR-5037</w:t>
      </w:r>
    </w:p>
    <w:p w14:paraId="6BE2CFD4" w14:textId="00F98982" w:rsidR="00E736F6" w:rsidRDefault="00E736F6" w:rsidP="00E736F6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</w:t>
      </w:r>
      <w:r w:rsidR="00E934DA">
        <w:rPr>
          <w:rFonts w:cs="Calibri"/>
          <w:sz w:val="20"/>
          <w:szCs w:val="20"/>
          <w:lang w:val="cs-CZ"/>
        </w:rPr>
        <w:t xml:space="preserve"> </w:t>
      </w:r>
      <w:r>
        <w:rPr>
          <w:rFonts w:cs="Calibri"/>
          <w:sz w:val="20"/>
          <w:szCs w:val="20"/>
          <w:lang w:val="cs-CZ"/>
        </w:rPr>
        <w:t>2:</w:t>
      </w:r>
      <w:r>
        <w:rPr>
          <w:rFonts w:cs="Calibri"/>
          <w:sz w:val="20"/>
          <w:szCs w:val="20"/>
          <w:lang w:val="cs-CZ"/>
        </w:rPr>
        <w:tab/>
        <w:t>Výkres</w:t>
      </w:r>
      <w:r w:rsidR="006C54F2">
        <w:rPr>
          <w:rFonts w:cs="Calibri"/>
          <w:sz w:val="20"/>
          <w:szCs w:val="20"/>
          <w:lang w:val="cs-CZ"/>
        </w:rPr>
        <w:t xml:space="preserve">y </w:t>
      </w:r>
    </w:p>
    <w:p w14:paraId="774BE1E3" w14:textId="001CF4AE" w:rsidR="00E736F6" w:rsidRDefault="00E736F6" w:rsidP="00E736F6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</w:t>
      </w:r>
      <w:r w:rsidR="00E934DA">
        <w:rPr>
          <w:rFonts w:cs="Calibri"/>
          <w:sz w:val="20"/>
          <w:szCs w:val="20"/>
          <w:lang w:val="cs-CZ"/>
        </w:rPr>
        <w:t xml:space="preserve"> </w:t>
      </w:r>
      <w:r>
        <w:rPr>
          <w:rFonts w:cs="Calibri"/>
          <w:sz w:val="20"/>
          <w:szCs w:val="20"/>
          <w:lang w:val="cs-CZ"/>
        </w:rPr>
        <w:t>3:</w:t>
      </w:r>
      <w:r>
        <w:rPr>
          <w:rFonts w:cs="Calibri"/>
          <w:sz w:val="20"/>
          <w:szCs w:val="20"/>
          <w:lang w:val="cs-CZ"/>
        </w:rPr>
        <w:tab/>
        <w:t xml:space="preserve">Všeobecné obchodní podmínky </w:t>
      </w:r>
      <w:r w:rsidR="00E934DA">
        <w:rPr>
          <w:rFonts w:cs="Calibri"/>
          <w:sz w:val="20"/>
          <w:szCs w:val="20"/>
          <w:lang w:val="cs-CZ"/>
        </w:rPr>
        <w:t>Z</w:t>
      </w:r>
      <w:r>
        <w:rPr>
          <w:rFonts w:cs="Calibri"/>
          <w:sz w:val="20"/>
          <w:szCs w:val="20"/>
          <w:lang w:val="cs-CZ"/>
        </w:rPr>
        <w:t>hotovitele</w:t>
      </w:r>
    </w:p>
    <w:p w14:paraId="71E37061" w14:textId="7CFA657E" w:rsidR="006C54F2" w:rsidRDefault="006C54F2" w:rsidP="00E736F6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 4:    Čestné prohlášení k prokázání kvalifikace</w:t>
      </w:r>
    </w:p>
    <w:p w14:paraId="2D1499F2" w14:textId="2B640716" w:rsidR="006C54F2" w:rsidRDefault="006C54F2" w:rsidP="00E736F6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 5:    Seznam významných dodávek</w:t>
      </w:r>
    </w:p>
    <w:p w14:paraId="3770A85D" w14:textId="4B524136" w:rsidR="006C54F2" w:rsidRDefault="006C54F2" w:rsidP="00E736F6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Příloha č. 6:    Certifikáty </w:t>
      </w:r>
    </w:p>
    <w:p w14:paraId="2D9C9C9E" w14:textId="6C3137BB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3733F513" w14:textId="5F4DA25B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405A6FB3" w14:textId="687BFC6B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778F7F44" w14:textId="57125135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74C241AE" w14:textId="5B5EB1D6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5AD941DF" w14:textId="5BC0EDC3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136E454F" w14:textId="086597A8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313B800B" w14:textId="2B16BBC3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 1:</w:t>
      </w:r>
      <w:r>
        <w:rPr>
          <w:rFonts w:cs="Calibri"/>
          <w:sz w:val="20"/>
          <w:szCs w:val="20"/>
          <w:lang w:val="cs-CZ"/>
        </w:rPr>
        <w:tab/>
        <w:t>Nabídka č. 21-CZTKR-5037</w:t>
      </w:r>
    </w:p>
    <w:p w14:paraId="222DEEA6" w14:textId="39B6A235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proofErr w:type="spellStart"/>
      <w:r>
        <w:rPr>
          <w:rFonts w:cs="Calibri"/>
          <w:sz w:val="20"/>
          <w:szCs w:val="20"/>
          <w:lang w:val="cs-CZ"/>
        </w:rPr>
        <w:t>Xxxx</w:t>
      </w:r>
      <w:proofErr w:type="spellEnd"/>
    </w:p>
    <w:p w14:paraId="4C7DEB01" w14:textId="77777777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</w:p>
    <w:p w14:paraId="52AC04EE" w14:textId="7CC6356E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 2:</w:t>
      </w:r>
      <w:r>
        <w:rPr>
          <w:rFonts w:cs="Calibri"/>
          <w:sz w:val="20"/>
          <w:szCs w:val="20"/>
          <w:lang w:val="cs-CZ"/>
        </w:rPr>
        <w:tab/>
        <w:t xml:space="preserve">Výkresy </w:t>
      </w:r>
    </w:p>
    <w:p w14:paraId="5AFCBC90" w14:textId="485BAA61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proofErr w:type="spellStart"/>
      <w:r>
        <w:rPr>
          <w:rFonts w:cs="Calibri"/>
          <w:sz w:val="20"/>
          <w:szCs w:val="20"/>
          <w:lang w:val="cs-CZ"/>
        </w:rPr>
        <w:t>Xxxx</w:t>
      </w:r>
      <w:proofErr w:type="spellEnd"/>
    </w:p>
    <w:p w14:paraId="16C5E305" w14:textId="77777777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</w:p>
    <w:p w14:paraId="141F8A77" w14:textId="6947924C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 4:    Čestné prohlášení k prokázání kvalifikace</w:t>
      </w:r>
    </w:p>
    <w:p w14:paraId="79C45B60" w14:textId="024D9C40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proofErr w:type="spellStart"/>
      <w:r>
        <w:rPr>
          <w:rFonts w:cs="Calibri"/>
          <w:sz w:val="20"/>
          <w:szCs w:val="20"/>
          <w:lang w:val="cs-CZ"/>
        </w:rPr>
        <w:t>Xxxx</w:t>
      </w:r>
      <w:proofErr w:type="spellEnd"/>
    </w:p>
    <w:p w14:paraId="21ECD5A8" w14:textId="77777777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</w:p>
    <w:p w14:paraId="190FB892" w14:textId="766FF958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>Příloha č. 5:    Seznam významných dodávek</w:t>
      </w:r>
    </w:p>
    <w:p w14:paraId="40BDAAB8" w14:textId="7B1209D2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proofErr w:type="spellStart"/>
      <w:r>
        <w:rPr>
          <w:rFonts w:cs="Calibri"/>
          <w:sz w:val="20"/>
          <w:szCs w:val="20"/>
          <w:lang w:val="cs-CZ"/>
        </w:rPr>
        <w:t>Xxxx</w:t>
      </w:r>
      <w:proofErr w:type="spellEnd"/>
    </w:p>
    <w:p w14:paraId="5B09B140" w14:textId="77777777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bookmarkStart w:id="1" w:name="_GoBack"/>
      <w:bookmarkEnd w:id="1"/>
    </w:p>
    <w:p w14:paraId="0B287B81" w14:textId="7E0FC6B4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r>
        <w:rPr>
          <w:rFonts w:cs="Calibri"/>
          <w:sz w:val="20"/>
          <w:szCs w:val="20"/>
          <w:lang w:val="cs-CZ"/>
        </w:rPr>
        <w:t xml:space="preserve">Příloha č. 6:    Certifikáty </w:t>
      </w:r>
    </w:p>
    <w:p w14:paraId="3E46ECB0" w14:textId="6D4D0112" w:rsidR="000D074F" w:rsidRDefault="000D074F" w:rsidP="000D074F">
      <w:pPr>
        <w:ind w:left="1985" w:hanging="1134"/>
        <w:rPr>
          <w:rFonts w:cs="Calibri"/>
          <w:sz w:val="20"/>
          <w:szCs w:val="20"/>
          <w:lang w:val="cs-CZ"/>
        </w:rPr>
      </w:pPr>
      <w:proofErr w:type="spellStart"/>
      <w:r>
        <w:rPr>
          <w:rFonts w:cs="Calibri"/>
          <w:sz w:val="20"/>
          <w:szCs w:val="20"/>
          <w:lang w:val="cs-CZ"/>
        </w:rPr>
        <w:t>xxxx</w:t>
      </w:r>
      <w:proofErr w:type="spellEnd"/>
    </w:p>
    <w:p w14:paraId="68C80BB6" w14:textId="797FA720" w:rsidR="000D074F" w:rsidRDefault="000D074F" w:rsidP="00E736F6">
      <w:pPr>
        <w:ind w:left="1985" w:hanging="1134"/>
        <w:rPr>
          <w:rFonts w:cs="Calibri"/>
          <w:sz w:val="20"/>
          <w:szCs w:val="20"/>
          <w:lang w:val="cs-CZ"/>
        </w:rPr>
      </w:pPr>
    </w:p>
    <w:p w14:paraId="3525B4A1" w14:textId="77777777" w:rsidR="00391EF3" w:rsidRDefault="00391EF3" w:rsidP="00FC48C8">
      <w:pPr>
        <w:rPr>
          <w:lang w:val="cs-CZ"/>
        </w:rPr>
      </w:pPr>
    </w:p>
    <w:sectPr w:rsidR="00391EF3" w:rsidSect="0085066F">
      <w:headerReference w:type="default" r:id="rId8"/>
      <w:headerReference w:type="first" r:id="rId9"/>
      <w:footerReference w:type="first" r:id="rId10"/>
      <w:pgSz w:w="11907" w:h="16839" w:code="9"/>
      <w:pgMar w:top="1600" w:right="2551" w:bottom="1276" w:left="1418" w:header="4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B6E3" w14:textId="77777777" w:rsidR="00FD171E" w:rsidRDefault="00FD171E" w:rsidP="00A13F94">
      <w:pPr>
        <w:spacing w:after="0" w:line="240" w:lineRule="auto"/>
      </w:pPr>
      <w:r>
        <w:separator/>
      </w:r>
    </w:p>
  </w:endnote>
  <w:endnote w:type="continuationSeparator" w:id="0">
    <w:p w14:paraId="52A77BD8" w14:textId="77777777" w:rsidR="00FD171E" w:rsidRDefault="00FD171E" w:rsidP="00A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C0CB" w14:textId="30E46A26" w:rsidR="008D2A2D" w:rsidRDefault="008D2A2D">
    <w:pPr>
      <w:pStyle w:val="Zpat"/>
      <w:jc w:val="center"/>
    </w:pPr>
    <w:r>
      <w:rPr>
        <w:lang w:val="cs-CZ"/>
      </w:rPr>
      <w:t xml:space="preserve">Stránka </w:t>
    </w:r>
    <w:r w:rsidR="00CE34C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CE34C9">
      <w:rPr>
        <w:b/>
        <w:bCs/>
        <w:sz w:val="24"/>
        <w:szCs w:val="24"/>
      </w:rPr>
      <w:fldChar w:fldCharType="separate"/>
    </w:r>
    <w:r w:rsidR="000D074F">
      <w:rPr>
        <w:b/>
        <w:bCs/>
        <w:noProof/>
      </w:rPr>
      <w:t>1</w:t>
    </w:r>
    <w:r w:rsidR="00CE34C9"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 w:rsidR="00CE34C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CE34C9">
      <w:rPr>
        <w:b/>
        <w:bCs/>
        <w:sz w:val="24"/>
        <w:szCs w:val="24"/>
      </w:rPr>
      <w:fldChar w:fldCharType="separate"/>
    </w:r>
    <w:r w:rsidR="000D074F">
      <w:rPr>
        <w:b/>
        <w:bCs/>
        <w:noProof/>
      </w:rPr>
      <w:t>7</w:t>
    </w:r>
    <w:r w:rsidR="00CE34C9">
      <w:rPr>
        <w:b/>
        <w:bCs/>
        <w:sz w:val="24"/>
        <w:szCs w:val="24"/>
      </w:rPr>
      <w:fldChar w:fldCharType="end"/>
    </w:r>
  </w:p>
  <w:p w14:paraId="1A80E3CC" w14:textId="77777777" w:rsidR="008D2A2D" w:rsidRDefault="008D2A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1A28F" w14:textId="77777777" w:rsidR="00FD171E" w:rsidRDefault="00FD171E" w:rsidP="00A13F94">
      <w:pPr>
        <w:spacing w:after="0" w:line="240" w:lineRule="auto"/>
      </w:pPr>
      <w:r>
        <w:separator/>
      </w:r>
    </w:p>
  </w:footnote>
  <w:footnote w:type="continuationSeparator" w:id="0">
    <w:p w14:paraId="387E2596" w14:textId="77777777" w:rsidR="00FD171E" w:rsidRDefault="00FD171E" w:rsidP="00A13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9487" w14:textId="1C2E39A2" w:rsidR="00E736F6" w:rsidRDefault="00DC1548">
    <w:pPr>
      <w:pStyle w:val="Zhlav"/>
    </w:pPr>
    <w:r>
      <w:rPr>
        <w:noProof/>
        <w:color w:val="0000FF"/>
        <w:bdr w:val="none" w:sz="0" w:space="0" w:color="auto" w:frame="1"/>
        <w:lang w:val="cs-CZ" w:eastAsia="cs-CZ"/>
      </w:rPr>
      <w:drawing>
        <wp:inline distT="0" distB="0" distL="0" distR="0" wp14:anchorId="17AFD9F3" wp14:editId="0ED4FE58">
          <wp:extent cx="1657350" cy="6667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AC6D" w14:textId="69EC99EB" w:rsidR="00B349CB" w:rsidRDefault="00DC1548">
    <w:pPr>
      <w:pStyle w:val="Zhlav"/>
      <w:rPr>
        <w:noProof/>
      </w:rPr>
    </w:pPr>
    <w:r>
      <w:rPr>
        <w:noProof/>
        <w:color w:val="0000FF"/>
        <w:bdr w:val="none" w:sz="0" w:space="0" w:color="auto" w:frame="1"/>
        <w:lang w:val="cs-CZ" w:eastAsia="cs-CZ"/>
      </w:rPr>
      <w:drawing>
        <wp:inline distT="0" distB="0" distL="0" distR="0" wp14:anchorId="3FC585EE" wp14:editId="7E57B946">
          <wp:extent cx="1657350" cy="6667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03C14" wp14:editId="5A1EC807">
              <wp:simplePos x="0" y="0"/>
              <wp:positionH relativeFrom="page">
                <wp:posOffset>6120765</wp:posOffset>
              </wp:positionH>
              <wp:positionV relativeFrom="page">
                <wp:posOffset>1871980</wp:posOffset>
              </wp:positionV>
              <wp:extent cx="1259840" cy="4909185"/>
              <wp:effectExtent l="0" t="0" r="127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4909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46A10" w14:textId="77777777" w:rsidR="00B46676" w:rsidRPr="00230057" w:rsidRDefault="00B46676" w:rsidP="0003037C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230057">
                            <w:rPr>
                              <w:sz w:val="14"/>
                              <w:szCs w:val="14"/>
                            </w:rPr>
                            <w:t xml:space="preserve">STOW ČR, </w:t>
                          </w:r>
                          <w:proofErr w:type="spellStart"/>
                          <w:r w:rsidRPr="00230057">
                            <w:rPr>
                              <w:sz w:val="14"/>
                              <w:szCs w:val="14"/>
                            </w:rPr>
                            <w:t>s.r.o</w:t>
                          </w:r>
                          <w:proofErr w:type="spellEnd"/>
                          <w:r w:rsidRPr="00230057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055EE3C" w14:textId="77777777" w:rsidR="0003037C" w:rsidRPr="0003037C" w:rsidRDefault="00B46676" w:rsidP="0003037C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proofErr w:type="spellStart"/>
                          <w:r w:rsidRPr="00B46676">
                            <w:rPr>
                              <w:sz w:val="14"/>
                              <w:szCs w:val="14"/>
                            </w:rPr>
                            <w:t>Modletice</w:t>
                          </w:r>
                          <w:proofErr w:type="spellEnd"/>
                          <w:r w:rsidRPr="00B46676">
                            <w:rPr>
                              <w:sz w:val="14"/>
                              <w:szCs w:val="14"/>
                            </w:rPr>
                            <w:t xml:space="preserve"> 141</w:t>
                          </w:r>
                        </w:p>
                        <w:p w14:paraId="6BA1488A" w14:textId="77777777" w:rsidR="00B349CB" w:rsidRPr="00B37F6B" w:rsidRDefault="00B46676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25101 </w:t>
                          </w: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Říčany</w:t>
                          </w:r>
                          <w:proofErr w:type="spellEnd"/>
                        </w:p>
                        <w:p w14:paraId="2568C0AF" w14:textId="77777777" w:rsidR="00B46676" w:rsidRPr="00B37F6B" w:rsidRDefault="00B46676" w:rsidP="00B46676">
                          <w:pPr>
                            <w:tabs>
                              <w:tab w:val="left" w:pos="198"/>
                            </w:tabs>
                            <w:spacing w:after="6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Česká</w:t>
                          </w:r>
                          <w:proofErr w:type="spellEnd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republika</w:t>
                          </w:r>
                          <w:proofErr w:type="spellEnd"/>
                        </w:p>
                        <w:p w14:paraId="3EB4B871" w14:textId="77777777" w:rsidR="00B46676" w:rsidRPr="00B37F6B" w:rsidRDefault="00984FD5" w:rsidP="00B46676">
                          <w:pPr>
                            <w:tabs>
                              <w:tab w:val="left" w:pos="198"/>
                            </w:tabs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Tel</w:t>
                          </w:r>
                          <w:r w:rsidR="00575F08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ab/>
                          </w: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+</w:t>
                          </w:r>
                          <w:r w:rsidR="00B46676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420 311 344 300</w:t>
                          </w:r>
                        </w:p>
                        <w:p w14:paraId="361489BD" w14:textId="77777777" w:rsidR="00B349CB" w:rsidRPr="00B37F6B" w:rsidRDefault="00984FD5" w:rsidP="00575F08">
                          <w:pPr>
                            <w:tabs>
                              <w:tab w:val="left" w:pos="198"/>
                            </w:tabs>
                            <w:spacing w:after="6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Fax</w:t>
                          </w:r>
                          <w:r w:rsidR="00575F08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ab/>
                          </w: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+</w:t>
                          </w:r>
                          <w:r w:rsidR="002F0CD1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420 311 344 310</w:t>
                          </w:r>
                        </w:p>
                        <w:p w14:paraId="4CF4E476" w14:textId="77777777" w:rsidR="00C15F9B" w:rsidRPr="00B37F6B" w:rsidRDefault="0003037C" w:rsidP="00C15F9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info.stow</w:t>
                          </w:r>
                          <w:r w:rsidR="001A4C73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.</w:t>
                          </w:r>
                          <w:r w:rsidR="00230057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cz</w:t>
                          </w:r>
                          <w:r w:rsidR="00C15F9B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@</w:t>
                          </w:r>
                          <w:r w:rsidR="0020332E">
                            <w:rPr>
                              <w:sz w:val="14"/>
                              <w:szCs w:val="12"/>
                              <w:lang w:val="de-DE"/>
                            </w:rPr>
                            <w:t>stow-group</w:t>
                          </w:r>
                          <w:r w:rsidR="00C15F9B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.com</w:t>
                          </w:r>
                        </w:p>
                        <w:p w14:paraId="69ED63AC" w14:textId="77777777" w:rsidR="00B349CB" w:rsidRPr="00B37F6B" w:rsidRDefault="00984FD5" w:rsidP="00B349CB">
                          <w:pPr>
                            <w:spacing w:after="6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www.</w:t>
                          </w:r>
                          <w:r w:rsidR="00C15F9B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stow</w:t>
                          </w: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.c</w:t>
                          </w:r>
                          <w:r w:rsidR="0020332E">
                            <w:rPr>
                              <w:sz w:val="14"/>
                              <w:szCs w:val="12"/>
                              <w:lang w:val="de-DE"/>
                            </w:rPr>
                            <w:t>z</w:t>
                          </w:r>
                        </w:p>
                        <w:p w14:paraId="5315B166" w14:textId="77777777" w:rsidR="00B349CB" w:rsidRPr="00B37F6B" w:rsidRDefault="00230057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Rejstříkový</w:t>
                          </w:r>
                          <w:proofErr w:type="spellEnd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soud</w:t>
                          </w:r>
                          <w:proofErr w:type="spellEnd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Praha</w:t>
                          </w:r>
                        </w:p>
                        <w:p w14:paraId="02436FD3" w14:textId="77777777" w:rsidR="00B349CB" w:rsidRPr="00B37F6B" w:rsidRDefault="00230057" w:rsidP="0003037C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vložka</w:t>
                          </w:r>
                          <w:proofErr w:type="spellEnd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: C 46849</w:t>
                          </w:r>
                        </w:p>
                        <w:p w14:paraId="702595FD" w14:textId="77777777" w:rsidR="0003037C" w:rsidRPr="00B37F6B" w:rsidRDefault="00230057" w:rsidP="0003037C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IČO: 25067940</w:t>
                          </w:r>
                        </w:p>
                        <w:p w14:paraId="6CF80EC9" w14:textId="77777777" w:rsidR="001A4C73" w:rsidRPr="00B37F6B" w:rsidRDefault="00230057" w:rsidP="0003037C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CZ-DIČ: CZ 25067940</w:t>
                          </w:r>
                        </w:p>
                        <w:p w14:paraId="035C19F4" w14:textId="77777777" w:rsidR="00230057" w:rsidRPr="00B37F6B" w:rsidRDefault="00230057" w:rsidP="00230057">
                          <w:pPr>
                            <w:spacing w:after="6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SK-DIČ: SK4020257857</w:t>
                          </w:r>
                        </w:p>
                        <w:p w14:paraId="7F5C4C86" w14:textId="77777777" w:rsidR="008D2A2D" w:rsidRDefault="007116C4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BNP </w:t>
                          </w:r>
                          <w:r w:rsidR="008D2A2D">
                            <w:rPr>
                              <w:sz w:val="14"/>
                              <w:szCs w:val="12"/>
                              <w:lang w:val="de-DE"/>
                            </w:rPr>
                            <w:t>Paribas Fortis SA/NV</w:t>
                          </w:r>
                        </w:p>
                        <w:p w14:paraId="12F0BB4D" w14:textId="77777777" w:rsidR="008D2A2D" w:rsidRDefault="008D2A2D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Pobočka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Česká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Republika</w:t>
                          </w:r>
                          <w:proofErr w:type="spellEnd"/>
                          <w:r w:rsidR="00230057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, </w:t>
                          </w:r>
                        </w:p>
                        <w:p w14:paraId="384E2DF3" w14:textId="77777777" w:rsidR="00B349CB" w:rsidRPr="00B37F6B" w:rsidRDefault="007116C4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Ovocný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trh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9</w:t>
                          </w:r>
                          <w:r w:rsidR="00230057"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, Praha 1</w:t>
                          </w:r>
                        </w:p>
                        <w:p w14:paraId="2A4586DD" w14:textId="77777777" w:rsidR="005D0743" w:rsidRDefault="00230057" w:rsidP="005D0743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Číslo</w:t>
                          </w:r>
                          <w:proofErr w:type="spellEnd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>účtu</w:t>
                          </w:r>
                          <w:proofErr w:type="spellEnd"/>
                          <w:r w:rsidRPr="00B37F6B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(CZK): </w:t>
                          </w:r>
                        </w:p>
                        <w:p w14:paraId="48539FFB" w14:textId="77777777" w:rsidR="008D2A2D" w:rsidRDefault="008D2A2D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>064450-6004190005/6300</w:t>
                          </w:r>
                        </w:p>
                        <w:p w14:paraId="4B2D35E7" w14:textId="77777777" w:rsidR="008D2A2D" w:rsidRDefault="008D2A2D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BIC: GEBACZPP</w:t>
                          </w:r>
                        </w:p>
                        <w:p w14:paraId="2079B0F7" w14:textId="77777777" w:rsidR="00B37F6B" w:rsidRPr="001A7A4F" w:rsidRDefault="00230057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>IBAN:</w:t>
                          </w:r>
                        </w:p>
                        <w:p w14:paraId="7786C998" w14:textId="77777777" w:rsidR="00230057" w:rsidRPr="001A7A4F" w:rsidRDefault="008D2A2D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CZ4163000644506004190005</w:t>
                          </w:r>
                        </w:p>
                        <w:p w14:paraId="08F0D292" w14:textId="77777777" w:rsidR="005D0743" w:rsidRDefault="00230057" w:rsidP="005D0743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>Číslo</w:t>
                          </w:r>
                          <w:proofErr w:type="spellEnd"/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>účtu</w:t>
                          </w:r>
                          <w:proofErr w:type="spellEnd"/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(EUR): </w:t>
                          </w:r>
                        </w:p>
                        <w:p w14:paraId="19CAD261" w14:textId="77777777" w:rsidR="008D2A2D" w:rsidRDefault="008D2A2D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>064450-6004190013/6300</w:t>
                          </w:r>
                        </w:p>
                        <w:p w14:paraId="14F59494" w14:textId="77777777" w:rsidR="008D2A2D" w:rsidRDefault="008D2A2D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BIC: GEBACZPP</w:t>
                          </w:r>
                        </w:p>
                        <w:p w14:paraId="2C51B43B" w14:textId="77777777" w:rsidR="00B37F6B" w:rsidRPr="001A7A4F" w:rsidRDefault="00230057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>IBAN:</w:t>
                          </w:r>
                        </w:p>
                        <w:p w14:paraId="557BF354" w14:textId="77777777" w:rsidR="00230057" w:rsidRPr="001A7A4F" w:rsidRDefault="008D2A2D" w:rsidP="00B349CB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CZ1963000644506004190013</w:t>
                          </w:r>
                        </w:p>
                        <w:p w14:paraId="0F32CAB0" w14:textId="77777777" w:rsidR="008D2A2D" w:rsidRDefault="008D2A2D" w:rsidP="00230057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</w:p>
                        <w:p w14:paraId="2A968E5E" w14:textId="77777777" w:rsidR="008D2A2D" w:rsidRDefault="008D2A2D" w:rsidP="00230057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>Zálohové</w:t>
                          </w:r>
                          <w:proofErr w:type="spellEnd"/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>faktury</w:t>
                          </w:r>
                          <w:proofErr w:type="spellEnd"/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>:</w:t>
                          </w:r>
                        </w:p>
                        <w:p w14:paraId="6CE06A1D" w14:textId="77777777" w:rsidR="008D2A2D" w:rsidRPr="008D2A2D" w:rsidRDefault="008D2A2D" w:rsidP="008D2A2D">
                          <w:pPr>
                            <w:spacing w:after="0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Bank. </w:t>
                          </w: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spojení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: </w:t>
                          </w:r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>ČSOB</w:t>
                          </w:r>
                        </w:p>
                        <w:p w14:paraId="7853BCB0" w14:textId="77777777" w:rsidR="008D2A2D" w:rsidRPr="008D2A2D" w:rsidRDefault="008D2A2D" w:rsidP="008D2A2D">
                          <w:pPr>
                            <w:spacing w:after="0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účtu</w:t>
                          </w:r>
                          <w:proofErr w:type="spellEnd"/>
                          <w:r w:rsidRPr="008D2A2D">
                            <w:rPr>
                              <w:sz w:val="14"/>
                              <w:szCs w:val="12"/>
                              <w:lang w:val="de-DE"/>
                            </w:rPr>
                            <w:t>: 581030653/0300</w:t>
                          </w:r>
                        </w:p>
                        <w:p w14:paraId="3F7AAA58" w14:textId="77777777" w:rsidR="008D2A2D" w:rsidRDefault="008D2A2D" w:rsidP="00230057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</w:p>
                        <w:p w14:paraId="5FE5B5ED" w14:textId="77777777" w:rsidR="00230057" w:rsidRPr="001A7A4F" w:rsidRDefault="00230057" w:rsidP="00230057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>Kancelář</w:t>
                          </w:r>
                          <w:proofErr w:type="spellEnd"/>
                          <w:r w:rsidRPr="001A7A4F"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Brno</w:t>
                          </w:r>
                        </w:p>
                        <w:p w14:paraId="0A813BA3" w14:textId="77777777" w:rsidR="00230057" w:rsidRPr="001A7A4F" w:rsidRDefault="00787B8F" w:rsidP="00230057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Hněvkovského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30/65, </w:t>
                          </w:r>
                          <w:proofErr w:type="spellStart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>budova</w:t>
                          </w:r>
                          <w:proofErr w:type="spellEnd"/>
                          <w:r>
                            <w:rPr>
                              <w:sz w:val="14"/>
                              <w:szCs w:val="12"/>
                              <w:lang w:val="de-DE"/>
                            </w:rPr>
                            <w:t xml:space="preserve"> P1</w:t>
                          </w:r>
                        </w:p>
                        <w:p w14:paraId="1AD99D55" w14:textId="77777777" w:rsidR="00230057" w:rsidRPr="001A7A4F" w:rsidRDefault="00B37F6B" w:rsidP="00230057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</w:rPr>
                          </w:pPr>
                          <w:r w:rsidRPr="001A7A4F">
                            <w:rPr>
                              <w:sz w:val="14"/>
                              <w:szCs w:val="12"/>
                            </w:rPr>
                            <w:t>6</w:t>
                          </w:r>
                          <w:r w:rsidR="00787B8F">
                            <w:rPr>
                              <w:sz w:val="14"/>
                              <w:szCs w:val="12"/>
                            </w:rPr>
                            <w:t>1</w:t>
                          </w:r>
                          <w:r w:rsidRPr="001A7A4F">
                            <w:rPr>
                              <w:sz w:val="14"/>
                              <w:szCs w:val="12"/>
                            </w:rPr>
                            <w:t>700</w:t>
                          </w:r>
                          <w:r w:rsidR="00230057" w:rsidRPr="001A7A4F">
                            <w:rPr>
                              <w:sz w:val="14"/>
                              <w:szCs w:val="12"/>
                            </w:rPr>
                            <w:t xml:space="preserve"> Brno</w:t>
                          </w:r>
                        </w:p>
                        <w:p w14:paraId="29757370" w14:textId="77777777" w:rsidR="00230057" w:rsidRPr="001A7A4F" w:rsidRDefault="00230057" w:rsidP="00230057">
                          <w:pPr>
                            <w:spacing w:after="60" w:line="240" w:lineRule="auto"/>
                            <w:rPr>
                              <w:sz w:val="14"/>
                              <w:szCs w:val="12"/>
                            </w:rPr>
                          </w:pPr>
                          <w:r w:rsidRPr="001A7A4F">
                            <w:rPr>
                              <w:sz w:val="14"/>
                              <w:szCs w:val="12"/>
                            </w:rPr>
                            <w:t>Tel. +420 602 651 563</w:t>
                          </w:r>
                        </w:p>
                        <w:p w14:paraId="19DA53F3" w14:textId="77777777" w:rsidR="00134620" w:rsidRPr="006A714F" w:rsidRDefault="00134620" w:rsidP="00134620">
                          <w:pPr>
                            <w:spacing w:after="0" w:line="240" w:lineRule="auto"/>
                            <w:rPr>
                              <w:sz w:val="14"/>
                              <w:szCs w:val="12"/>
                            </w:rPr>
                          </w:pPr>
                          <w:r w:rsidRPr="006A714F">
                            <w:rPr>
                              <w:sz w:val="14"/>
                              <w:szCs w:val="12"/>
                            </w:rPr>
                            <w:t xml:space="preserve">A </w:t>
                          </w:r>
                          <w:r>
                            <w:rPr>
                              <w:sz w:val="14"/>
                              <w:szCs w:val="12"/>
                            </w:rPr>
                            <w:t>member</w:t>
                          </w:r>
                          <w:r w:rsidRPr="006A714F">
                            <w:rPr>
                              <w:sz w:val="14"/>
                              <w:szCs w:val="12"/>
                            </w:rPr>
                            <w:t xml:space="preserve"> of </w:t>
                          </w:r>
                          <w:proofErr w:type="spellStart"/>
                          <w:r w:rsidR="0020332E">
                            <w:rPr>
                              <w:sz w:val="14"/>
                              <w:szCs w:val="12"/>
                            </w:rPr>
                            <w:t>Averys</w:t>
                          </w:r>
                          <w:proofErr w:type="spellEnd"/>
                          <w:r w:rsidRPr="006A714F">
                            <w:rPr>
                              <w:sz w:val="14"/>
                              <w:szCs w:val="12"/>
                            </w:rPr>
                            <w:t xml:space="preserve"> Group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3C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1.95pt;margin-top:147.4pt;width:99.2pt;height:386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" stroked="f">
              <v:textbox inset="0,0,0,0">
                <w:txbxContent>
                  <w:p w14:paraId="7CB46A10" w14:textId="77777777" w:rsidR="00B46676" w:rsidRPr="00230057" w:rsidRDefault="00B46676" w:rsidP="0003037C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230057">
                      <w:rPr>
                        <w:sz w:val="14"/>
                        <w:szCs w:val="14"/>
                      </w:rPr>
                      <w:t>STOW ČR, s.r.o.</w:t>
                    </w:r>
                  </w:p>
                  <w:p w14:paraId="3055EE3C" w14:textId="77777777" w:rsidR="0003037C" w:rsidRPr="0003037C" w:rsidRDefault="00B46676" w:rsidP="0003037C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B46676">
                      <w:rPr>
                        <w:sz w:val="14"/>
                        <w:szCs w:val="14"/>
                      </w:rPr>
                      <w:t>Modletice 141</w:t>
                    </w:r>
                  </w:p>
                  <w:p w14:paraId="6BA1488A" w14:textId="77777777" w:rsidR="00B349CB" w:rsidRPr="00B37F6B" w:rsidRDefault="00B46676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25101 Říčany</w:t>
                    </w:r>
                  </w:p>
                  <w:p w14:paraId="2568C0AF" w14:textId="77777777" w:rsidR="00B46676" w:rsidRPr="00B37F6B" w:rsidRDefault="00B46676" w:rsidP="00B46676">
                    <w:pPr>
                      <w:tabs>
                        <w:tab w:val="left" w:pos="198"/>
                      </w:tabs>
                      <w:spacing w:after="6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Česká republika</w:t>
                    </w:r>
                  </w:p>
                  <w:p w14:paraId="3EB4B871" w14:textId="77777777" w:rsidR="00B46676" w:rsidRPr="00B37F6B" w:rsidRDefault="00984FD5" w:rsidP="00B46676">
                    <w:pPr>
                      <w:tabs>
                        <w:tab w:val="left" w:pos="198"/>
                      </w:tabs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Tel</w:t>
                    </w:r>
                    <w:r w:rsidR="00575F08" w:rsidRPr="00B37F6B">
                      <w:rPr>
                        <w:sz w:val="14"/>
                        <w:szCs w:val="12"/>
                        <w:lang w:val="de-DE"/>
                      </w:rPr>
                      <w:tab/>
                    </w:r>
                    <w:r w:rsidRPr="00B37F6B">
                      <w:rPr>
                        <w:sz w:val="14"/>
                        <w:szCs w:val="12"/>
                        <w:lang w:val="de-DE"/>
                      </w:rPr>
                      <w:t>+</w:t>
                    </w:r>
                    <w:r w:rsidR="00B46676" w:rsidRPr="00B37F6B">
                      <w:rPr>
                        <w:sz w:val="14"/>
                        <w:szCs w:val="12"/>
                        <w:lang w:val="de-DE"/>
                      </w:rPr>
                      <w:t>420 311 344 300</w:t>
                    </w:r>
                  </w:p>
                  <w:p w14:paraId="361489BD" w14:textId="77777777" w:rsidR="00B349CB" w:rsidRPr="00B37F6B" w:rsidRDefault="00984FD5" w:rsidP="00575F08">
                    <w:pPr>
                      <w:tabs>
                        <w:tab w:val="left" w:pos="198"/>
                      </w:tabs>
                      <w:spacing w:after="6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Fax</w:t>
                    </w:r>
                    <w:r w:rsidR="00575F08" w:rsidRPr="00B37F6B">
                      <w:rPr>
                        <w:sz w:val="14"/>
                        <w:szCs w:val="12"/>
                        <w:lang w:val="de-DE"/>
                      </w:rPr>
                      <w:tab/>
                    </w:r>
                    <w:r w:rsidRPr="00B37F6B">
                      <w:rPr>
                        <w:sz w:val="14"/>
                        <w:szCs w:val="12"/>
                        <w:lang w:val="de-DE"/>
                      </w:rPr>
                      <w:t>+</w:t>
                    </w:r>
                    <w:r w:rsidR="002F0CD1" w:rsidRPr="00B37F6B">
                      <w:rPr>
                        <w:sz w:val="14"/>
                        <w:szCs w:val="12"/>
                        <w:lang w:val="de-DE"/>
                      </w:rPr>
                      <w:t>420 311 344 310</w:t>
                    </w:r>
                  </w:p>
                  <w:p w14:paraId="4CF4E476" w14:textId="77777777" w:rsidR="00C15F9B" w:rsidRPr="00B37F6B" w:rsidRDefault="0003037C" w:rsidP="00C15F9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info.stow</w:t>
                    </w:r>
                    <w:r w:rsidR="001A4C73" w:rsidRPr="00B37F6B">
                      <w:rPr>
                        <w:sz w:val="14"/>
                        <w:szCs w:val="12"/>
                        <w:lang w:val="de-DE"/>
                      </w:rPr>
                      <w:t>.</w:t>
                    </w:r>
                    <w:r w:rsidR="00230057" w:rsidRPr="00B37F6B">
                      <w:rPr>
                        <w:sz w:val="14"/>
                        <w:szCs w:val="12"/>
                        <w:lang w:val="de-DE"/>
                      </w:rPr>
                      <w:t>cz</w:t>
                    </w:r>
                    <w:r w:rsidR="00C15F9B" w:rsidRPr="00B37F6B">
                      <w:rPr>
                        <w:sz w:val="14"/>
                        <w:szCs w:val="12"/>
                        <w:lang w:val="de-DE"/>
                      </w:rPr>
                      <w:t>@</w:t>
                    </w:r>
                    <w:r w:rsidR="0020332E">
                      <w:rPr>
                        <w:sz w:val="14"/>
                        <w:szCs w:val="12"/>
                        <w:lang w:val="de-DE"/>
                      </w:rPr>
                      <w:t>stow-group</w:t>
                    </w:r>
                    <w:r w:rsidR="00C15F9B" w:rsidRPr="00B37F6B">
                      <w:rPr>
                        <w:sz w:val="14"/>
                        <w:szCs w:val="12"/>
                        <w:lang w:val="de-DE"/>
                      </w:rPr>
                      <w:t>.com</w:t>
                    </w:r>
                  </w:p>
                  <w:p w14:paraId="69ED63AC" w14:textId="77777777" w:rsidR="00B349CB" w:rsidRPr="00B37F6B" w:rsidRDefault="00984FD5" w:rsidP="00B349CB">
                    <w:pPr>
                      <w:spacing w:after="6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www.</w:t>
                    </w:r>
                    <w:r w:rsidR="00C15F9B" w:rsidRPr="00B37F6B">
                      <w:rPr>
                        <w:sz w:val="14"/>
                        <w:szCs w:val="12"/>
                        <w:lang w:val="de-DE"/>
                      </w:rPr>
                      <w:t>stow</w:t>
                    </w:r>
                    <w:r w:rsidRPr="00B37F6B">
                      <w:rPr>
                        <w:sz w:val="14"/>
                        <w:szCs w:val="12"/>
                        <w:lang w:val="de-DE"/>
                      </w:rPr>
                      <w:t>.c</w:t>
                    </w:r>
                    <w:r w:rsidR="0020332E">
                      <w:rPr>
                        <w:sz w:val="14"/>
                        <w:szCs w:val="12"/>
                        <w:lang w:val="de-DE"/>
                      </w:rPr>
                      <w:t>z</w:t>
                    </w:r>
                  </w:p>
                  <w:p w14:paraId="5315B166" w14:textId="77777777" w:rsidR="00B349CB" w:rsidRPr="00B37F6B" w:rsidRDefault="00230057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Rejstříkový soud Praha</w:t>
                    </w:r>
                  </w:p>
                  <w:p w14:paraId="02436FD3" w14:textId="77777777" w:rsidR="00B349CB" w:rsidRPr="00B37F6B" w:rsidRDefault="00230057" w:rsidP="0003037C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vložka: C 46849</w:t>
                    </w:r>
                  </w:p>
                  <w:p w14:paraId="702595FD" w14:textId="77777777" w:rsidR="0003037C" w:rsidRPr="00B37F6B" w:rsidRDefault="00230057" w:rsidP="0003037C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IČO: 25067940</w:t>
                    </w:r>
                  </w:p>
                  <w:p w14:paraId="6CF80EC9" w14:textId="77777777" w:rsidR="001A4C73" w:rsidRPr="00B37F6B" w:rsidRDefault="00230057" w:rsidP="0003037C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CZ-DIČ: CZ 25067940</w:t>
                    </w:r>
                  </w:p>
                  <w:p w14:paraId="035C19F4" w14:textId="77777777" w:rsidR="00230057" w:rsidRPr="00B37F6B" w:rsidRDefault="00230057" w:rsidP="00230057">
                    <w:pPr>
                      <w:spacing w:after="6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>SK-DIČ: SK4020257857</w:t>
                    </w:r>
                  </w:p>
                  <w:p w14:paraId="7F5C4C86" w14:textId="77777777" w:rsidR="008D2A2D" w:rsidRDefault="007116C4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 xml:space="preserve">BNP </w:t>
                    </w:r>
                    <w:r w:rsidR="008D2A2D">
                      <w:rPr>
                        <w:sz w:val="14"/>
                        <w:szCs w:val="12"/>
                        <w:lang w:val="de-DE"/>
                      </w:rPr>
                      <w:t>Paribas Fortis SA/NV</w:t>
                    </w:r>
                  </w:p>
                  <w:p w14:paraId="12F0BB4D" w14:textId="77777777" w:rsidR="008D2A2D" w:rsidRDefault="008D2A2D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Pobočka Česká Republika</w:t>
                    </w:r>
                    <w:r w:rsidR="00230057" w:rsidRPr="00B37F6B">
                      <w:rPr>
                        <w:sz w:val="14"/>
                        <w:szCs w:val="12"/>
                        <w:lang w:val="de-DE"/>
                      </w:rPr>
                      <w:t xml:space="preserve">, </w:t>
                    </w:r>
                  </w:p>
                  <w:p w14:paraId="384E2DF3" w14:textId="77777777" w:rsidR="00B349CB" w:rsidRPr="00B37F6B" w:rsidRDefault="007116C4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Ovocný trh 9</w:t>
                    </w:r>
                    <w:r w:rsidR="00230057" w:rsidRPr="00B37F6B">
                      <w:rPr>
                        <w:sz w:val="14"/>
                        <w:szCs w:val="12"/>
                        <w:lang w:val="de-DE"/>
                      </w:rPr>
                      <w:t>, Praha 1</w:t>
                    </w:r>
                  </w:p>
                  <w:p w14:paraId="2A4586DD" w14:textId="77777777" w:rsidR="005D0743" w:rsidRDefault="00230057" w:rsidP="005D0743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B37F6B">
                      <w:rPr>
                        <w:sz w:val="14"/>
                        <w:szCs w:val="12"/>
                        <w:lang w:val="de-DE"/>
                      </w:rPr>
                      <w:t xml:space="preserve">Číslo účtu (CZK): </w:t>
                    </w:r>
                  </w:p>
                  <w:p w14:paraId="48539FFB" w14:textId="77777777" w:rsidR="008D2A2D" w:rsidRDefault="008D2A2D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8D2A2D">
                      <w:rPr>
                        <w:sz w:val="14"/>
                        <w:szCs w:val="12"/>
                        <w:lang w:val="de-DE"/>
                      </w:rPr>
                      <w:t>064450-6004190005/6300</w:t>
                    </w:r>
                  </w:p>
                  <w:p w14:paraId="4B2D35E7" w14:textId="77777777" w:rsidR="008D2A2D" w:rsidRDefault="008D2A2D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BIC: GEBACZPP</w:t>
                    </w:r>
                  </w:p>
                  <w:p w14:paraId="2079B0F7" w14:textId="77777777" w:rsidR="00B37F6B" w:rsidRPr="001A7A4F" w:rsidRDefault="00230057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1A7A4F">
                      <w:rPr>
                        <w:sz w:val="14"/>
                        <w:szCs w:val="12"/>
                        <w:lang w:val="de-DE"/>
                      </w:rPr>
                      <w:t>IBAN:</w:t>
                    </w:r>
                  </w:p>
                  <w:p w14:paraId="7786C998" w14:textId="77777777" w:rsidR="00230057" w:rsidRPr="001A7A4F" w:rsidRDefault="008D2A2D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CZ4163000644506004190005</w:t>
                    </w:r>
                  </w:p>
                  <w:p w14:paraId="08F0D292" w14:textId="77777777" w:rsidR="005D0743" w:rsidRDefault="00230057" w:rsidP="005D0743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1A7A4F">
                      <w:rPr>
                        <w:sz w:val="14"/>
                        <w:szCs w:val="12"/>
                        <w:lang w:val="de-DE"/>
                      </w:rPr>
                      <w:t xml:space="preserve">Číslo účtu (EUR): </w:t>
                    </w:r>
                  </w:p>
                  <w:p w14:paraId="19CAD261" w14:textId="77777777" w:rsidR="008D2A2D" w:rsidRDefault="008D2A2D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8D2A2D">
                      <w:rPr>
                        <w:sz w:val="14"/>
                        <w:szCs w:val="12"/>
                        <w:lang w:val="de-DE"/>
                      </w:rPr>
                      <w:t>064450-6004190013/6300</w:t>
                    </w:r>
                  </w:p>
                  <w:p w14:paraId="14F59494" w14:textId="77777777" w:rsidR="008D2A2D" w:rsidRDefault="008D2A2D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BIC: GEBACZPP</w:t>
                    </w:r>
                  </w:p>
                  <w:p w14:paraId="2C51B43B" w14:textId="77777777" w:rsidR="00B37F6B" w:rsidRPr="001A7A4F" w:rsidRDefault="00230057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1A7A4F">
                      <w:rPr>
                        <w:sz w:val="14"/>
                        <w:szCs w:val="12"/>
                        <w:lang w:val="de-DE"/>
                      </w:rPr>
                      <w:t>IBAN:</w:t>
                    </w:r>
                  </w:p>
                  <w:p w14:paraId="557BF354" w14:textId="77777777" w:rsidR="00230057" w:rsidRPr="001A7A4F" w:rsidRDefault="008D2A2D" w:rsidP="00B349CB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CZ1963000644506004190013</w:t>
                    </w:r>
                  </w:p>
                  <w:p w14:paraId="0F32CAB0" w14:textId="77777777" w:rsidR="008D2A2D" w:rsidRDefault="008D2A2D" w:rsidP="00230057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</w:p>
                  <w:p w14:paraId="2A968E5E" w14:textId="77777777" w:rsidR="008D2A2D" w:rsidRDefault="008D2A2D" w:rsidP="00230057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8D2A2D">
                      <w:rPr>
                        <w:sz w:val="14"/>
                        <w:szCs w:val="12"/>
                        <w:lang w:val="de-DE"/>
                      </w:rPr>
                      <w:t>Zálohové faktury:</w:t>
                    </w:r>
                  </w:p>
                  <w:p w14:paraId="6CE06A1D" w14:textId="77777777" w:rsidR="008D2A2D" w:rsidRPr="008D2A2D" w:rsidRDefault="008D2A2D" w:rsidP="008D2A2D">
                    <w:pPr>
                      <w:spacing w:after="0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 xml:space="preserve">Bank. spojení: </w:t>
                    </w:r>
                    <w:r w:rsidRPr="008D2A2D">
                      <w:rPr>
                        <w:sz w:val="14"/>
                        <w:szCs w:val="12"/>
                        <w:lang w:val="de-DE"/>
                      </w:rPr>
                      <w:t>ČSOB</w:t>
                    </w:r>
                  </w:p>
                  <w:p w14:paraId="7853BCB0" w14:textId="77777777" w:rsidR="008D2A2D" w:rsidRPr="008D2A2D" w:rsidRDefault="008D2A2D" w:rsidP="008D2A2D">
                    <w:pPr>
                      <w:spacing w:after="0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Číslo účtu</w:t>
                    </w:r>
                    <w:r w:rsidRPr="008D2A2D">
                      <w:rPr>
                        <w:sz w:val="14"/>
                        <w:szCs w:val="12"/>
                        <w:lang w:val="de-DE"/>
                      </w:rPr>
                      <w:t>: 581030653/0300</w:t>
                    </w:r>
                  </w:p>
                  <w:p w14:paraId="3F7AAA58" w14:textId="77777777" w:rsidR="008D2A2D" w:rsidRDefault="008D2A2D" w:rsidP="00230057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</w:p>
                  <w:p w14:paraId="5FE5B5ED" w14:textId="77777777" w:rsidR="00230057" w:rsidRPr="001A7A4F" w:rsidRDefault="00230057" w:rsidP="00230057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 w:rsidRPr="001A7A4F">
                      <w:rPr>
                        <w:sz w:val="14"/>
                        <w:szCs w:val="12"/>
                        <w:lang w:val="de-DE"/>
                      </w:rPr>
                      <w:t>Kancelář Brno</w:t>
                    </w:r>
                  </w:p>
                  <w:p w14:paraId="0A813BA3" w14:textId="77777777" w:rsidR="00230057" w:rsidRPr="001A7A4F" w:rsidRDefault="00787B8F" w:rsidP="00230057">
                    <w:pPr>
                      <w:spacing w:after="0" w:line="240" w:lineRule="auto"/>
                      <w:rPr>
                        <w:sz w:val="14"/>
                        <w:szCs w:val="12"/>
                        <w:lang w:val="de-DE"/>
                      </w:rPr>
                    </w:pPr>
                    <w:r>
                      <w:rPr>
                        <w:sz w:val="14"/>
                        <w:szCs w:val="12"/>
                        <w:lang w:val="de-DE"/>
                      </w:rPr>
                      <w:t>Hněvkovského 30/65, budova P1</w:t>
                    </w:r>
                  </w:p>
                  <w:p w14:paraId="1AD99D55" w14:textId="77777777" w:rsidR="00230057" w:rsidRPr="001A7A4F" w:rsidRDefault="00B37F6B" w:rsidP="00230057">
                    <w:pPr>
                      <w:spacing w:after="0" w:line="240" w:lineRule="auto"/>
                      <w:rPr>
                        <w:sz w:val="14"/>
                        <w:szCs w:val="12"/>
                      </w:rPr>
                    </w:pPr>
                    <w:r w:rsidRPr="001A7A4F">
                      <w:rPr>
                        <w:sz w:val="14"/>
                        <w:szCs w:val="12"/>
                      </w:rPr>
                      <w:t>6</w:t>
                    </w:r>
                    <w:r w:rsidR="00787B8F">
                      <w:rPr>
                        <w:sz w:val="14"/>
                        <w:szCs w:val="12"/>
                      </w:rPr>
                      <w:t>1</w:t>
                    </w:r>
                    <w:r w:rsidRPr="001A7A4F">
                      <w:rPr>
                        <w:sz w:val="14"/>
                        <w:szCs w:val="12"/>
                      </w:rPr>
                      <w:t>700</w:t>
                    </w:r>
                    <w:r w:rsidR="00230057" w:rsidRPr="001A7A4F">
                      <w:rPr>
                        <w:sz w:val="14"/>
                        <w:szCs w:val="12"/>
                      </w:rPr>
                      <w:t xml:space="preserve"> Brno</w:t>
                    </w:r>
                  </w:p>
                  <w:p w14:paraId="29757370" w14:textId="77777777" w:rsidR="00230057" w:rsidRPr="001A7A4F" w:rsidRDefault="00230057" w:rsidP="00230057">
                    <w:pPr>
                      <w:spacing w:after="60" w:line="240" w:lineRule="auto"/>
                      <w:rPr>
                        <w:sz w:val="14"/>
                        <w:szCs w:val="12"/>
                      </w:rPr>
                    </w:pPr>
                    <w:r w:rsidRPr="001A7A4F">
                      <w:rPr>
                        <w:sz w:val="14"/>
                        <w:szCs w:val="12"/>
                      </w:rPr>
                      <w:t>Tel. +420 602 651 563</w:t>
                    </w:r>
                  </w:p>
                  <w:p w14:paraId="19DA53F3" w14:textId="77777777" w:rsidR="00134620" w:rsidRPr="006A714F" w:rsidRDefault="00134620" w:rsidP="00134620">
                    <w:pPr>
                      <w:spacing w:after="0" w:line="240" w:lineRule="auto"/>
                      <w:rPr>
                        <w:sz w:val="14"/>
                        <w:szCs w:val="12"/>
                      </w:rPr>
                    </w:pPr>
                    <w:r w:rsidRPr="006A714F">
                      <w:rPr>
                        <w:sz w:val="14"/>
                        <w:szCs w:val="12"/>
                      </w:rPr>
                      <w:t xml:space="preserve">A </w:t>
                    </w:r>
                    <w:r>
                      <w:rPr>
                        <w:sz w:val="14"/>
                        <w:szCs w:val="12"/>
                      </w:rPr>
                      <w:t>member</w:t>
                    </w:r>
                    <w:r w:rsidRPr="006A714F">
                      <w:rPr>
                        <w:sz w:val="14"/>
                        <w:szCs w:val="12"/>
                      </w:rPr>
                      <w:t xml:space="preserve"> of </w:t>
                    </w:r>
                    <w:r w:rsidR="0020332E">
                      <w:rPr>
                        <w:sz w:val="14"/>
                        <w:szCs w:val="12"/>
                      </w:rPr>
                      <w:t>Averys</w:t>
                    </w:r>
                    <w:r w:rsidRPr="006A714F">
                      <w:rPr>
                        <w:sz w:val="14"/>
                        <w:szCs w:val="12"/>
                      </w:rPr>
                      <w:t xml:space="preserve"> 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DCCBF" wp14:editId="63A6BA78">
              <wp:simplePos x="0" y="0"/>
              <wp:positionH relativeFrom="page">
                <wp:posOffset>90170</wp:posOffset>
              </wp:positionH>
              <wp:positionV relativeFrom="page">
                <wp:posOffset>3600450</wp:posOffset>
              </wp:positionV>
              <wp:extent cx="90170" cy="0"/>
              <wp:effectExtent l="13970" t="9525" r="10160" b="952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1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295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.1pt;margin-top:283.5pt;width:7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" strokecolor="#bfbfbf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F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0AB2104"/>
    <w:multiLevelType w:val="multilevel"/>
    <w:tmpl w:val="77FA13B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2" w15:restartNumberingAfterBreak="0">
    <w:nsid w:val="3C344EC9"/>
    <w:multiLevelType w:val="multilevel"/>
    <w:tmpl w:val="6552520C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B854248"/>
    <w:multiLevelType w:val="multilevel"/>
    <w:tmpl w:val="77FA13B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4" w15:restartNumberingAfterBreak="0">
    <w:nsid w:val="778E4A45"/>
    <w:multiLevelType w:val="hybridMultilevel"/>
    <w:tmpl w:val="1212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7E"/>
    <w:rsid w:val="00013F53"/>
    <w:rsid w:val="0003037C"/>
    <w:rsid w:val="0003265A"/>
    <w:rsid w:val="00036868"/>
    <w:rsid w:val="00054115"/>
    <w:rsid w:val="0006060A"/>
    <w:rsid w:val="00063B21"/>
    <w:rsid w:val="00070DBC"/>
    <w:rsid w:val="00075D9D"/>
    <w:rsid w:val="000771FA"/>
    <w:rsid w:val="000828BD"/>
    <w:rsid w:val="000868CF"/>
    <w:rsid w:val="000A24E7"/>
    <w:rsid w:val="000B33E7"/>
    <w:rsid w:val="000C04B4"/>
    <w:rsid w:val="000D074F"/>
    <w:rsid w:val="000E064E"/>
    <w:rsid w:val="0010101D"/>
    <w:rsid w:val="00104BF7"/>
    <w:rsid w:val="00115704"/>
    <w:rsid w:val="00115D4B"/>
    <w:rsid w:val="00126552"/>
    <w:rsid w:val="001306BA"/>
    <w:rsid w:val="00134620"/>
    <w:rsid w:val="00134AD3"/>
    <w:rsid w:val="00161ED2"/>
    <w:rsid w:val="0016592D"/>
    <w:rsid w:val="001806E4"/>
    <w:rsid w:val="00180925"/>
    <w:rsid w:val="001A4C73"/>
    <w:rsid w:val="001A7A4F"/>
    <w:rsid w:val="001D01DB"/>
    <w:rsid w:val="001E11BA"/>
    <w:rsid w:val="001E3395"/>
    <w:rsid w:val="001F27D1"/>
    <w:rsid w:val="0020332E"/>
    <w:rsid w:val="00207802"/>
    <w:rsid w:val="002122DB"/>
    <w:rsid w:val="002237B6"/>
    <w:rsid w:val="00224854"/>
    <w:rsid w:val="00230057"/>
    <w:rsid w:val="00242C45"/>
    <w:rsid w:val="00270C4B"/>
    <w:rsid w:val="00284585"/>
    <w:rsid w:val="00285201"/>
    <w:rsid w:val="002916AE"/>
    <w:rsid w:val="0029497C"/>
    <w:rsid w:val="002964DA"/>
    <w:rsid w:val="002B1B02"/>
    <w:rsid w:val="002D085D"/>
    <w:rsid w:val="002F0CD1"/>
    <w:rsid w:val="00302227"/>
    <w:rsid w:val="00314E4B"/>
    <w:rsid w:val="00317209"/>
    <w:rsid w:val="003253A7"/>
    <w:rsid w:val="003258A1"/>
    <w:rsid w:val="00344F21"/>
    <w:rsid w:val="0035494E"/>
    <w:rsid w:val="00383CB0"/>
    <w:rsid w:val="00386187"/>
    <w:rsid w:val="00391EF3"/>
    <w:rsid w:val="003920CF"/>
    <w:rsid w:val="00393AD2"/>
    <w:rsid w:val="00396BE9"/>
    <w:rsid w:val="003A463F"/>
    <w:rsid w:val="003B7111"/>
    <w:rsid w:val="003C54A8"/>
    <w:rsid w:val="003C6FED"/>
    <w:rsid w:val="003D68A0"/>
    <w:rsid w:val="003E16AF"/>
    <w:rsid w:val="003E5D23"/>
    <w:rsid w:val="003F21F1"/>
    <w:rsid w:val="004240AB"/>
    <w:rsid w:val="00441F70"/>
    <w:rsid w:val="00462722"/>
    <w:rsid w:val="00465B99"/>
    <w:rsid w:val="004802F1"/>
    <w:rsid w:val="004947C8"/>
    <w:rsid w:val="004A16F6"/>
    <w:rsid w:val="004E43CC"/>
    <w:rsid w:val="004E5495"/>
    <w:rsid w:val="0051041A"/>
    <w:rsid w:val="0051505C"/>
    <w:rsid w:val="00515C70"/>
    <w:rsid w:val="00545C42"/>
    <w:rsid w:val="005512ED"/>
    <w:rsid w:val="00551432"/>
    <w:rsid w:val="00571F91"/>
    <w:rsid w:val="00575F08"/>
    <w:rsid w:val="005B331A"/>
    <w:rsid w:val="005C0B07"/>
    <w:rsid w:val="005C1EAF"/>
    <w:rsid w:val="005D0743"/>
    <w:rsid w:val="005D4036"/>
    <w:rsid w:val="005D4C1D"/>
    <w:rsid w:val="005E36A5"/>
    <w:rsid w:val="00615E52"/>
    <w:rsid w:val="006235BF"/>
    <w:rsid w:val="006548C3"/>
    <w:rsid w:val="006807AE"/>
    <w:rsid w:val="006B2679"/>
    <w:rsid w:val="006C54F2"/>
    <w:rsid w:val="006D0F34"/>
    <w:rsid w:val="006E13E8"/>
    <w:rsid w:val="006E4146"/>
    <w:rsid w:val="006F5DB0"/>
    <w:rsid w:val="007116C4"/>
    <w:rsid w:val="00714514"/>
    <w:rsid w:val="00735366"/>
    <w:rsid w:val="007619EB"/>
    <w:rsid w:val="00764AC7"/>
    <w:rsid w:val="00767248"/>
    <w:rsid w:val="00771BBC"/>
    <w:rsid w:val="00787B8F"/>
    <w:rsid w:val="0079601E"/>
    <w:rsid w:val="007A631B"/>
    <w:rsid w:val="007C42A6"/>
    <w:rsid w:val="007F785A"/>
    <w:rsid w:val="007F7906"/>
    <w:rsid w:val="007F7CE0"/>
    <w:rsid w:val="008000B4"/>
    <w:rsid w:val="00845366"/>
    <w:rsid w:val="0085066F"/>
    <w:rsid w:val="0085668B"/>
    <w:rsid w:val="00856C5D"/>
    <w:rsid w:val="008715FA"/>
    <w:rsid w:val="0087660D"/>
    <w:rsid w:val="0087795D"/>
    <w:rsid w:val="008824CD"/>
    <w:rsid w:val="00890667"/>
    <w:rsid w:val="008A4647"/>
    <w:rsid w:val="008C6C18"/>
    <w:rsid w:val="008D2A2D"/>
    <w:rsid w:val="008E3E48"/>
    <w:rsid w:val="008F37F4"/>
    <w:rsid w:val="00901DE1"/>
    <w:rsid w:val="009125C9"/>
    <w:rsid w:val="00927DD6"/>
    <w:rsid w:val="009465C4"/>
    <w:rsid w:val="009505B3"/>
    <w:rsid w:val="00953511"/>
    <w:rsid w:val="00984FD5"/>
    <w:rsid w:val="009854FD"/>
    <w:rsid w:val="009870C9"/>
    <w:rsid w:val="009A65A6"/>
    <w:rsid w:val="009A6C10"/>
    <w:rsid w:val="009C5157"/>
    <w:rsid w:val="009D108C"/>
    <w:rsid w:val="009D110F"/>
    <w:rsid w:val="009D6BC8"/>
    <w:rsid w:val="009E7EB8"/>
    <w:rsid w:val="00A021A0"/>
    <w:rsid w:val="00A13F94"/>
    <w:rsid w:val="00A907A5"/>
    <w:rsid w:val="00AB2E5F"/>
    <w:rsid w:val="00AC0FB6"/>
    <w:rsid w:val="00AC7F34"/>
    <w:rsid w:val="00AD55CF"/>
    <w:rsid w:val="00AD6ECD"/>
    <w:rsid w:val="00B10BD5"/>
    <w:rsid w:val="00B31495"/>
    <w:rsid w:val="00B349CB"/>
    <w:rsid w:val="00B37F6B"/>
    <w:rsid w:val="00B46676"/>
    <w:rsid w:val="00B874E2"/>
    <w:rsid w:val="00B9668F"/>
    <w:rsid w:val="00BB1B07"/>
    <w:rsid w:val="00BB4340"/>
    <w:rsid w:val="00BB4BD0"/>
    <w:rsid w:val="00BB6C4D"/>
    <w:rsid w:val="00BC6B08"/>
    <w:rsid w:val="00BC762D"/>
    <w:rsid w:val="00BD5F10"/>
    <w:rsid w:val="00BF441E"/>
    <w:rsid w:val="00BF5E27"/>
    <w:rsid w:val="00C15F07"/>
    <w:rsid w:val="00C15F9B"/>
    <w:rsid w:val="00C334DD"/>
    <w:rsid w:val="00C3797E"/>
    <w:rsid w:val="00C45981"/>
    <w:rsid w:val="00C50CDC"/>
    <w:rsid w:val="00C56AB0"/>
    <w:rsid w:val="00C80537"/>
    <w:rsid w:val="00C944D3"/>
    <w:rsid w:val="00C9785A"/>
    <w:rsid w:val="00CA6AEE"/>
    <w:rsid w:val="00CD1F9D"/>
    <w:rsid w:val="00CE34C9"/>
    <w:rsid w:val="00CE7333"/>
    <w:rsid w:val="00D033BB"/>
    <w:rsid w:val="00D061A6"/>
    <w:rsid w:val="00D15D7C"/>
    <w:rsid w:val="00D2164F"/>
    <w:rsid w:val="00D53636"/>
    <w:rsid w:val="00D568D9"/>
    <w:rsid w:val="00D77CAE"/>
    <w:rsid w:val="00D8491F"/>
    <w:rsid w:val="00D93B76"/>
    <w:rsid w:val="00D9649A"/>
    <w:rsid w:val="00DA7B88"/>
    <w:rsid w:val="00DB2D9E"/>
    <w:rsid w:val="00DC1548"/>
    <w:rsid w:val="00DC3FCE"/>
    <w:rsid w:val="00DF3C2A"/>
    <w:rsid w:val="00DF5FE5"/>
    <w:rsid w:val="00E020CC"/>
    <w:rsid w:val="00E17C27"/>
    <w:rsid w:val="00E326D7"/>
    <w:rsid w:val="00E44ED0"/>
    <w:rsid w:val="00E4610A"/>
    <w:rsid w:val="00E52FEB"/>
    <w:rsid w:val="00E53516"/>
    <w:rsid w:val="00E54925"/>
    <w:rsid w:val="00E62526"/>
    <w:rsid w:val="00E736F6"/>
    <w:rsid w:val="00E86E4F"/>
    <w:rsid w:val="00E934DA"/>
    <w:rsid w:val="00EA1C4B"/>
    <w:rsid w:val="00EB3FA1"/>
    <w:rsid w:val="00F460C0"/>
    <w:rsid w:val="00F54B80"/>
    <w:rsid w:val="00F75575"/>
    <w:rsid w:val="00F7792C"/>
    <w:rsid w:val="00F93FB1"/>
    <w:rsid w:val="00F95FD0"/>
    <w:rsid w:val="00FC48C8"/>
    <w:rsid w:val="00FD171E"/>
    <w:rsid w:val="00FD18F1"/>
    <w:rsid w:val="00FE1027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77CA4"/>
  <w15:docId w15:val="{968BBDC8-3103-4B2B-86D1-3D2AF762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9CB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6C4D"/>
    <w:pPr>
      <w:keepNext/>
      <w:keepLines/>
      <w:pBdr>
        <w:bottom w:val="single" w:sz="12" w:space="3" w:color="96C700"/>
      </w:pBdr>
      <w:spacing w:before="220"/>
      <w:outlineLvl w:val="0"/>
    </w:pPr>
    <w:rPr>
      <w:rFonts w:eastAsia="Times New Roman"/>
      <w:b/>
      <w:bCs/>
      <w:color w:val="0060BF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6C4D"/>
    <w:pPr>
      <w:keepNext/>
      <w:keepLines/>
      <w:spacing w:before="220" w:after="120"/>
      <w:outlineLvl w:val="1"/>
    </w:pPr>
    <w:rPr>
      <w:rFonts w:eastAsia="Times New Roman"/>
      <w:b/>
      <w:bCs/>
      <w:color w:val="0060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6C4D"/>
    <w:pPr>
      <w:keepNext/>
      <w:keepLines/>
      <w:spacing w:before="220" w:after="120"/>
      <w:outlineLvl w:val="2"/>
    </w:pPr>
    <w:rPr>
      <w:rFonts w:eastAsia="Times New Roman"/>
      <w:bCs/>
      <w:color w:val="0060BF"/>
      <w:sz w:val="32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6C4D"/>
    <w:pPr>
      <w:keepNext/>
      <w:keepLines/>
      <w:spacing w:before="220" w:after="60"/>
      <w:outlineLvl w:val="3"/>
    </w:pPr>
    <w:rPr>
      <w:rFonts w:eastAsia="Times New Roman"/>
      <w:b/>
      <w:bCs/>
      <w:iCs/>
      <w:color w:val="0060BF"/>
      <w:sz w:val="28"/>
      <w:szCs w:val="2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6C4D"/>
    <w:pPr>
      <w:keepNext/>
      <w:keepLines/>
      <w:spacing w:before="220" w:after="60"/>
      <w:outlineLvl w:val="4"/>
    </w:pPr>
    <w:rPr>
      <w:rFonts w:eastAsia="Times New Roman"/>
      <w:color w:val="0060BF"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6C4D"/>
    <w:pPr>
      <w:keepNext/>
      <w:keepLines/>
      <w:spacing w:before="220" w:after="0"/>
      <w:outlineLvl w:val="5"/>
    </w:pPr>
    <w:rPr>
      <w:rFonts w:eastAsia="Times New Roman"/>
      <w:b/>
      <w:iCs/>
      <w:color w:val="0060BF"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6C4D"/>
    <w:pPr>
      <w:keepNext/>
      <w:keepLines/>
      <w:spacing w:before="220" w:after="0"/>
      <w:outlineLvl w:val="6"/>
    </w:pPr>
    <w:rPr>
      <w:rFonts w:eastAsia="Times New Roman"/>
      <w:iCs/>
      <w:color w:val="0060BF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6C4D"/>
    <w:pPr>
      <w:keepNext/>
      <w:keepLines/>
      <w:spacing w:before="220" w:after="0"/>
      <w:outlineLvl w:val="7"/>
    </w:pPr>
    <w:rPr>
      <w:rFonts w:eastAsia="Times New Roman"/>
      <w:b/>
      <w:color w:val="0060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BB6C4D"/>
    <w:pPr>
      <w:keepNext/>
      <w:keepLines/>
      <w:spacing w:before="220" w:after="0"/>
      <w:outlineLvl w:val="8"/>
    </w:pPr>
    <w:rPr>
      <w:rFonts w:eastAsia="Times New Roman"/>
      <w:iCs/>
      <w:color w:val="0060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B6C4D"/>
    <w:rPr>
      <w:rFonts w:ascii="Calibri" w:eastAsia="Times New Roman" w:hAnsi="Calibri" w:cs="Times New Roman"/>
      <w:b/>
      <w:bCs/>
      <w:color w:val="0060BF"/>
      <w:sz w:val="32"/>
      <w:szCs w:val="28"/>
    </w:rPr>
  </w:style>
  <w:style w:type="character" w:customStyle="1" w:styleId="Nadpis2Char">
    <w:name w:val="Nadpis 2 Char"/>
    <w:link w:val="Nadpis2"/>
    <w:uiPriority w:val="9"/>
    <w:rsid w:val="00BB6C4D"/>
    <w:rPr>
      <w:rFonts w:ascii="Calibri" w:eastAsia="Times New Roman" w:hAnsi="Calibri" w:cs="Times New Roman"/>
      <w:b/>
      <w:bCs/>
      <w:color w:val="0060BF"/>
      <w:sz w:val="32"/>
      <w:szCs w:val="26"/>
    </w:rPr>
  </w:style>
  <w:style w:type="character" w:customStyle="1" w:styleId="Nadpis3Char">
    <w:name w:val="Nadpis 3 Char"/>
    <w:link w:val="Nadpis3"/>
    <w:uiPriority w:val="9"/>
    <w:rsid w:val="00BB6C4D"/>
    <w:rPr>
      <w:rFonts w:ascii="Calibri" w:eastAsia="Times New Roman" w:hAnsi="Calibri" w:cs="Times New Roman"/>
      <w:bCs/>
      <w:color w:val="0060BF"/>
      <w:sz w:val="32"/>
    </w:rPr>
  </w:style>
  <w:style w:type="character" w:customStyle="1" w:styleId="Nadpis4Char">
    <w:name w:val="Nadpis 4 Char"/>
    <w:link w:val="Nadpis4"/>
    <w:uiPriority w:val="9"/>
    <w:rsid w:val="00BB6C4D"/>
    <w:rPr>
      <w:rFonts w:ascii="Calibri" w:eastAsia="Times New Roman" w:hAnsi="Calibri" w:cs="Times New Roman"/>
      <w:b/>
      <w:bCs/>
      <w:iCs/>
      <w:color w:val="0060BF"/>
      <w:sz w:val="28"/>
    </w:rPr>
  </w:style>
  <w:style w:type="character" w:customStyle="1" w:styleId="Nadpis5Char">
    <w:name w:val="Nadpis 5 Char"/>
    <w:link w:val="Nadpis5"/>
    <w:uiPriority w:val="9"/>
    <w:rsid w:val="00BB6C4D"/>
    <w:rPr>
      <w:rFonts w:ascii="Calibri" w:eastAsia="Times New Roman" w:hAnsi="Calibri" w:cs="Times New Roman"/>
      <w:color w:val="0060BF"/>
      <w:sz w:val="28"/>
    </w:rPr>
  </w:style>
  <w:style w:type="character" w:customStyle="1" w:styleId="Nadpis6Char">
    <w:name w:val="Nadpis 6 Char"/>
    <w:link w:val="Nadpis6"/>
    <w:uiPriority w:val="9"/>
    <w:rsid w:val="00BB6C4D"/>
    <w:rPr>
      <w:rFonts w:ascii="Calibri" w:eastAsia="Times New Roman" w:hAnsi="Calibri" w:cs="Times New Roman"/>
      <w:b/>
      <w:iCs/>
      <w:color w:val="0060BF"/>
      <w:sz w:val="24"/>
    </w:rPr>
  </w:style>
  <w:style w:type="character" w:customStyle="1" w:styleId="Nadpis7Char">
    <w:name w:val="Nadpis 7 Char"/>
    <w:link w:val="Nadpis7"/>
    <w:uiPriority w:val="9"/>
    <w:rsid w:val="00BB6C4D"/>
    <w:rPr>
      <w:rFonts w:ascii="Calibri" w:eastAsia="Times New Roman" w:hAnsi="Calibri" w:cs="Times New Roman"/>
      <w:iCs/>
      <w:color w:val="0060BF"/>
      <w:sz w:val="24"/>
    </w:rPr>
  </w:style>
  <w:style w:type="character" w:customStyle="1" w:styleId="Nadpis8Char">
    <w:name w:val="Nadpis 8 Char"/>
    <w:link w:val="Nadpis8"/>
    <w:uiPriority w:val="9"/>
    <w:rsid w:val="00BB6C4D"/>
    <w:rPr>
      <w:rFonts w:ascii="Calibri" w:eastAsia="Times New Roman" w:hAnsi="Calibri" w:cs="Times New Roman"/>
      <w:b/>
      <w:color w:val="0060BF"/>
      <w:szCs w:val="20"/>
    </w:rPr>
  </w:style>
  <w:style w:type="character" w:customStyle="1" w:styleId="Nadpis9Char">
    <w:name w:val="Nadpis 9 Char"/>
    <w:link w:val="Nadpis9"/>
    <w:uiPriority w:val="9"/>
    <w:rsid w:val="00BB6C4D"/>
    <w:rPr>
      <w:rFonts w:ascii="Calibri" w:eastAsia="Times New Roman" w:hAnsi="Calibri" w:cs="Times New Roman"/>
      <w:iCs/>
      <w:color w:val="0060BF"/>
      <w:szCs w:val="20"/>
    </w:rPr>
  </w:style>
  <w:style w:type="paragraph" w:styleId="Titulek">
    <w:name w:val="caption"/>
    <w:basedOn w:val="Normln"/>
    <w:next w:val="Normln"/>
    <w:uiPriority w:val="35"/>
    <w:qFormat/>
    <w:rsid w:val="00BB6C4D"/>
    <w:pPr>
      <w:keepNext/>
      <w:keepLines/>
      <w:spacing w:after="0"/>
    </w:pPr>
    <w:rPr>
      <w:b/>
      <w:bCs/>
      <w:color w:val="0060BF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B6C4D"/>
    <w:pPr>
      <w:pBdr>
        <w:left w:val="single" w:sz="48" w:space="16" w:color="0060BF"/>
        <w:bottom w:val="single" w:sz="48" w:space="3" w:color="0060BF"/>
        <w:right w:val="single" w:sz="48" w:space="16" w:color="0060BF"/>
      </w:pBdr>
      <w:shd w:val="clear" w:color="auto" w:fill="0060BF"/>
      <w:spacing w:before="880" w:after="60"/>
      <w:ind w:left="440" w:right="2835"/>
      <w:contextualSpacing/>
    </w:pPr>
    <w:rPr>
      <w:rFonts w:eastAsia="Times New Roman"/>
      <w:color w:val="FFFFFF"/>
      <w:spacing w:val="5"/>
      <w:kern w:val="28"/>
      <w:sz w:val="56"/>
      <w:szCs w:val="52"/>
    </w:rPr>
  </w:style>
  <w:style w:type="character" w:customStyle="1" w:styleId="NzevChar">
    <w:name w:val="Název Char"/>
    <w:link w:val="Nzev"/>
    <w:uiPriority w:val="10"/>
    <w:rsid w:val="00BB6C4D"/>
    <w:rPr>
      <w:rFonts w:ascii="Calibri" w:eastAsia="Times New Roman" w:hAnsi="Calibri" w:cs="Times New Roman"/>
      <w:color w:val="FFFFFF"/>
      <w:spacing w:val="5"/>
      <w:kern w:val="28"/>
      <w:sz w:val="56"/>
      <w:szCs w:val="52"/>
      <w:shd w:val="clear" w:color="auto" w:fill="0060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6C4D"/>
    <w:pPr>
      <w:numPr>
        <w:ilvl w:val="1"/>
      </w:numPr>
      <w:pBdr>
        <w:top w:val="single" w:sz="48" w:space="0" w:color="96C700"/>
        <w:left w:val="single" w:sz="48" w:space="16" w:color="96C700"/>
        <w:bottom w:val="single" w:sz="48" w:space="0" w:color="96C700"/>
        <w:right w:val="single" w:sz="48" w:space="16" w:color="96C700"/>
      </w:pBdr>
      <w:shd w:val="clear" w:color="auto" w:fill="96C700"/>
      <w:spacing w:after="880"/>
      <w:ind w:left="442" w:right="2835"/>
    </w:pPr>
    <w:rPr>
      <w:rFonts w:eastAsia="Times New Roman"/>
      <w:b/>
      <w:iCs/>
      <w:color w:val="FFFFFF"/>
      <w:spacing w:val="15"/>
      <w:sz w:val="28"/>
      <w:szCs w:val="24"/>
    </w:rPr>
  </w:style>
  <w:style w:type="character" w:customStyle="1" w:styleId="PodnadpisChar">
    <w:name w:val="Podnadpis Char"/>
    <w:link w:val="Podnadpis"/>
    <w:uiPriority w:val="11"/>
    <w:rsid w:val="00BB6C4D"/>
    <w:rPr>
      <w:rFonts w:ascii="Calibri" w:eastAsia="Times New Roman" w:hAnsi="Calibri" w:cs="Times New Roman"/>
      <w:b/>
      <w:iCs/>
      <w:color w:val="FFFFFF"/>
      <w:spacing w:val="15"/>
      <w:sz w:val="28"/>
      <w:szCs w:val="24"/>
      <w:shd w:val="clear" w:color="auto" w:fill="96C700"/>
    </w:rPr>
  </w:style>
  <w:style w:type="paragraph" w:styleId="Zkladntext2">
    <w:name w:val="Body Text 2"/>
    <w:basedOn w:val="Normln"/>
    <w:link w:val="Zkladntext2Char"/>
    <w:uiPriority w:val="99"/>
    <w:unhideWhenUsed/>
    <w:qFormat/>
    <w:rsid w:val="00BB6C4D"/>
    <w:pPr>
      <w:pBdr>
        <w:top w:val="single" w:sz="8" w:space="6" w:color="96C700"/>
        <w:left w:val="single" w:sz="8" w:space="6" w:color="96C700"/>
        <w:bottom w:val="single" w:sz="8" w:space="6" w:color="96C700"/>
      </w:pBdr>
      <w:spacing w:before="120" w:after="120" w:line="240" w:lineRule="auto"/>
      <w:contextualSpacing/>
    </w:pPr>
    <w:rPr>
      <w:color w:val="0060BF"/>
      <w:sz w:val="20"/>
      <w:szCs w:val="20"/>
    </w:rPr>
  </w:style>
  <w:style w:type="character" w:customStyle="1" w:styleId="Zkladntext2Char">
    <w:name w:val="Základní text 2 Char"/>
    <w:link w:val="Zkladntext2"/>
    <w:uiPriority w:val="99"/>
    <w:rsid w:val="00BB6C4D"/>
    <w:rPr>
      <w:color w:val="0060BF"/>
    </w:rPr>
  </w:style>
  <w:style w:type="paragraph" w:styleId="Textvbloku">
    <w:name w:val="Block Text"/>
    <w:basedOn w:val="Normln"/>
    <w:uiPriority w:val="99"/>
    <w:unhideWhenUsed/>
    <w:qFormat/>
    <w:rsid w:val="00BB6C4D"/>
    <w:pPr>
      <w:pBdr>
        <w:top w:val="single" w:sz="8" w:space="10" w:color="96C700"/>
        <w:bottom w:val="single" w:sz="8" w:space="10" w:color="96C700"/>
        <w:right w:val="single" w:sz="8" w:space="10" w:color="96C700"/>
      </w:pBdr>
      <w:spacing w:before="220" w:line="240" w:lineRule="auto"/>
      <w:ind w:right="1134"/>
      <w:contextualSpacing/>
    </w:pPr>
    <w:rPr>
      <w:rFonts w:eastAsia="Times New Roman"/>
      <w:iCs/>
      <w:color w:val="96C700"/>
      <w:sz w:val="32"/>
    </w:rPr>
  </w:style>
  <w:style w:type="character" w:styleId="Siln">
    <w:name w:val="Strong"/>
    <w:uiPriority w:val="22"/>
    <w:qFormat/>
    <w:rsid w:val="00BB6C4D"/>
    <w:rPr>
      <w:b/>
      <w:bCs/>
    </w:rPr>
  </w:style>
  <w:style w:type="character" w:styleId="Zdraznn">
    <w:name w:val="Emphasis"/>
    <w:uiPriority w:val="20"/>
    <w:qFormat/>
    <w:rsid w:val="00BB6C4D"/>
    <w:rPr>
      <w:iCs/>
      <w:color w:val="96C700"/>
    </w:rPr>
  </w:style>
  <w:style w:type="paragraph" w:styleId="Bezmezer">
    <w:name w:val="No Spacing"/>
    <w:uiPriority w:val="1"/>
    <w:qFormat/>
    <w:rsid w:val="00BB6C4D"/>
    <w:pPr>
      <w:spacing w:line="276" w:lineRule="auto"/>
    </w:pPr>
    <w:rPr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BB6C4D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B6C4D"/>
    <w:pPr>
      <w:pBdr>
        <w:top w:val="single" w:sz="8" w:space="3" w:color="96C700"/>
        <w:left w:val="single" w:sz="8" w:space="3" w:color="96C700"/>
        <w:bottom w:val="single" w:sz="8" w:space="3" w:color="96C700"/>
      </w:pBdr>
      <w:contextualSpacing/>
    </w:pPr>
    <w:rPr>
      <w:iCs/>
      <w:sz w:val="20"/>
      <w:szCs w:val="20"/>
    </w:rPr>
  </w:style>
  <w:style w:type="character" w:customStyle="1" w:styleId="CittChar">
    <w:name w:val="Citát Char"/>
    <w:link w:val="Citt"/>
    <w:uiPriority w:val="29"/>
    <w:rsid w:val="00BB6C4D"/>
    <w:rPr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6C4D"/>
    <w:pPr>
      <w:pBdr>
        <w:top w:val="single" w:sz="8" w:space="3" w:color="96C700"/>
        <w:left w:val="single" w:sz="8" w:space="3" w:color="96C700"/>
        <w:bottom w:val="single" w:sz="8" w:space="3" w:color="96C700"/>
      </w:pBdr>
      <w:spacing w:before="220" w:after="0" w:line="240" w:lineRule="auto"/>
    </w:pPr>
    <w:rPr>
      <w:b/>
      <w:bCs/>
      <w:iCs/>
      <w:color w:val="96C700"/>
      <w:sz w:val="32"/>
      <w:szCs w:val="20"/>
    </w:rPr>
  </w:style>
  <w:style w:type="character" w:customStyle="1" w:styleId="VrazncittChar">
    <w:name w:val="Výrazný citát Char"/>
    <w:link w:val="Vrazncitt"/>
    <w:uiPriority w:val="30"/>
    <w:rsid w:val="00BB6C4D"/>
    <w:rPr>
      <w:b/>
      <w:bCs/>
      <w:iCs/>
      <w:color w:val="96C700"/>
      <w:sz w:val="32"/>
    </w:rPr>
  </w:style>
  <w:style w:type="character" w:styleId="Zdraznnintenzivn">
    <w:name w:val="Intense Emphasis"/>
    <w:uiPriority w:val="21"/>
    <w:qFormat/>
    <w:rsid w:val="00BB6C4D"/>
    <w:rPr>
      <w:b/>
      <w:bCs/>
      <w:iCs/>
      <w:color w:val="96C700"/>
    </w:rPr>
  </w:style>
  <w:style w:type="character" w:styleId="Odkazjemn">
    <w:name w:val="Subtle Reference"/>
    <w:uiPriority w:val="31"/>
    <w:qFormat/>
    <w:rsid w:val="00BB6C4D"/>
    <w:rPr>
      <w:smallCaps/>
      <w:color w:val="0060BF"/>
      <w:u w:val="single"/>
    </w:rPr>
  </w:style>
  <w:style w:type="character" w:styleId="Odkazintenzivn">
    <w:name w:val="Intense Reference"/>
    <w:uiPriority w:val="32"/>
    <w:qFormat/>
    <w:rsid w:val="00BB6C4D"/>
    <w:rPr>
      <w:b/>
      <w:bCs/>
      <w:smallCaps/>
      <w:color w:val="0060BF"/>
      <w:spacing w:val="5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BB6C4D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A1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3F94"/>
  </w:style>
  <w:style w:type="paragraph" w:styleId="Zpat">
    <w:name w:val="footer"/>
    <w:basedOn w:val="Normln"/>
    <w:link w:val="ZpatChar"/>
    <w:uiPriority w:val="99"/>
    <w:unhideWhenUsed/>
    <w:rsid w:val="00A1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3F94"/>
  </w:style>
  <w:style w:type="paragraph" w:styleId="Textbubliny">
    <w:name w:val="Balloon Text"/>
    <w:basedOn w:val="Normln"/>
    <w:link w:val="TextbublinyChar"/>
    <w:uiPriority w:val="99"/>
    <w:semiHidden/>
    <w:unhideWhenUsed/>
    <w:rsid w:val="00A13F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3F94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ln"/>
    <w:next w:val="Normln"/>
    <w:uiPriority w:val="12"/>
    <w:qFormat/>
    <w:rsid w:val="00BB6C4D"/>
    <w:pPr>
      <w:pBdr>
        <w:top w:val="single" w:sz="12" w:space="3" w:color="96C700"/>
        <w:bottom w:val="single" w:sz="12" w:space="3" w:color="96C700"/>
        <w:right w:val="single" w:sz="12" w:space="3" w:color="96C700"/>
      </w:pBdr>
      <w:spacing w:before="220"/>
    </w:pPr>
    <w:rPr>
      <w:b/>
      <w:color w:val="0060BF"/>
      <w:sz w:val="32"/>
    </w:rPr>
  </w:style>
  <w:style w:type="table" w:styleId="Mkatabulky">
    <w:name w:val="Table Grid"/>
    <w:basedOn w:val="Normlntabulka"/>
    <w:uiPriority w:val="59"/>
    <w:rsid w:val="00B349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C15F9B"/>
    <w:rPr>
      <w:color w:val="0060BF"/>
      <w:u w:val="single"/>
    </w:rPr>
  </w:style>
  <w:style w:type="paragraph" w:styleId="Normlnweb">
    <w:name w:val="Normal (Web)"/>
    <w:basedOn w:val="Normln"/>
    <w:uiPriority w:val="99"/>
    <w:rsid w:val="006807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45981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semiHidden/>
    <w:rsid w:val="00C45981"/>
    <w:rPr>
      <w:sz w:val="22"/>
      <w:szCs w:val="21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F790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7F7906"/>
    <w:rPr>
      <w:sz w:val="22"/>
      <w:szCs w:val="22"/>
      <w:lang w:eastAsia="en-US"/>
    </w:rPr>
  </w:style>
  <w:style w:type="character" w:styleId="slostrnky">
    <w:name w:val="page number"/>
    <w:semiHidden/>
    <w:unhideWhenUsed/>
    <w:rsid w:val="007F7906"/>
  </w:style>
  <w:style w:type="paragraph" w:customStyle="1" w:styleId="Default">
    <w:name w:val="Default"/>
    <w:rsid w:val="009C5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C51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1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C5157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5F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5FE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3145D-D4B4-476F-90E9-C80BB6D4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1908</Words>
  <Characters>11258</Characters>
  <Application>Microsoft Office Word</Application>
  <DocSecurity>0</DocSecurity>
  <Lines>93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Kardex AG</Company>
  <LinksUpToDate>false</LinksUpToDate>
  <CharactersWithSpaces>13140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Král</dc:creator>
  <cp:keywords/>
  <cp:lastModifiedBy>novotna</cp:lastModifiedBy>
  <cp:revision>3</cp:revision>
  <cp:lastPrinted>2021-04-13T10:14:00Z</cp:lastPrinted>
  <dcterms:created xsi:type="dcterms:W3CDTF">2021-04-23T08:01:00Z</dcterms:created>
  <dcterms:modified xsi:type="dcterms:W3CDTF">2021-04-23T08:13:00Z</dcterms:modified>
</cp:coreProperties>
</file>