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E8A9" w14:textId="77777777" w:rsidR="002F2CFF" w:rsidRPr="00E97737" w:rsidRDefault="002F2CFF" w:rsidP="002F2CFF">
      <w:pPr>
        <w:spacing w:line="360" w:lineRule="auto"/>
        <w:ind w:right="-289"/>
        <w:jc w:val="center"/>
        <w:rPr>
          <w:rFonts w:eastAsia="Times New Roman"/>
          <w:b/>
          <w:sz w:val="28"/>
        </w:rPr>
      </w:pPr>
      <w:r w:rsidRPr="00E97737">
        <w:rPr>
          <w:rFonts w:eastAsia="Times New Roman"/>
          <w:b/>
          <w:sz w:val="28"/>
        </w:rPr>
        <w:t>Smlouva o smlouvě budoucí o zřízení věcného břemene</w:t>
      </w:r>
    </w:p>
    <w:p w14:paraId="26B464A4" w14:textId="77777777" w:rsidR="002F2CFF" w:rsidRPr="002F2CFF" w:rsidRDefault="002F2CFF" w:rsidP="002F2CFF">
      <w:pPr>
        <w:ind w:right="-1"/>
        <w:jc w:val="both"/>
        <w:rPr>
          <w:rFonts w:eastAsia="Times New Roman"/>
        </w:rPr>
      </w:pPr>
      <w:r w:rsidRPr="002F2CFF">
        <w:rPr>
          <w:rFonts w:eastAsia="Times New Roman"/>
        </w:rPr>
        <w:t>kterou níže uvedeného dne, měsíce a roku uzavřely podle ustanovení § 1785 a násl. zákona č. 89/2012 Sb., občanského zákoníku, ve znění pozdějších předpisů, zákona č. 458/2000 Sb. o podmínkách podnikání a o výkonu státní správy v energetických odvětvích a o změně některých zákonů (energetický zákon), ve znění pozdějších předpisů, a usnesení Rady městské části Praha 4 č. 1R-</w:t>
      </w:r>
      <w:r w:rsidR="008F1852">
        <w:rPr>
          <w:rFonts w:eastAsia="Times New Roman"/>
        </w:rPr>
        <w:t>__</w:t>
      </w:r>
      <w:r w:rsidRPr="002F2CFF">
        <w:rPr>
          <w:rFonts w:eastAsia="Times New Roman"/>
        </w:rPr>
        <w:t xml:space="preserve">/2020 ze dne </w:t>
      </w:r>
      <w:r w:rsidR="008F1852">
        <w:rPr>
          <w:rFonts w:eastAsia="Times New Roman"/>
        </w:rPr>
        <w:t>1</w:t>
      </w:r>
      <w:r w:rsidRPr="002F2CFF">
        <w:rPr>
          <w:rFonts w:eastAsia="Times New Roman"/>
        </w:rPr>
        <w:t xml:space="preserve">3. </w:t>
      </w:r>
      <w:r w:rsidR="008F1852">
        <w:rPr>
          <w:rFonts w:eastAsia="Times New Roman"/>
        </w:rPr>
        <w:t>1</w:t>
      </w:r>
      <w:r w:rsidRPr="002F2CFF">
        <w:rPr>
          <w:rFonts w:eastAsia="Times New Roman"/>
        </w:rPr>
        <w:t>. 202</w:t>
      </w:r>
      <w:r w:rsidR="008F1852">
        <w:rPr>
          <w:rFonts w:eastAsia="Times New Roman"/>
        </w:rPr>
        <w:t>1</w:t>
      </w:r>
      <w:r w:rsidRPr="002F2CFF">
        <w:rPr>
          <w:rFonts w:eastAsia="Times New Roman"/>
        </w:rPr>
        <w:t xml:space="preserve"> tyto smluvní strany:</w:t>
      </w:r>
    </w:p>
    <w:p w14:paraId="71859D1D" w14:textId="77777777" w:rsidR="002F2CFF" w:rsidRPr="002F2CFF" w:rsidRDefault="002F2CFF" w:rsidP="002F2CFF">
      <w:pPr>
        <w:rPr>
          <w:rFonts w:eastAsia="Times New Roman"/>
          <w:b/>
          <w:iCs w:val="0"/>
        </w:rPr>
      </w:pPr>
    </w:p>
    <w:p w14:paraId="2DE94634" w14:textId="77777777" w:rsidR="002F2CFF" w:rsidRPr="002F2CFF" w:rsidRDefault="002F2CFF" w:rsidP="002F2CFF">
      <w:pPr>
        <w:rPr>
          <w:rFonts w:eastAsia="Times New Roman"/>
          <w:b/>
          <w:bCs w:val="0"/>
        </w:rPr>
      </w:pPr>
      <w:r w:rsidRPr="002F2CFF">
        <w:rPr>
          <w:rFonts w:eastAsia="Times New Roman"/>
          <w:b/>
        </w:rPr>
        <w:t>Pražská plynárenská Distribuce, a. s., člen koncernu Pražská plynárenská, a. s.</w:t>
      </w:r>
    </w:p>
    <w:p w14:paraId="693700E5" w14:textId="77777777" w:rsidR="002F2CFF" w:rsidRPr="002F2CFF" w:rsidRDefault="002F2CFF" w:rsidP="002F2CFF">
      <w:pPr>
        <w:jc w:val="both"/>
        <w:rPr>
          <w:rFonts w:eastAsia="Times New Roman"/>
          <w:iCs w:val="0"/>
        </w:rPr>
      </w:pPr>
      <w:r w:rsidRPr="002F2CFF">
        <w:rPr>
          <w:rFonts w:eastAsia="Times New Roman"/>
        </w:rPr>
        <w:t xml:space="preserve">zapsaná v obchodním rejstříku, vedeném Městským soudem v Praze, oddíl B, vložka 10356, </w:t>
      </w:r>
    </w:p>
    <w:p w14:paraId="7E2A4062" w14:textId="77777777" w:rsidR="002F2CFF" w:rsidRPr="002F2CFF" w:rsidRDefault="002F2CFF" w:rsidP="002F2CFF">
      <w:pPr>
        <w:jc w:val="both"/>
        <w:rPr>
          <w:rFonts w:eastAsia="Times New Roman"/>
          <w:bCs w:val="0"/>
          <w:iCs w:val="0"/>
        </w:rPr>
      </w:pPr>
      <w:r w:rsidRPr="002F2CFF">
        <w:rPr>
          <w:rFonts w:eastAsia="Times New Roman"/>
        </w:rPr>
        <w:t>se sídlem: Praha 4, U Plynárny 500, PSČ 145 08</w:t>
      </w:r>
    </w:p>
    <w:p w14:paraId="35F4DEB9" w14:textId="77777777" w:rsidR="002F2CFF" w:rsidRPr="002F2CFF" w:rsidRDefault="002F2CFF" w:rsidP="002F2CFF">
      <w:pPr>
        <w:jc w:val="both"/>
        <w:rPr>
          <w:rFonts w:eastAsia="Times New Roman"/>
          <w:bCs w:val="0"/>
          <w:iCs w:val="0"/>
        </w:rPr>
      </w:pPr>
      <w:r w:rsidRPr="002F2CFF">
        <w:rPr>
          <w:rFonts w:eastAsia="Times New Roman"/>
        </w:rPr>
        <w:t>IČ: 27403505</w:t>
      </w:r>
    </w:p>
    <w:p w14:paraId="0E112113" w14:textId="77777777" w:rsidR="002F2CFF" w:rsidRPr="002F2CFF" w:rsidRDefault="002F2CFF" w:rsidP="002F2CFF">
      <w:pPr>
        <w:jc w:val="both"/>
        <w:rPr>
          <w:rFonts w:eastAsia="Times New Roman"/>
          <w:bCs w:val="0"/>
          <w:iCs w:val="0"/>
        </w:rPr>
      </w:pPr>
      <w:r w:rsidRPr="002F2CFF">
        <w:rPr>
          <w:rFonts w:eastAsia="Times New Roman"/>
        </w:rPr>
        <w:t>DIČ: CZ27403505</w:t>
      </w:r>
    </w:p>
    <w:p w14:paraId="422E7C6A" w14:textId="77777777" w:rsidR="002F2CFF" w:rsidRPr="002F2CFF" w:rsidRDefault="002F2CFF" w:rsidP="002F2CFF">
      <w:pPr>
        <w:jc w:val="both"/>
        <w:rPr>
          <w:rFonts w:eastAsia="Times New Roman"/>
          <w:bCs w:val="0"/>
          <w:iCs w:val="0"/>
        </w:rPr>
      </w:pPr>
      <w:r w:rsidRPr="002F2CFF">
        <w:rPr>
          <w:rFonts w:eastAsia="Times New Roman"/>
        </w:rPr>
        <w:t>zastoupená</w:t>
      </w:r>
      <w:r w:rsidR="000E5E9C">
        <w:rPr>
          <w:rFonts w:eastAsia="Times New Roman"/>
          <w:noProof/>
          <w:color w:val="000000"/>
          <w:highlight w:val="black"/>
        </w:rPr>
        <w:t xml:space="preserve"> ''''''''' ''''''''''''''''''''''' '''''''''''''''''''''''</w:t>
      </w:r>
      <w:r w:rsidRPr="002F2CFF">
        <w:rPr>
          <w:rFonts w:eastAsia="Times New Roman"/>
        </w:rPr>
        <w:t xml:space="preserve"> na základě pověření ze dne 2. 2. 2018</w:t>
      </w:r>
    </w:p>
    <w:p w14:paraId="0C67D649" w14:textId="77777777" w:rsidR="002F2CFF" w:rsidRPr="002F2CFF" w:rsidRDefault="002F2CFF" w:rsidP="002F2CFF">
      <w:pPr>
        <w:jc w:val="both"/>
        <w:rPr>
          <w:rFonts w:eastAsia="Times New Roman"/>
          <w:bCs w:val="0"/>
          <w:iCs w:val="0"/>
        </w:rPr>
      </w:pPr>
    </w:p>
    <w:p w14:paraId="069477F4" w14:textId="77777777" w:rsidR="002F2CFF" w:rsidRPr="002F2CFF" w:rsidRDefault="002F2CFF" w:rsidP="002F2CFF">
      <w:pPr>
        <w:jc w:val="both"/>
      </w:pPr>
      <w:r w:rsidRPr="002F2CFF">
        <w:t>(dále</w:t>
      </w:r>
      <w:r w:rsidRPr="002F2CFF">
        <w:rPr>
          <w:b/>
        </w:rPr>
        <w:t xml:space="preserve"> </w:t>
      </w:r>
      <w:r w:rsidRPr="002F2CFF">
        <w:t>jen „</w:t>
      </w:r>
      <w:r w:rsidRPr="002F2CFF">
        <w:rPr>
          <w:b/>
        </w:rPr>
        <w:t>budoucí oprávněná</w:t>
      </w:r>
      <w:r w:rsidRPr="002F2CFF">
        <w:t>“)</w:t>
      </w:r>
    </w:p>
    <w:p w14:paraId="08CA7F6B" w14:textId="77777777" w:rsidR="002F2CFF" w:rsidRPr="002F2CFF" w:rsidRDefault="002F2CFF" w:rsidP="002F2CFF">
      <w:pPr>
        <w:tabs>
          <w:tab w:val="center" w:pos="4536"/>
          <w:tab w:val="right" w:pos="9072"/>
        </w:tabs>
        <w:spacing w:before="120" w:after="120"/>
        <w:ind w:right="-289"/>
      </w:pPr>
      <w:r w:rsidRPr="002F2CFF">
        <w:t>a</w:t>
      </w:r>
    </w:p>
    <w:p w14:paraId="5B86F30D" w14:textId="77777777" w:rsidR="002F2CFF" w:rsidRPr="002F2CFF" w:rsidRDefault="00C30F4F" w:rsidP="002F2CFF">
      <w:pPr>
        <w:ind w:right="-289"/>
      </w:pPr>
      <w:r>
        <w:rPr>
          <w:b/>
          <w:color w:val="000000"/>
        </w:rPr>
        <w:t>M</w:t>
      </w:r>
      <w:r w:rsidR="002F2CFF" w:rsidRPr="002F2CFF">
        <w:rPr>
          <w:b/>
          <w:color w:val="000000"/>
        </w:rPr>
        <w:t>ěstská část Praha 4</w:t>
      </w:r>
    </w:p>
    <w:p w14:paraId="632728FD" w14:textId="77777777" w:rsidR="002F2CFF" w:rsidRPr="002F2CFF" w:rsidRDefault="002F2CFF" w:rsidP="002F2CFF">
      <w:pPr>
        <w:ind w:right="-289"/>
      </w:pPr>
      <w:r w:rsidRPr="002F2CFF">
        <w:t>se sídlem Antala Staška 2059/</w:t>
      </w:r>
      <w:proofErr w:type="gramStart"/>
      <w:r w:rsidRPr="002F2CFF">
        <w:t>80b</w:t>
      </w:r>
      <w:proofErr w:type="gramEnd"/>
      <w:r w:rsidRPr="002F2CFF">
        <w:t>, Praha 4, 140 46</w:t>
      </w:r>
    </w:p>
    <w:p w14:paraId="705C67FF" w14:textId="77777777" w:rsidR="002F2CFF" w:rsidRPr="002F2CFF" w:rsidRDefault="002F2CFF" w:rsidP="002F2CFF">
      <w:pPr>
        <w:ind w:right="-289"/>
      </w:pPr>
      <w:r w:rsidRPr="002F2CFF">
        <w:t>IČ: 00063584</w:t>
      </w:r>
    </w:p>
    <w:p w14:paraId="240E85AB" w14:textId="77777777" w:rsidR="002F2CFF" w:rsidRPr="002F2CFF" w:rsidRDefault="002F2CFF" w:rsidP="002F2CFF">
      <w:pPr>
        <w:ind w:right="-289"/>
      </w:pPr>
      <w:r w:rsidRPr="002F2CFF">
        <w:t>DIČ: CZ00063584</w:t>
      </w:r>
    </w:p>
    <w:p w14:paraId="5C2AB77A" w14:textId="77777777" w:rsidR="002F2CFF" w:rsidRPr="002F2CFF" w:rsidRDefault="002F2CFF" w:rsidP="002F2CFF">
      <w:r w:rsidRPr="002F2CFF">
        <w:t xml:space="preserve">zastoupená </w:t>
      </w:r>
      <w:r w:rsidR="000E5E9C">
        <w:rPr>
          <w:noProof/>
          <w:color w:val="000000"/>
          <w:highlight w:val="black"/>
        </w:rPr>
        <w:t>''''''' ''''''''''''''''''''''' ''''''''''''''''''' '''''''''''''''''''''''''''''''''</w:t>
      </w:r>
      <w:r w:rsidRPr="002F2CFF">
        <w:t>, na základě plné moci ze dne 15. 5. 2019</w:t>
      </w:r>
    </w:p>
    <w:p w14:paraId="6DCDB2A9" w14:textId="77777777" w:rsidR="002F2CFF" w:rsidRPr="002F2CFF" w:rsidRDefault="002F2CFF" w:rsidP="002F2CFF">
      <w:pPr>
        <w:ind w:right="-289"/>
      </w:pPr>
    </w:p>
    <w:p w14:paraId="074BFA74" w14:textId="77777777" w:rsidR="002F2CFF" w:rsidRPr="002F2CFF" w:rsidRDefault="002F2CFF" w:rsidP="002F2CFF">
      <w:pPr>
        <w:ind w:right="-289"/>
      </w:pPr>
      <w:r w:rsidRPr="002F2CFF">
        <w:t>(dále jen</w:t>
      </w:r>
      <w:r w:rsidRPr="002F2CFF">
        <w:rPr>
          <w:b/>
        </w:rPr>
        <w:t xml:space="preserve"> „budoucí povinná</w:t>
      </w:r>
      <w:r w:rsidRPr="002F2CFF">
        <w:t>“)</w:t>
      </w:r>
    </w:p>
    <w:p w14:paraId="08D3EDC4" w14:textId="77777777" w:rsidR="002F2CFF" w:rsidRPr="002F2CFF" w:rsidRDefault="002F2CFF" w:rsidP="002F2CFF">
      <w:pPr>
        <w:ind w:right="-289"/>
      </w:pPr>
    </w:p>
    <w:p w14:paraId="45551F77" w14:textId="77777777" w:rsidR="002F2CFF" w:rsidRPr="002F2CFF" w:rsidRDefault="002F2CFF" w:rsidP="002F2CFF">
      <w:pPr>
        <w:ind w:right="-289"/>
      </w:pPr>
      <w:r w:rsidRPr="002F2CFF">
        <w:t>(obě dále též „</w:t>
      </w:r>
      <w:r w:rsidRPr="002F2CFF">
        <w:rPr>
          <w:b/>
        </w:rPr>
        <w:t>smluvní strany</w:t>
      </w:r>
      <w:r w:rsidRPr="002F2CFF">
        <w:t>“)</w:t>
      </w:r>
    </w:p>
    <w:p w14:paraId="6DA4F8F6" w14:textId="77777777" w:rsidR="00C6069A" w:rsidRDefault="00C6069A" w:rsidP="00C6069A">
      <w:pPr>
        <w:spacing w:before="240"/>
        <w:ind w:right="-289"/>
        <w:jc w:val="center"/>
        <w:rPr>
          <w:b/>
          <w:bCs w:val="0"/>
        </w:rPr>
      </w:pPr>
    </w:p>
    <w:p w14:paraId="6CEFE24F" w14:textId="77777777" w:rsidR="008F1852" w:rsidRDefault="008F1852" w:rsidP="00C6069A">
      <w:pPr>
        <w:spacing w:before="240"/>
        <w:ind w:right="-289"/>
        <w:jc w:val="center"/>
        <w:rPr>
          <w:b/>
          <w:bCs w:val="0"/>
        </w:rPr>
      </w:pPr>
    </w:p>
    <w:p w14:paraId="49C9F519" w14:textId="77777777" w:rsidR="00C6069A" w:rsidRDefault="00C6069A" w:rsidP="00C6069A">
      <w:pPr>
        <w:spacing w:before="240"/>
        <w:ind w:right="-289"/>
        <w:jc w:val="center"/>
        <w:rPr>
          <w:b/>
          <w:bCs w:val="0"/>
        </w:rPr>
      </w:pPr>
    </w:p>
    <w:p w14:paraId="63CC986C" w14:textId="77777777" w:rsidR="002F2CFF" w:rsidRPr="002F2CFF" w:rsidRDefault="002F2CFF" w:rsidP="00C6069A">
      <w:pPr>
        <w:spacing w:before="240"/>
        <w:ind w:right="-289"/>
        <w:jc w:val="center"/>
        <w:rPr>
          <w:b/>
          <w:bCs w:val="0"/>
        </w:rPr>
      </w:pPr>
      <w:r w:rsidRPr="002F2CFF">
        <w:rPr>
          <w:b/>
        </w:rPr>
        <w:t>Čl. I</w:t>
      </w:r>
    </w:p>
    <w:p w14:paraId="3B0046FE" w14:textId="77777777" w:rsidR="002F2CFF" w:rsidRPr="002F2CFF" w:rsidRDefault="002F2CFF" w:rsidP="002F2CFF">
      <w:pPr>
        <w:spacing w:before="120"/>
        <w:jc w:val="both"/>
        <w:rPr>
          <w:rFonts w:eastAsia="Times New Roman"/>
        </w:rPr>
      </w:pPr>
      <w:r w:rsidRPr="002F2CFF">
        <w:rPr>
          <w:rFonts w:eastAsia="Times New Roman"/>
        </w:rPr>
        <w:t xml:space="preserve">1.1. Budoucí povinná prohlašuje, že pozemky </w:t>
      </w:r>
      <w:proofErr w:type="spellStart"/>
      <w:r w:rsidRPr="002F2CFF">
        <w:rPr>
          <w:rFonts w:eastAsia="Times New Roman"/>
        </w:rPr>
        <w:t>parc</w:t>
      </w:r>
      <w:proofErr w:type="spellEnd"/>
      <w:r w:rsidRPr="002F2CFF">
        <w:rPr>
          <w:rFonts w:eastAsia="Times New Roman"/>
        </w:rPr>
        <w:t xml:space="preserve">. č. </w:t>
      </w:r>
      <w:r w:rsidR="008F1852" w:rsidRPr="00FC3E9A">
        <w:rPr>
          <w:rFonts w:eastAsia="Times New Roman"/>
        </w:rPr>
        <w:t>3248</w:t>
      </w:r>
      <w:r w:rsidRPr="00FC3E9A">
        <w:rPr>
          <w:rFonts w:eastAsia="Times New Roman"/>
        </w:rPr>
        <w:t>/</w:t>
      </w:r>
      <w:r w:rsidR="008F1852" w:rsidRPr="00FC3E9A">
        <w:rPr>
          <w:rFonts w:eastAsia="Times New Roman"/>
        </w:rPr>
        <w:t>75</w:t>
      </w:r>
      <w:r w:rsidRPr="002F2CFF">
        <w:rPr>
          <w:rFonts w:eastAsia="Times New Roman"/>
        </w:rPr>
        <w:t xml:space="preserve"> o výměře </w:t>
      </w:r>
      <w:r w:rsidR="008F1852">
        <w:rPr>
          <w:rFonts w:eastAsia="Times New Roman"/>
        </w:rPr>
        <w:t>469</w:t>
      </w:r>
      <w:r w:rsidRPr="002F2CFF">
        <w:rPr>
          <w:rFonts w:eastAsia="Times New Roman"/>
        </w:rPr>
        <w:t xml:space="preserve"> m², </w:t>
      </w:r>
      <w:r w:rsidR="008F1852">
        <w:rPr>
          <w:rFonts w:eastAsia="Times New Roman"/>
        </w:rPr>
        <w:t>ostatní plocha</w:t>
      </w:r>
      <w:r w:rsidRPr="002F2CFF">
        <w:rPr>
          <w:rFonts w:eastAsia="Times New Roman"/>
        </w:rPr>
        <w:t xml:space="preserve">, </w:t>
      </w:r>
      <w:r w:rsidR="008F1852">
        <w:rPr>
          <w:rFonts w:eastAsia="Times New Roman"/>
        </w:rPr>
        <w:t>jiná plocha</w:t>
      </w:r>
      <w:r w:rsidRPr="002F2CFF">
        <w:rPr>
          <w:rFonts w:eastAsia="Times New Roman"/>
        </w:rPr>
        <w:t xml:space="preserve">, a </w:t>
      </w:r>
      <w:proofErr w:type="spellStart"/>
      <w:r w:rsidRPr="002F2CFF">
        <w:rPr>
          <w:rFonts w:eastAsia="Times New Roman"/>
        </w:rPr>
        <w:t>parc</w:t>
      </w:r>
      <w:proofErr w:type="spellEnd"/>
      <w:r w:rsidRPr="002F2CFF">
        <w:rPr>
          <w:rFonts w:eastAsia="Times New Roman"/>
        </w:rPr>
        <w:t xml:space="preserve">. č. </w:t>
      </w:r>
      <w:r w:rsidR="008F1852" w:rsidRPr="00FC3E9A">
        <w:rPr>
          <w:rFonts w:eastAsia="Times New Roman"/>
        </w:rPr>
        <w:t>3248</w:t>
      </w:r>
      <w:r w:rsidRPr="00FC3E9A">
        <w:rPr>
          <w:rFonts w:eastAsia="Times New Roman"/>
        </w:rPr>
        <w:t>/1</w:t>
      </w:r>
      <w:r w:rsidR="008F1852" w:rsidRPr="00FC3E9A">
        <w:rPr>
          <w:rFonts w:eastAsia="Times New Roman"/>
        </w:rPr>
        <w:t>0</w:t>
      </w:r>
      <w:r w:rsidRPr="00FC3E9A">
        <w:rPr>
          <w:rFonts w:eastAsia="Times New Roman"/>
        </w:rPr>
        <w:t>9</w:t>
      </w:r>
      <w:r w:rsidRPr="002F2CFF">
        <w:rPr>
          <w:rFonts w:eastAsia="Times New Roman"/>
        </w:rPr>
        <w:t xml:space="preserve"> o výměře </w:t>
      </w:r>
      <w:r w:rsidR="008F1852">
        <w:rPr>
          <w:rFonts w:eastAsia="Times New Roman"/>
        </w:rPr>
        <w:t>111</w:t>
      </w:r>
      <w:r w:rsidRPr="002F2CFF">
        <w:rPr>
          <w:rFonts w:eastAsia="Times New Roman"/>
        </w:rPr>
        <w:t xml:space="preserve"> m², ostatní plocha, ostatní komunikace, oba k. </w:t>
      </w:r>
      <w:proofErr w:type="spellStart"/>
      <w:r w:rsidRPr="002F2CFF">
        <w:rPr>
          <w:rFonts w:eastAsia="Times New Roman"/>
        </w:rPr>
        <w:t>ú.</w:t>
      </w:r>
      <w:proofErr w:type="spellEnd"/>
      <w:r w:rsidRPr="002F2CFF">
        <w:rPr>
          <w:rFonts w:eastAsia="Times New Roman"/>
        </w:rPr>
        <w:t> </w:t>
      </w:r>
      <w:r w:rsidR="008F1852" w:rsidRPr="00FC3E9A">
        <w:rPr>
          <w:rFonts w:eastAsia="Times New Roman"/>
        </w:rPr>
        <w:t>Krč</w:t>
      </w:r>
      <w:r w:rsidRPr="00FC3E9A">
        <w:rPr>
          <w:rFonts w:eastAsia="Times New Roman"/>
        </w:rPr>
        <w:t>,</w:t>
      </w:r>
      <w:r w:rsidRPr="002F2CFF">
        <w:rPr>
          <w:rFonts w:eastAsia="Times New Roman"/>
        </w:rPr>
        <w:t xml:space="preserve"> obec Praha, zapsané u Katastrálního úřadu pro hlavní město Prahu, Katastrálního pracoviště Praha na LV </w:t>
      </w:r>
      <w:r w:rsidRPr="00FC3E9A">
        <w:rPr>
          <w:rFonts w:eastAsia="Times New Roman"/>
        </w:rPr>
        <w:t>1</w:t>
      </w:r>
      <w:r w:rsidR="008F1852" w:rsidRPr="00FC3E9A">
        <w:rPr>
          <w:rFonts w:eastAsia="Times New Roman"/>
        </w:rPr>
        <w:t>762</w:t>
      </w:r>
      <w:r w:rsidRPr="002F2CFF">
        <w:rPr>
          <w:rFonts w:eastAsia="Times New Roman"/>
        </w:rPr>
        <w:t xml:space="preserve"> (dále jen „pozemky“), jsou ve vlastnictví obce hlavní město Praha, se sídlem Mariánské náměstí 2/2, Staré Město, 110 00 Praha 1, IČ: 00064581, a podle </w:t>
      </w:r>
      <w:proofErr w:type="spellStart"/>
      <w:r w:rsidRPr="002F2CFF">
        <w:rPr>
          <w:rFonts w:eastAsia="Times New Roman"/>
        </w:rPr>
        <w:t>ust</w:t>
      </w:r>
      <w:proofErr w:type="spellEnd"/>
      <w:r w:rsidRPr="002F2CFF">
        <w:rPr>
          <w:rFonts w:eastAsia="Times New Roman"/>
        </w:rPr>
        <w:t xml:space="preserve">. § 19 odst. 1 zákona č. 131/2000 Sb., o hlavním městě Praze, ve znění pozdějších předpisů, a na základě vyhlášky č. 55/2000 Sb. hl. m. Prahy, kterou se vydává Statut hlavního města Prahy, ve znění pozdějších předpisů, byly svěřeny do správy městské části Praha 4, která při nakládání s nimi vykonává všechna práva a povinnosti vlastníka a rozhoduje, s výjimkou </w:t>
      </w:r>
      <w:proofErr w:type="spellStart"/>
      <w:r w:rsidRPr="002F2CFF">
        <w:rPr>
          <w:rFonts w:eastAsia="Times New Roman"/>
        </w:rPr>
        <w:t>ust</w:t>
      </w:r>
      <w:proofErr w:type="spellEnd"/>
      <w:r w:rsidRPr="002F2CFF">
        <w:rPr>
          <w:rFonts w:eastAsia="Times New Roman"/>
        </w:rPr>
        <w:t>. § 18 vyhlášky č. 55/2000 Sb., o všech majetkoprávních úkonech v plném rozsahu.</w:t>
      </w:r>
    </w:p>
    <w:p w14:paraId="14B05D5C" w14:textId="77777777" w:rsidR="002F2CFF" w:rsidRPr="002F2CFF" w:rsidRDefault="002F2CFF" w:rsidP="002F2CFF">
      <w:pPr>
        <w:spacing w:before="120"/>
        <w:jc w:val="both"/>
      </w:pPr>
      <w:r w:rsidRPr="002F2CFF">
        <w:t>1.2. Budoucí oprávněná je v souladu se zák. č. 458/2000 Sb., v platném znění, o podmínkách podnikání a o výkonu státní správy v energetických odvětvích a o změně některých zákonů (energetický zákon) držitelem licence Energetického regulačního úřadu č. 220604881, která ji opravňuje k distribuci plynu na území hlavního města Prahy.</w:t>
      </w:r>
    </w:p>
    <w:p w14:paraId="4CFA5927" w14:textId="77777777" w:rsidR="002F2CFF" w:rsidRPr="002F2CFF" w:rsidRDefault="002F2CFF" w:rsidP="00C6069A">
      <w:pPr>
        <w:spacing w:before="240"/>
        <w:ind w:right="-289"/>
        <w:jc w:val="center"/>
        <w:rPr>
          <w:b/>
          <w:bCs w:val="0"/>
        </w:rPr>
      </w:pPr>
      <w:r w:rsidRPr="002F2CFF">
        <w:rPr>
          <w:b/>
        </w:rPr>
        <w:lastRenderedPageBreak/>
        <w:t>Čl. II</w:t>
      </w:r>
    </w:p>
    <w:p w14:paraId="3B3B18FE" w14:textId="77777777" w:rsidR="002F2CFF" w:rsidRPr="002F2CFF" w:rsidRDefault="002F2CFF" w:rsidP="002F2CFF">
      <w:pPr>
        <w:spacing w:before="100"/>
        <w:jc w:val="both"/>
      </w:pPr>
      <w:r w:rsidRPr="002F2CFF">
        <w:t>2.1. Budoucí oprávněná je investorkou stavby „</w:t>
      </w:r>
      <w:r w:rsidRPr="00FC3E9A">
        <w:t xml:space="preserve">Stavební úpravy </w:t>
      </w:r>
      <w:r w:rsidR="000E5E9C">
        <w:rPr>
          <w:noProof/>
          <w:color w:val="000000"/>
          <w:highlight w:val="black"/>
        </w:rPr>
        <w:t xml:space="preserve">'''''''''' ''''''''''''''''''''''''' </w:t>
      </w:r>
      <w:r w:rsidRPr="00FC3E9A">
        <w:t>ul</w:t>
      </w:r>
      <w:r w:rsidR="008F1852" w:rsidRPr="00FC3E9A">
        <w:t>ice</w:t>
      </w:r>
      <w:r w:rsidRPr="00FC3E9A">
        <w:t xml:space="preserve"> Na</w:t>
      </w:r>
      <w:r w:rsidR="008F1852" w:rsidRPr="00FC3E9A">
        <w:t>d</w:t>
      </w:r>
      <w:r w:rsidRPr="00FC3E9A">
        <w:t xml:space="preserve"> P</w:t>
      </w:r>
      <w:r w:rsidR="008F1852" w:rsidRPr="00FC3E9A">
        <w:t>ískovnou, V Polích</w:t>
      </w:r>
      <w:r w:rsidRPr="00FC3E9A">
        <w:t xml:space="preserve"> a okolí</w:t>
      </w:r>
      <w:r w:rsidR="008F1852" w:rsidRPr="00FC3E9A">
        <w:t>,</w:t>
      </w:r>
      <w:r w:rsidRPr="00FC3E9A">
        <w:t xml:space="preserve"> Praha 4</w:t>
      </w:r>
      <w:r w:rsidR="008F1852">
        <w:t>“</w:t>
      </w:r>
      <w:r w:rsidRPr="002F2CFF">
        <w:t xml:space="preserve"> (dále jen „stavba“). Účelem této stavby je </w:t>
      </w:r>
      <w:r w:rsidR="008746F0">
        <w:t xml:space="preserve">zrušení stávajícího potrubí </w:t>
      </w:r>
      <w:r w:rsidR="000E5E9C">
        <w:rPr>
          <w:noProof/>
          <w:color w:val="000000"/>
          <w:highlight w:val="black"/>
        </w:rPr>
        <w:t>'''''''''' ''''''''' ''''''''''</w:t>
      </w:r>
      <w:r w:rsidR="008746F0">
        <w:t xml:space="preserve"> a </w:t>
      </w:r>
      <w:r w:rsidRPr="002F2CFF">
        <w:t xml:space="preserve">umístění </w:t>
      </w:r>
      <w:r w:rsidR="008746F0">
        <w:t xml:space="preserve">nového </w:t>
      </w:r>
      <w:r w:rsidR="000E5E9C">
        <w:rPr>
          <w:noProof/>
          <w:color w:val="000000"/>
          <w:highlight w:val="black"/>
        </w:rPr>
        <w:t xml:space="preserve">'''''''''''''''' '''''' ''''''''''' </w:t>
      </w:r>
      <w:r w:rsidR="008746F0" w:rsidRPr="00FC3E9A">
        <w:t xml:space="preserve">v </w:t>
      </w:r>
      <w:r w:rsidRPr="00FC3E9A">
        <w:t>nové tras</w:t>
      </w:r>
      <w:r w:rsidR="008746F0" w:rsidRPr="00FC3E9A">
        <w:t>e</w:t>
      </w:r>
      <w:r w:rsidRPr="00FC3E9A">
        <w:t xml:space="preserve"> </w:t>
      </w:r>
      <w:r w:rsidR="000E5E9C">
        <w:rPr>
          <w:noProof/>
          <w:color w:val="000000"/>
          <w:highlight w:val="black"/>
        </w:rPr>
        <w:t>''''''''''' ''''''''''''''''''''''</w:t>
      </w:r>
      <w:r w:rsidRPr="00D32737">
        <w:t>.</w:t>
      </w:r>
      <w:r w:rsidRPr="002F2CFF">
        <w:t xml:space="preserve"> Stavbou budou dotčeny mimo jiné i pozemky uvedené v odstavci 1.1. Čl. I této smlouvy (dále jen také „služebné pozemky“).</w:t>
      </w:r>
    </w:p>
    <w:p w14:paraId="653A8A5C" w14:textId="77777777" w:rsidR="002F2CFF" w:rsidRPr="002F2CFF" w:rsidRDefault="002F2CFF" w:rsidP="002F2CFF">
      <w:pPr>
        <w:spacing w:before="100"/>
        <w:jc w:val="both"/>
      </w:pPr>
      <w:r w:rsidRPr="002F2CFF">
        <w:t xml:space="preserve">2.2. Návrh řešení a přesné umístění stavby zobrazuje </w:t>
      </w:r>
      <w:r w:rsidR="00922C11">
        <w:t xml:space="preserve">výřez ze </w:t>
      </w:r>
      <w:r w:rsidRPr="002F2CFF">
        <w:t>situační</w:t>
      </w:r>
      <w:r w:rsidR="00922C11">
        <w:t>ho</w:t>
      </w:r>
      <w:r w:rsidRPr="002F2CFF">
        <w:t xml:space="preserve"> plán</w:t>
      </w:r>
      <w:r w:rsidR="00922C11">
        <w:t>u</w:t>
      </w:r>
      <w:r w:rsidRPr="002F2CFF">
        <w:t xml:space="preserve">, který je nedílnou součástí této smlouvy jako její příloha č. 1. Předpokládaná délka úložné trasy na touto smlouvou dotčených pozemcích je cca </w:t>
      </w:r>
      <w:r w:rsidR="008746F0">
        <w:t>33</w:t>
      </w:r>
      <w:r w:rsidRPr="002F2CFF">
        <w:t xml:space="preserve"> m. Budoucí oprávněná je povinna provést stavbu pouze v souladu se zakresleným umístěním stavby v příloze č. 1 této smlouvy. Odchylně od zakresleného umístění stavby lze stavbu provést pouze po dohodě smluvních stran ve formě dodatku k této smlouvě. </w:t>
      </w:r>
    </w:p>
    <w:p w14:paraId="11DACD35" w14:textId="77777777" w:rsidR="002F2CFF" w:rsidRPr="002F2CFF" w:rsidRDefault="002F2CFF" w:rsidP="002F2CFF">
      <w:pPr>
        <w:spacing w:before="100"/>
        <w:jc w:val="both"/>
      </w:pPr>
      <w:r w:rsidRPr="002F2CFF">
        <w:t xml:space="preserve">2.3. Stavba bude zahájena podle harmonogramu stavby stanoveného budoucí oprávněnou. Tento harmonogram je budoucí oprávněná povinna doručit Odboru obecního majetku budoucí povinné k písemnému schválení minimálně třicet dnů před zahájením stavby. Pokud budoucí oprávněné nebudou doručeny připomínky budoucí povinné k tomuto harmonogramu do 15 dnů před zahájením stavby, bude harmonogram považován za schválený. Pro případ nezaslání harmonogramu nebo nedodržení termínu dokončení stavby v tomto harmonogramu stanoveném smluvní strany sjednávají, že budoucí povinné vzniká právo na zaplacení smluvní pokuty ve výši </w:t>
      </w:r>
      <w:r w:rsidR="000E5E9C">
        <w:rPr>
          <w:noProof/>
          <w:color w:val="000000"/>
          <w:highlight w:val="black"/>
        </w:rPr>
        <w:t>''''''''''''' '''''''</w:t>
      </w:r>
      <w:r w:rsidRPr="002F2CFF">
        <w:t xml:space="preserve"> za každý i započatý den prodlení. Pokuta bude splatná do 30 dnů ode dne doručení výzvy budoucí povinné budoucí oprávněné k zaplacení. Smluvní strany dále sjednávají, že smluvní pokuta nebude uplatněna v případě, že k nedodržení harmonogramu stavby dojde z důvodů zapříčiněných vyšší mocí, jejichž vznik nebylo možné předvídat. Každou změnu harmonogramu je budoucí oprávněná povinna písemně oznámit budoucí povinné. Budoucí oprávněná je povinna zaslat shora uvedený harmonogram v jednom vyhotovení též k rukám vedoucího odboru životního prostředí a dopravy Úřadu městské části Praha 4 (dále jen „OŽPAD“). </w:t>
      </w:r>
    </w:p>
    <w:p w14:paraId="11FF1F4E" w14:textId="77777777" w:rsidR="002F2CFF" w:rsidRPr="002F2CFF" w:rsidRDefault="002F2CFF" w:rsidP="002F2CFF">
      <w:pPr>
        <w:spacing w:before="100"/>
        <w:jc w:val="both"/>
      </w:pPr>
      <w:r w:rsidRPr="002F2CFF">
        <w:t xml:space="preserve">2.4. Budoucí povinná prohlašuje, že touto smlouvou dává budoucí oprávněné souhlas vlastníka dotčených nemovitých věcí s umístěním a provozováním výše uvedené stavby za podmínky, že toto umístění a provozování bude v souladu s příslušným územním rozhodnutím. Současně budoucí povinná uděluje budoucí oprávněné i osobám, které budoucí oprávněná zmocnila, souhlas ke vstupu na předmětné pozemky za účelem realizace stavby, a to za podmínek uvedených v čl. IV. odst. 4. 4. této smlouvy. Budoucí povinná souhlasí, aby tato smlouva byla podkladem pro správní řízení jako vyjádření účastníka. </w:t>
      </w:r>
    </w:p>
    <w:p w14:paraId="0360BDE5" w14:textId="77777777" w:rsidR="002F2CFF" w:rsidRPr="002F2CFF" w:rsidRDefault="002F2CFF" w:rsidP="00C6069A">
      <w:pPr>
        <w:spacing w:before="240"/>
        <w:ind w:right="-289"/>
        <w:jc w:val="center"/>
        <w:rPr>
          <w:b/>
          <w:bCs w:val="0"/>
        </w:rPr>
      </w:pPr>
      <w:r w:rsidRPr="002F2CFF">
        <w:rPr>
          <w:b/>
        </w:rPr>
        <w:t>Čl. III</w:t>
      </w:r>
    </w:p>
    <w:p w14:paraId="3161A367" w14:textId="77777777" w:rsidR="002F2CFF" w:rsidRPr="002F2CFF" w:rsidRDefault="002F2CFF" w:rsidP="002F2CFF">
      <w:pPr>
        <w:spacing w:before="100"/>
        <w:jc w:val="both"/>
      </w:pPr>
      <w:r w:rsidRPr="002F2CFF">
        <w:t>3.1</w:t>
      </w:r>
      <w:r w:rsidRPr="002F2CFF">
        <w:rPr>
          <w:i/>
        </w:rPr>
        <w:t xml:space="preserve">. </w:t>
      </w:r>
      <w:r w:rsidRPr="002F2CFF">
        <w:t>Smluvní strany se dohodly, že za účelem provedení stavby uvedené v odstavci 2.1. Čl. II této smlouvy a zajištění jejího provozu, údržby a oprav uzavřou</w:t>
      </w:r>
      <w:r w:rsidRPr="002F2CFF">
        <w:rPr>
          <w:i/>
        </w:rPr>
        <w:t xml:space="preserve"> </w:t>
      </w:r>
      <w:r w:rsidRPr="002F2CFF">
        <w:t xml:space="preserve">podle </w:t>
      </w:r>
      <w:proofErr w:type="spellStart"/>
      <w:r w:rsidRPr="002F2CFF">
        <w:t>ust</w:t>
      </w:r>
      <w:proofErr w:type="spellEnd"/>
      <w:r w:rsidRPr="002F2CFF">
        <w:t>.</w:t>
      </w:r>
      <w:r w:rsidRPr="002F2CFF">
        <w:rPr>
          <w:i/>
        </w:rPr>
        <w:t xml:space="preserve"> </w:t>
      </w:r>
      <w:r w:rsidRPr="002F2CFF">
        <w:t>§ 59 odst. 2 zákona č. 458/2000 Sb.</w:t>
      </w:r>
      <w:r w:rsidRPr="002F2CFF">
        <w:rPr>
          <w:i/>
        </w:rPr>
        <w:t xml:space="preserve">, </w:t>
      </w:r>
      <w:r w:rsidRPr="002F2CFF">
        <w:t>v platném znění</w:t>
      </w:r>
      <w:r w:rsidRPr="002F2CFF">
        <w:rPr>
          <w:i/>
        </w:rPr>
        <w:t xml:space="preserve">, </w:t>
      </w:r>
      <w:r w:rsidRPr="002F2CFF">
        <w:t xml:space="preserve">smlouvu o zřízení věcného břemene, kterou budoucí povinná zatíží část pozemků uvedených v Čl. I této smlouvy ve prospěch budoucí oprávněné věcným břemenem, jehož obsahem bude právo zřídit a provozovat stavbu </w:t>
      </w:r>
      <w:r w:rsidR="000E5E9C">
        <w:rPr>
          <w:noProof/>
          <w:color w:val="000000"/>
          <w:highlight w:val="black"/>
        </w:rPr>
        <w:t>'''''''''' '''''''''''''''''''''''</w:t>
      </w:r>
      <w:r w:rsidRPr="002F2CFF">
        <w:t xml:space="preserve"> na zatížených částech pozemků, a to včetně práva vstupu a vjezdu na tyto pozemky za tímto účelem.</w:t>
      </w:r>
    </w:p>
    <w:p w14:paraId="09C67C84" w14:textId="77777777" w:rsidR="002F2CFF" w:rsidRPr="002F2CFF" w:rsidRDefault="002F2CFF" w:rsidP="002F2CFF">
      <w:pPr>
        <w:spacing w:before="100"/>
        <w:jc w:val="both"/>
      </w:pPr>
      <w:r w:rsidRPr="002F2CFF">
        <w:t xml:space="preserve">3.2. Skutečný rozsah věcného břemene vymezí geometrický plán, který bude vyhotoven po dokončení stavby, provedené v souladu se zakresleným umístěním stavby v situačním plánku, který je přílohou této smlouvy, a stane se nedílnou součástí smlouvy o zřízení věcného břemene. Vyhotovení tohoto geometrického plánu zajistí budoucí oprávněná, která rovněž ponese náklady s tím spojené. </w:t>
      </w:r>
    </w:p>
    <w:p w14:paraId="1EA37C1E" w14:textId="77777777" w:rsidR="002F2CFF" w:rsidRPr="002F2CFF" w:rsidRDefault="002F2CFF" w:rsidP="002F2CFF">
      <w:pPr>
        <w:spacing w:before="100"/>
        <w:jc w:val="both"/>
      </w:pPr>
      <w:r w:rsidRPr="002F2CFF">
        <w:lastRenderedPageBreak/>
        <w:t>3.3. Budoucí oprávněná se zavazuje práva odpovídající shora vymezenému budoucímu věcnému břemeni přijmout a budoucí povinná se zavazuje toto omezení svého vlastnického práva strpět.</w:t>
      </w:r>
    </w:p>
    <w:p w14:paraId="00DD4C2A" w14:textId="77777777" w:rsidR="002F2CFF" w:rsidRPr="002F2CFF" w:rsidRDefault="002F2CFF" w:rsidP="002F2CFF">
      <w:pPr>
        <w:spacing w:before="100"/>
        <w:jc w:val="both"/>
      </w:pPr>
      <w:r w:rsidRPr="002F2CFF">
        <w:t>3.4. Věcné břemeno bude zřízeno na dobu neurčitou.</w:t>
      </w:r>
    </w:p>
    <w:p w14:paraId="44BFA2C0" w14:textId="77777777" w:rsidR="002F2CFF" w:rsidRPr="002F2CFF" w:rsidRDefault="002F2CFF" w:rsidP="002F2CFF">
      <w:pPr>
        <w:spacing w:before="360"/>
        <w:ind w:right="-289"/>
        <w:jc w:val="center"/>
        <w:rPr>
          <w:b/>
          <w:bCs w:val="0"/>
        </w:rPr>
      </w:pPr>
      <w:r w:rsidRPr="002F2CFF">
        <w:rPr>
          <w:b/>
        </w:rPr>
        <w:t>Čl. IV</w:t>
      </w:r>
    </w:p>
    <w:p w14:paraId="06D38223" w14:textId="77777777" w:rsidR="002F2CFF" w:rsidRPr="002F2CFF" w:rsidRDefault="002F2CFF" w:rsidP="002F2CFF">
      <w:pPr>
        <w:spacing w:before="100"/>
        <w:jc w:val="both"/>
        <w:rPr>
          <w:color w:val="000000"/>
        </w:rPr>
      </w:pPr>
      <w:r w:rsidRPr="002F2CFF">
        <w:t xml:space="preserve">4.1. </w:t>
      </w:r>
      <w:r w:rsidRPr="002F2CFF">
        <w:rPr>
          <w:color w:val="000000"/>
        </w:rPr>
        <w:t>Budoucí oprávněná zajistí a uhradí vybudování nového povrchu částí pozemků dotčených stavbou. Obnovení krytů chodníků a vozovek provede oprávněná v souladu s ustanoveními „Zásad a technických podmínek pro zásahy do povrchů komunikací a pro provádění výkopů a zásypů rýh inženýrských sítí“, schválených usnesením Rady hl. m. Prahy č. 95 ze dne 31. 1. 2012 ve znění usnesení Rady hl. m. Prahy č. 127/2014 ze dne 28. 1. 2014, a to nejpozději do protokolárního předání opraveného krytu pozemků dotčených stavbou vlastníkovi nebo správci tohoto pozemku, případně do vydání kolaudačního souhlasu příslušným stavebním úřadem, nebo do podání oznámení záměru započít s užíváním stavby příslušnému stavebnímu úřadu, jinak je budoucí povinná oprávněna zajistit obnovení krytů chodníků a vozovek dotčených předmětnou stavbou v souladu s uvedenými zásadami a budoucí oprávněná je povinna uhradit budoucí povinné náklady, které jí z této činnosti vzniknou. Budoucí oprávněná je povinna písemně vyzvat OŽPAD k účasti jeho zástupce na předání obnovených krytů chodníků a vozovek dotčených stavbou jejich vlastníkovi nebo správci, a to nejméně 5 dnů před tímto předáním.</w:t>
      </w:r>
    </w:p>
    <w:p w14:paraId="7B34243F" w14:textId="77777777" w:rsidR="002F2CFF" w:rsidRPr="002F2CFF" w:rsidRDefault="002F2CFF" w:rsidP="002F2CFF">
      <w:pPr>
        <w:spacing w:before="100"/>
        <w:jc w:val="both"/>
      </w:pPr>
      <w:r w:rsidRPr="002F2CFF">
        <w:t>4.2. Při provádění stavby zajistí budoucí oprávněná ochranu stávajících dřevin a jiné zeleně v souladu s ČSN 839061 - Technologie vegetačních úprav v </w:t>
      </w:r>
      <w:proofErr w:type="gramStart"/>
      <w:r w:rsidRPr="002F2CFF">
        <w:t>krajině - Ochrana</w:t>
      </w:r>
      <w:proofErr w:type="gramEnd"/>
      <w:r w:rsidRPr="002F2CFF">
        <w:t xml:space="preserve"> stromů, porostů a vegetačních ploch při stavebních pracích. V případě, že se stavba dotkne stávajících dřevin a zeleně, budou budoucí oprávněnou na její náklady nahrazeny novými dřevinami a zelení, a to bez zbytečného odkladu po dokončení stavby. </w:t>
      </w:r>
    </w:p>
    <w:p w14:paraId="1A5F732F" w14:textId="77777777" w:rsidR="002F2CFF" w:rsidRPr="002F2CFF" w:rsidRDefault="002F2CFF" w:rsidP="002F2CFF">
      <w:pPr>
        <w:spacing w:before="100"/>
        <w:jc w:val="both"/>
      </w:pPr>
      <w:r w:rsidRPr="002F2CFF">
        <w:t>4.3. Budoucí oprávněná zajistí, aby výkopy prováděné v rámci stavby byly ohrazeny plůtkovými zábranami a v noci řádně osvětleny. Dále je povinna zajistit umístění dopravního značení TP 66 (zásady pro přechodné dopravní značení) a opatřit přechody k bytovým domům ocelovými mobilními lávkami pro pěší. Okolí stavby bude po celou dobu stavby udržováno v přiměřeném pořádku a čistotě. Stavební práce budou prováděny v době od 7.00 do 21.00 hod. tak, aby v souvislosti s nimi nebyl překročen hygienický limit pro stavební hluk ve venkovním chráněném prostoru staveb.</w:t>
      </w:r>
    </w:p>
    <w:p w14:paraId="5AD293EF" w14:textId="77777777" w:rsidR="002F2CFF" w:rsidRPr="002F2CFF" w:rsidRDefault="002F2CFF" w:rsidP="002F2CFF">
      <w:pPr>
        <w:spacing w:before="100"/>
        <w:jc w:val="both"/>
      </w:pPr>
      <w:r w:rsidRPr="002F2CFF">
        <w:t xml:space="preserve">4.4. Budoucí oprávněná je povinna si při vstupu a vjezdu na pozemky počínat tak, aby nedocházelo ke škodě na majetku budoucí povinné. V případě, že ke škodě dojde v důsledku činnosti budoucí oprávněné, jejích zaměstnanců či spolupracovníků, je budoucí oprávněná takto způsobenou škodu povinna uhradit budoucí povinné v plné výši, a to neprodleně na základě písemného požadavku budoucí povinné na zaplacení, a to ve lhůtě 30 dnů ode dne doručení tohoto požadavku.  </w:t>
      </w:r>
    </w:p>
    <w:p w14:paraId="5B822B10" w14:textId="77777777" w:rsidR="002F2CFF" w:rsidRPr="002F2CFF" w:rsidRDefault="002F2CFF" w:rsidP="002F2CFF">
      <w:pPr>
        <w:spacing w:before="100"/>
        <w:jc w:val="both"/>
      </w:pPr>
      <w:r w:rsidRPr="002F2CFF">
        <w:t xml:space="preserve">4.5. Případné stavební úpravy, plánované opravy či rekonstrukce předmětné stavby na pozemcích specifikovaných </w:t>
      </w:r>
      <w:proofErr w:type="gramStart"/>
      <w:r w:rsidRPr="002F2CFF">
        <w:t>v  Čl.</w:t>
      </w:r>
      <w:proofErr w:type="gramEnd"/>
      <w:r w:rsidRPr="002F2CFF">
        <w:t xml:space="preserve"> I odst. 1.1. této smlouvy je budoucí oprávněná povinna ohlásit budoucí povinné a předat jí předem do 15 dnů před zahájením prací závazný harmonogram provedení prací. Budoucí oprávněná je povinna zajistit, aby při provádění prací byly dodržovány pořádek a čistota a nebyly pracemi zatěžovány sousední pozemky nebo komunikace. Bez předchozího oznámení bude moci budoucí oprávněná vstupovat a vjíždět na pozemky za účelem odstranění havárie zařízení, přičemž takovou skutečnost je budoucí oprávněná povinna budoucí povinné neprodleně oznámit</w:t>
      </w:r>
    </w:p>
    <w:p w14:paraId="2BBAEC97" w14:textId="77777777" w:rsidR="002F2CFF" w:rsidRPr="002F2CFF" w:rsidRDefault="002F2CFF" w:rsidP="002F2CFF">
      <w:pPr>
        <w:spacing w:before="100"/>
        <w:jc w:val="both"/>
      </w:pPr>
      <w:r w:rsidRPr="002F2CFF">
        <w:lastRenderedPageBreak/>
        <w:t xml:space="preserve">4.6. Budoucí oprávněná bude povinna zaplatit budoucí povinné za každé porušení kterékoliv povinnosti sjednané v odst. 2.2. Čl. II. a v odst. 4.1., 4.2., 4.3., 4.4. a 4.5. Čl. IV. této smlouvy smluvní pokutu ve výši </w:t>
      </w:r>
      <w:r w:rsidR="000E5E9C">
        <w:rPr>
          <w:noProof/>
          <w:color w:val="000000"/>
          <w:highlight w:val="black"/>
        </w:rPr>
        <w:t>'''''''''''''''' ''''''</w:t>
      </w:r>
      <w:r w:rsidRPr="002F2CFF">
        <w:t xml:space="preserve">, která bude splatná do 10 dnů od doručení výzvy budoucí povinné k zaplacení budoucí oprávněné. Tímto ujednáním není dotčen nárok budoucí povinné nebo třetích osob na náhradu škody vzniklé v souvislosti s umístěním stavby, případnými stavebními úpravami, opravami či rekonstrukcí, kterou uhradí budoucí oprávněná budoucí povinné, nebo třetím osobám neprodleně po prokázání škody na základě písemného požadavku poškozeného. </w:t>
      </w:r>
    </w:p>
    <w:p w14:paraId="3D132649" w14:textId="77777777" w:rsidR="002F2CFF" w:rsidRPr="002F2CFF" w:rsidRDefault="002F2CFF" w:rsidP="00C6069A">
      <w:pPr>
        <w:spacing w:before="240"/>
        <w:ind w:right="-289"/>
        <w:jc w:val="center"/>
        <w:rPr>
          <w:b/>
          <w:bCs w:val="0"/>
        </w:rPr>
      </w:pPr>
      <w:r w:rsidRPr="002F2CFF">
        <w:rPr>
          <w:b/>
        </w:rPr>
        <w:t>Čl. V</w:t>
      </w:r>
    </w:p>
    <w:p w14:paraId="22B098A9" w14:textId="77777777" w:rsidR="002F2CFF" w:rsidRPr="002F2CFF" w:rsidRDefault="002F2CFF" w:rsidP="002F2CFF">
      <w:pPr>
        <w:spacing w:before="100"/>
        <w:jc w:val="both"/>
      </w:pPr>
      <w:r w:rsidRPr="002F2CFF">
        <w:t xml:space="preserve">5.1. Smluvní strany se dohodly, že věcné břemeno bude zřízeno za jednorázovou úplatu, jejíž výše bude stanovena na základě znaleckého posudku, který nechá vypracovat budoucí povinná na náklady budoucí oprávněné, a to v závislosti na skutečném rozsahu věcného břemene, vymezeného geometrickým plánem. Takto stanovená výše úplaty bude navýšena o daň z přidané hodnoty v aktuální zákonné výši. Tuto částku se budoucí oprávněná z věcného břemene zavazuje uhradit budoucí povinné z věcného břemene do 30 dnů ode dne účinnosti smlouvy o zřízení věcného břemene. Den účinnosti smlouvy se považuje za den uskutečnění zdanitelného plnění, ke kterému vystaví budoucí povinná </w:t>
      </w:r>
      <w:proofErr w:type="gramStart"/>
      <w:r w:rsidRPr="002F2CFF">
        <w:t>fakturu - daňový</w:t>
      </w:r>
      <w:proofErr w:type="gramEnd"/>
      <w:r w:rsidRPr="002F2CFF">
        <w:t xml:space="preserve"> doklad. </w:t>
      </w:r>
      <w:proofErr w:type="gramStart"/>
      <w:r w:rsidRPr="002F2CFF">
        <w:t>Faktura - daňový</w:t>
      </w:r>
      <w:proofErr w:type="gramEnd"/>
      <w:r w:rsidRPr="002F2CFF">
        <w:t xml:space="preserve"> doklad bude obsahovat předepsané náležitosti podle </w:t>
      </w:r>
      <w:proofErr w:type="spellStart"/>
      <w:r w:rsidRPr="002F2CFF">
        <w:t>ust</w:t>
      </w:r>
      <w:proofErr w:type="spellEnd"/>
      <w:r w:rsidRPr="002F2CFF">
        <w:t xml:space="preserve">. § 29 zákona </w:t>
      </w:r>
      <w:r w:rsidRPr="002F2CFF">
        <w:rPr>
          <w:spacing w:val="-4"/>
        </w:rPr>
        <w:t xml:space="preserve">č. 235/2004 Sb., o dani z přidané hodnoty, ve znění pozdějších předpisů, a jako číslo objednávky </w:t>
      </w:r>
      <w:r w:rsidRPr="002F2CFF">
        <w:rPr>
          <w:spacing w:val="-2"/>
        </w:rPr>
        <w:t xml:space="preserve">bude mít uvedeno číslo smlouvy o zřízení věcného břemene. Úhradou platby se pro účely této </w:t>
      </w:r>
      <w:r w:rsidRPr="002F2CFF">
        <w:t>smlouvy rozumí den připsání výše uvedené jednorázové úplaty na účet budoucí povinné.</w:t>
      </w:r>
    </w:p>
    <w:p w14:paraId="6BDD5293" w14:textId="77777777" w:rsidR="002F2CFF" w:rsidRPr="002F2CFF" w:rsidRDefault="002F2CFF" w:rsidP="002F2CFF">
      <w:pPr>
        <w:spacing w:before="100"/>
        <w:jc w:val="both"/>
      </w:pPr>
      <w:r w:rsidRPr="002F2CFF">
        <w:t>5.2. Návrh na vklad věcného břemene do katastru nemovitostí nesmí být podán budoucí oprávněnou dříve, než bude uhrazena jednorázová úplata za zřízení věcného břemene podle odst. 5. 1. tohoto článku. Pokud by smlouva o zřízení věcného břemene obsahovala nesprávnost nebo nejasnost nebo formální nedostatek nebo byla shledána příslušným katastrálním úřadem za nezpůsobilý podklad pro vklad věcného břemene k pozemkům do katastru nemovitostí, budoucí povinná a budoucí oprávněná v součinnosti bez zbytečného odkladu odstraní vady podání nebo uzavřou novou smlouvu ve znění, které nebude obsahovat namítané nesprávnosti nebo nepřesnosti nebo skutečnosti, které způsobily, že na základě smlouvy nebylo možno provést vklad věcného břemene k pozemkům do katastru nemovitostí. Za tímto účelem budoucí povinná a budoucí oprávněná předcházejí zamítnutí návrhu na vklad především zpětvzetím návrhu na vklad a souhlasem druhého účastníka vkladového řízení se zpětvzetím návrhu na vklad.</w:t>
      </w:r>
    </w:p>
    <w:p w14:paraId="24B5C0AC" w14:textId="77777777" w:rsidR="002F2CFF" w:rsidRPr="002F2CFF" w:rsidRDefault="002F2CFF" w:rsidP="00C6069A">
      <w:pPr>
        <w:spacing w:before="240"/>
        <w:ind w:right="-289"/>
        <w:jc w:val="center"/>
        <w:rPr>
          <w:b/>
          <w:bCs w:val="0"/>
        </w:rPr>
      </w:pPr>
      <w:r w:rsidRPr="002F2CFF">
        <w:rPr>
          <w:b/>
        </w:rPr>
        <w:t>Čl. VI</w:t>
      </w:r>
    </w:p>
    <w:p w14:paraId="6BAD5648" w14:textId="77777777" w:rsidR="002F2CFF" w:rsidRPr="002F2CFF" w:rsidRDefault="002F2CFF" w:rsidP="002F2CFF">
      <w:pPr>
        <w:spacing w:before="100"/>
        <w:jc w:val="both"/>
      </w:pPr>
      <w:r w:rsidRPr="002F2CFF">
        <w:t>6.1. Budoucí oprávněná je povinna zaslat budoucí povinné kopii souhlasu příslušného stavebního úřadu s užíváním dokončené stavby nebo kopii jiného dokladu opravňujícího k užívání předmětné stavby, a to do jednoho měsíce od udělení tohoto souhlasu nebo vydání jiného dokladu; dále je budoucí oprávněná povinna zaslat budoucí povinné vyhotovený geometrický plán s vyznačením věcného břemene, a to v počtu čtyř originálů bez zbytečného odkladu po jeho vyhotovení.</w:t>
      </w:r>
    </w:p>
    <w:p w14:paraId="73D3F327" w14:textId="77777777" w:rsidR="002F2CFF" w:rsidRPr="002F2CFF" w:rsidRDefault="002F2CFF" w:rsidP="002F2CFF">
      <w:pPr>
        <w:spacing w:before="100"/>
        <w:jc w:val="both"/>
      </w:pPr>
      <w:r w:rsidRPr="002F2CFF">
        <w:t xml:space="preserve">6.2. Smluvní strany se dohodly, že budoucí povinná předloží budoucí oprávněné návrh smlouvy o zřízení věcného břemene opatřený geometrickým plánem nejpozději do šesti měsíců od udělení souhlasu s užíváním stavby či jiného dokladu k užívání </w:t>
      </w:r>
      <w:proofErr w:type="gramStart"/>
      <w:r w:rsidRPr="002F2CFF">
        <w:t>stavby</w:t>
      </w:r>
      <w:proofErr w:type="gramEnd"/>
      <w:r w:rsidRPr="002F2CFF">
        <w:t xml:space="preserve"> resp. do šesti měsíců ode dne, ve kterém budoucí povinná obdrží od budoucí oprávněné vyhotovený geometrický plán, podle toho, která skutečnost nastane později. </w:t>
      </w:r>
    </w:p>
    <w:p w14:paraId="252407B2" w14:textId="77777777" w:rsidR="002F2CFF" w:rsidRPr="002F2CFF" w:rsidRDefault="002F2CFF" w:rsidP="002F2CFF">
      <w:pPr>
        <w:spacing w:before="100"/>
        <w:jc w:val="both"/>
      </w:pPr>
      <w:r w:rsidRPr="002F2CFF">
        <w:lastRenderedPageBreak/>
        <w:t xml:space="preserve">6.3. Smluvní strany se zavazují uzavřít smlouvu o zřízení věcného břemene, jejíž obsah stanoví tato smlouva o smlouvě budoucí, ve lhůtě 90 dnů ode dne, kdy budoucí povinná předloží budoucí oprávněné spolu s geometrickým plánem návrh smlouvy o zřízení věcného břemene. </w:t>
      </w:r>
    </w:p>
    <w:p w14:paraId="7247FA1F" w14:textId="77777777" w:rsidR="002F2CFF" w:rsidRPr="002F2CFF" w:rsidRDefault="002F2CFF" w:rsidP="002F2CFF">
      <w:pPr>
        <w:spacing w:before="100"/>
        <w:jc w:val="both"/>
      </w:pPr>
      <w:r w:rsidRPr="002F2CFF">
        <w:t>6.4. Právo odpovídající věcnému břemeni nabude budoucí oprávněná ke dni podání návrhu na vklad tohoto práva do katastru nemovitostí, přičemž do vydání pravomocného rozhodnutí katastrálního úřadu jsou smluvní strany svými projevy vázány.</w:t>
      </w:r>
    </w:p>
    <w:p w14:paraId="4E537BE2" w14:textId="77777777" w:rsidR="002F2CFF" w:rsidRPr="002F2CFF" w:rsidRDefault="002F2CFF" w:rsidP="002F2CFF">
      <w:pPr>
        <w:spacing w:before="100"/>
        <w:jc w:val="both"/>
      </w:pPr>
      <w:r w:rsidRPr="002F2CFF">
        <w:t>6.5. Návrh na vklad práva odpovídajícího věcnému břemeni do katastru nemovitostí podává budoucí oprávněná, která rovněž hradí náklady s tímto vkladem spojené. Budoucí oprávněná je povinna též hradit náklady spojené s vyhotovením znaleckého posudku k ocenění věcného břemene dle Čl. V odst. 5.1.</w:t>
      </w:r>
    </w:p>
    <w:p w14:paraId="73C47A6B" w14:textId="77777777" w:rsidR="002F2CFF" w:rsidRPr="002F2CFF" w:rsidRDefault="002F2CFF" w:rsidP="002F2CFF">
      <w:pPr>
        <w:spacing w:before="100"/>
        <w:jc w:val="both"/>
      </w:pPr>
      <w:r w:rsidRPr="002F2CFF">
        <w:t>6.6. Budoucí povinná uděluje budoucí oprávněné podle § 441 zákona č. 89/2012 Sb., občanského zákoníku, plnou moc k podání návrhu na vklad práva odpovídajícího věcnému břemeni do katastru nemovitostí, a to v souladu se zněním smlouvy o věcném břemeni.</w:t>
      </w:r>
    </w:p>
    <w:p w14:paraId="53995B99" w14:textId="77777777" w:rsidR="002F2CFF" w:rsidRPr="002F2CFF" w:rsidRDefault="002F2CFF" w:rsidP="00C6069A">
      <w:pPr>
        <w:spacing w:before="240"/>
        <w:ind w:right="-289"/>
        <w:jc w:val="center"/>
        <w:rPr>
          <w:b/>
          <w:bCs w:val="0"/>
        </w:rPr>
      </w:pPr>
      <w:r w:rsidRPr="002F2CFF">
        <w:rPr>
          <w:b/>
        </w:rPr>
        <w:t>Čl. VII</w:t>
      </w:r>
    </w:p>
    <w:p w14:paraId="3D5BD8D2" w14:textId="77777777" w:rsidR="002F2CFF" w:rsidRPr="002F2CFF" w:rsidRDefault="002F2CFF" w:rsidP="002F2CFF">
      <w:pPr>
        <w:spacing w:before="100"/>
        <w:jc w:val="both"/>
      </w:pPr>
      <w:r w:rsidRPr="002F2CFF">
        <w:t>7.1.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i tehdy, jakmile pošta písemnost smluvní straně vrátí jako nedoručitelnou, přičemž adresát svým jednáním doručení písemnosti zmařil nebo její přijetí odmítl.</w:t>
      </w:r>
    </w:p>
    <w:p w14:paraId="0799BAC6" w14:textId="77777777" w:rsidR="002F2CFF" w:rsidRPr="002F2CFF" w:rsidRDefault="002F2CFF" w:rsidP="002F2CFF">
      <w:pPr>
        <w:spacing w:before="100"/>
        <w:jc w:val="both"/>
      </w:pPr>
      <w:r w:rsidRPr="002F2CFF">
        <w:t>7.2. Tato smlouva je vyhotovena ve čtyřech stejnopisech, z nichž každá smluvní strana obdrží po dvou vyhotoveních.</w:t>
      </w:r>
    </w:p>
    <w:p w14:paraId="2F9EE02C" w14:textId="77777777" w:rsidR="002F2CFF" w:rsidRPr="002F2CFF" w:rsidRDefault="002F2CFF" w:rsidP="002F2CFF">
      <w:pPr>
        <w:spacing w:before="100"/>
        <w:jc w:val="both"/>
      </w:pPr>
      <w:r w:rsidRPr="002F2CFF">
        <w:t>7.3. Tuto smlouvu je možno měnit pouze vzestupně číslovanými písemnými dodatky, podepsanými zástupci obou smluvních stran.</w:t>
      </w:r>
    </w:p>
    <w:p w14:paraId="7D0AD232" w14:textId="77777777" w:rsidR="002F2CFF" w:rsidRPr="002F2CFF" w:rsidRDefault="002F2CFF" w:rsidP="002F2CFF">
      <w:pPr>
        <w:spacing w:before="100"/>
        <w:jc w:val="both"/>
      </w:pPr>
      <w:r w:rsidRPr="002F2CFF">
        <w:t>7.4. Tato smlouva nabývá platnosti dnem podpisu oběma smluvními stranami a účinnosti dnem uveřejnění v registru smluv. Uveřejnění v registru zajistí budoucí oprávněná.</w:t>
      </w:r>
    </w:p>
    <w:p w14:paraId="232EBCAE" w14:textId="77777777" w:rsidR="002F2CFF" w:rsidRPr="002F2CFF" w:rsidRDefault="002F2CFF" w:rsidP="002F2CFF">
      <w:pPr>
        <w:spacing w:before="100"/>
        <w:jc w:val="both"/>
      </w:pPr>
      <w:r w:rsidRPr="002F2CFF">
        <w:t>7.5. Strany této smlouvy shodně prohlašují, že byla sepsána podle jejich skutečné a svobodné vůle. Smlouvu si před jejím podpisem přečetly a s jejím obsahem souhlasí, což stvrzují vlastnoručními podpisy.</w:t>
      </w:r>
    </w:p>
    <w:p w14:paraId="53092412" w14:textId="77777777" w:rsidR="002F2CFF" w:rsidRPr="002F2CFF" w:rsidRDefault="002F2CFF" w:rsidP="002F2CFF">
      <w:pPr>
        <w:jc w:val="both"/>
      </w:pPr>
    </w:p>
    <w:p w14:paraId="20B99D9C" w14:textId="77777777" w:rsidR="002F2CFF" w:rsidRPr="002F2CFF" w:rsidRDefault="002F2CFF" w:rsidP="002F2CFF">
      <w:r w:rsidRPr="002F2CFF">
        <w:t xml:space="preserve">Přílohy: č. 1 – </w:t>
      </w:r>
      <w:r w:rsidR="00922C11">
        <w:t xml:space="preserve">výřez ze </w:t>
      </w:r>
      <w:r w:rsidRPr="002F2CFF">
        <w:t>situační</w:t>
      </w:r>
      <w:r w:rsidR="00922C11">
        <w:t>ho</w:t>
      </w:r>
      <w:r w:rsidRPr="002F2CFF">
        <w:t xml:space="preserve"> plán</w:t>
      </w:r>
      <w:r w:rsidR="00922C11">
        <w:t>u</w:t>
      </w:r>
    </w:p>
    <w:p w14:paraId="0BE01FB3" w14:textId="77777777" w:rsidR="002F2CFF" w:rsidRPr="002F2CFF" w:rsidRDefault="002F2CFF" w:rsidP="002F2CFF">
      <w:pPr>
        <w:jc w:val="both"/>
      </w:pPr>
      <w:r w:rsidRPr="002F2CFF">
        <w:t xml:space="preserve">              č. 2 – pověření </w:t>
      </w:r>
      <w:r w:rsidR="000E5E9C">
        <w:rPr>
          <w:noProof/>
          <w:color w:val="000000"/>
          <w:highlight w:val="black"/>
        </w:rPr>
        <w:t>'''''''''' ''''''''''''''''''' '''''''''''''''''''''''</w:t>
      </w:r>
    </w:p>
    <w:p w14:paraId="302CC815" w14:textId="77777777" w:rsidR="002F2CFF" w:rsidRPr="002F2CFF" w:rsidRDefault="002F2CFF" w:rsidP="002F2CFF">
      <w:pPr>
        <w:jc w:val="both"/>
      </w:pPr>
      <w:r w:rsidRPr="002F2CFF">
        <w:t xml:space="preserve">              č. 3 – plná moc </w:t>
      </w:r>
      <w:r w:rsidR="000E5E9C">
        <w:rPr>
          <w:noProof/>
          <w:color w:val="000000"/>
          <w:highlight w:val="black"/>
        </w:rPr>
        <w:t>''''''' '''''''''''''''''' ''''''''''''''''</w:t>
      </w:r>
    </w:p>
    <w:p w14:paraId="41048DFE" w14:textId="77777777" w:rsidR="002F2CFF" w:rsidRPr="002F2CFF" w:rsidRDefault="002F2CFF" w:rsidP="002F2CFF">
      <w:pPr>
        <w:jc w:val="both"/>
      </w:pPr>
    </w:p>
    <w:p w14:paraId="66C8243C" w14:textId="77777777" w:rsidR="002F2CFF" w:rsidRPr="002F2CFF" w:rsidRDefault="002F2CFF" w:rsidP="002F2CFF">
      <w:pPr>
        <w:tabs>
          <w:tab w:val="left" w:pos="5245"/>
        </w:tabs>
        <w:jc w:val="both"/>
      </w:pPr>
      <w:r w:rsidRPr="002F2CFF">
        <w:t xml:space="preserve">     V Praze dne:</w:t>
      </w:r>
      <w:r w:rsidRPr="002F2CFF">
        <w:tab/>
        <w:t xml:space="preserve">       V Praze dne: </w:t>
      </w:r>
    </w:p>
    <w:p w14:paraId="2722FF45" w14:textId="77777777" w:rsidR="002F2CFF" w:rsidRPr="002F2CFF" w:rsidRDefault="002F2CFF" w:rsidP="002F2CFF">
      <w:pPr>
        <w:jc w:val="both"/>
      </w:pPr>
    </w:p>
    <w:p w14:paraId="04A7BC02" w14:textId="77777777" w:rsidR="002F2CFF" w:rsidRPr="002F2CFF" w:rsidRDefault="002F2CFF" w:rsidP="002F2CFF">
      <w:pPr>
        <w:tabs>
          <w:tab w:val="left" w:pos="5245"/>
        </w:tabs>
        <w:jc w:val="both"/>
      </w:pPr>
      <w:r w:rsidRPr="002F2CFF">
        <w:t>za budoucí oprávněnou:</w:t>
      </w:r>
      <w:r w:rsidRPr="002F2CFF">
        <w:tab/>
        <w:t xml:space="preserve">za budoucí povinnou:  </w:t>
      </w:r>
    </w:p>
    <w:p w14:paraId="31E44636" w14:textId="77777777" w:rsidR="002F2CFF" w:rsidRDefault="002F2CFF" w:rsidP="002F2CFF">
      <w:pPr>
        <w:tabs>
          <w:tab w:val="left" w:pos="5245"/>
        </w:tabs>
      </w:pPr>
    </w:p>
    <w:p w14:paraId="1D6642E9" w14:textId="77777777" w:rsidR="00C6069A" w:rsidRDefault="00C6069A" w:rsidP="002F2CFF">
      <w:pPr>
        <w:tabs>
          <w:tab w:val="left" w:pos="5245"/>
        </w:tabs>
      </w:pPr>
    </w:p>
    <w:p w14:paraId="7721AE72" w14:textId="77777777" w:rsidR="00C6069A" w:rsidRPr="002F2CFF" w:rsidRDefault="00C6069A" w:rsidP="002F2CFF">
      <w:pPr>
        <w:tabs>
          <w:tab w:val="left" w:pos="5245"/>
        </w:tabs>
      </w:pPr>
    </w:p>
    <w:p w14:paraId="622E4865" w14:textId="77777777" w:rsidR="002F2CFF" w:rsidRPr="000E5E9C" w:rsidRDefault="002F2CFF" w:rsidP="002F2CFF">
      <w:pPr>
        <w:tabs>
          <w:tab w:val="left" w:pos="5245"/>
        </w:tabs>
      </w:pPr>
    </w:p>
    <w:p w14:paraId="249C23A2" w14:textId="77777777" w:rsidR="002F2CFF" w:rsidRPr="000E5E9C" w:rsidRDefault="002F2CFF" w:rsidP="002F2CFF">
      <w:pPr>
        <w:tabs>
          <w:tab w:val="left" w:pos="5245"/>
        </w:tabs>
        <w:jc w:val="both"/>
      </w:pPr>
      <w:r w:rsidRPr="00FC3E9A">
        <w:t>.............................................</w:t>
      </w:r>
      <w:r w:rsidRPr="00FC3E9A">
        <w:tab/>
        <w:t>.............................................</w:t>
      </w:r>
    </w:p>
    <w:p w14:paraId="150FC8A2" w14:textId="77777777" w:rsidR="002F2CFF" w:rsidRPr="002F2CFF" w:rsidRDefault="000E5E9C" w:rsidP="002F2CFF">
      <w:pPr>
        <w:tabs>
          <w:tab w:val="left" w:pos="5245"/>
        </w:tabs>
        <w:jc w:val="both"/>
      </w:pPr>
      <w:r>
        <w:rPr>
          <w:noProof/>
          <w:color w:val="000000"/>
          <w:highlight w:val="black"/>
        </w:rPr>
        <w:t xml:space="preserve">    ''''''''' '''''''''''''' '''''''''''''''''''</w:t>
      </w:r>
      <w:r w:rsidR="002F2CFF" w:rsidRPr="002F2CFF">
        <w:tab/>
      </w:r>
      <w:r>
        <w:rPr>
          <w:noProof/>
          <w:color w:val="000000"/>
          <w:highlight w:val="black"/>
        </w:rPr>
        <w:t xml:space="preserve">       ''''''''' ''''''''''''''' '''''''''''''</w:t>
      </w:r>
    </w:p>
    <w:p w14:paraId="1990ACF8" w14:textId="77777777" w:rsidR="002F2CFF" w:rsidRPr="002F2CFF" w:rsidRDefault="002F2CFF" w:rsidP="002F2CFF">
      <w:pPr>
        <w:tabs>
          <w:tab w:val="left" w:pos="5245"/>
        </w:tabs>
        <w:jc w:val="both"/>
      </w:pPr>
      <w:r w:rsidRPr="002F2CFF">
        <w:t xml:space="preserve">         v pověření</w:t>
      </w:r>
      <w:r w:rsidRPr="002F2CFF">
        <w:tab/>
        <w:t xml:space="preserve">            </w:t>
      </w:r>
      <w:r w:rsidRPr="002F2CFF">
        <w:rPr>
          <w:rFonts w:eastAsia="Times New Roman"/>
        </w:rPr>
        <w:t>místostarosta</w:t>
      </w:r>
    </w:p>
    <w:p w14:paraId="5E486FD2" w14:textId="77777777" w:rsidR="002F2CFF" w:rsidRPr="002F2CFF" w:rsidRDefault="002F2CFF" w:rsidP="002F2CFF">
      <w:pPr>
        <w:tabs>
          <w:tab w:val="left" w:pos="5245"/>
        </w:tabs>
        <w:jc w:val="both"/>
      </w:pPr>
      <w:r w:rsidRPr="002F2CFF">
        <w:tab/>
        <w:t xml:space="preserve">             v plné moci</w:t>
      </w:r>
    </w:p>
    <w:p w14:paraId="1BF6C14E" w14:textId="77777777" w:rsidR="002F2CFF" w:rsidRPr="00FA0BA5" w:rsidRDefault="002F2CFF" w:rsidP="00FC3E9A">
      <w:pPr>
        <w:ind w:right="-1"/>
        <w:rPr>
          <w:b/>
          <w:u w:val="single"/>
        </w:rPr>
      </w:pPr>
    </w:p>
    <w:sectPr w:rsidR="002F2CFF" w:rsidRPr="00FA0BA5" w:rsidSect="00534DEA">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A2E6" w14:textId="77777777" w:rsidR="00AC6D84" w:rsidRDefault="00AC6D84">
      <w:r>
        <w:separator/>
      </w:r>
    </w:p>
  </w:endnote>
  <w:endnote w:type="continuationSeparator" w:id="0">
    <w:p w14:paraId="42473A29" w14:textId="77777777" w:rsidR="00AC6D84" w:rsidRDefault="00AC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altName w:val="Wide Latin"/>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850" w14:textId="77777777" w:rsidR="000E5E9C" w:rsidRDefault="000E5E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79B" w14:textId="77777777" w:rsidR="00960C0E" w:rsidRPr="00C6069A" w:rsidRDefault="00960C0E" w:rsidP="00C6069A">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F878" w14:textId="77777777" w:rsidR="00960C0E" w:rsidRPr="00C6069A" w:rsidRDefault="00960C0E" w:rsidP="00C6069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0207" w14:textId="77777777" w:rsidR="00AC6D84" w:rsidRDefault="00AC6D84">
      <w:r>
        <w:separator/>
      </w:r>
    </w:p>
  </w:footnote>
  <w:footnote w:type="continuationSeparator" w:id="0">
    <w:p w14:paraId="1C76D0DE" w14:textId="77777777" w:rsidR="00AC6D84" w:rsidRDefault="00AC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12AF" w14:textId="77777777" w:rsidR="000E5E9C" w:rsidRDefault="000E5E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A0F" w14:textId="77777777" w:rsidR="000E5E9C" w:rsidRDefault="000E5E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68C8" w14:textId="77777777" w:rsidR="000E5E9C" w:rsidRDefault="000E5E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1D15175"/>
    <w:multiLevelType w:val="hybridMultilevel"/>
    <w:tmpl w:val="7E760146"/>
    <w:lvl w:ilvl="0" w:tplc="8AB6F7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1"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6"/>
  </w:num>
  <w:num w:numId="5">
    <w:abstractNumId w:val="8"/>
  </w:num>
  <w:num w:numId="6">
    <w:abstractNumId w:val="4"/>
  </w:num>
  <w:num w:numId="7">
    <w:abstractNumId w:val="1"/>
  </w:num>
  <w:num w:numId="8">
    <w:abstractNumId w:val="2"/>
  </w:num>
  <w:num w:numId="9">
    <w:abstractNumId w:val="3"/>
  </w:num>
  <w:num w:numId="10">
    <w:abstractNumId w:val="9"/>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74BA"/>
    <w:rsid w:val="000D7E33"/>
    <w:rsid w:val="000E0187"/>
    <w:rsid w:val="000E22E2"/>
    <w:rsid w:val="000E245D"/>
    <w:rsid w:val="000E3BD3"/>
    <w:rsid w:val="000E5E9C"/>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2E7"/>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2CFF"/>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4494C"/>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16355"/>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76A"/>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51CC"/>
    <w:rsid w:val="00707EC4"/>
    <w:rsid w:val="007101D0"/>
    <w:rsid w:val="00715769"/>
    <w:rsid w:val="00721906"/>
    <w:rsid w:val="007240FD"/>
    <w:rsid w:val="00727292"/>
    <w:rsid w:val="007312E3"/>
    <w:rsid w:val="00734AD3"/>
    <w:rsid w:val="007350AA"/>
    <w:rsid w:val="00741D15"/>
    <w:rsid w:val="00742A4A"/>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3B44"/>
    <w:rsid w:val="008746F0"/>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12A1"/>
    <w:rsid w:val="008B136F"/>
    <w:rsid w:val="008B3EBB"/>
    <w:rsid w:val="008B6F16"/>
    <w:rsid w:val="008B78AB"/>
    <w:rsid w:val="008B7A2B"/>
    <w:rsid w:val="008C0ECC"/>
    <w:rsid w:val="008C48F8"/>
    <w:rsid w:val="008C57E5"/>
    <w:rsid w:val="008C6211"/>
    <w:rsid w:val="008D4AB8"/>
    <w:rsid w:val="008E2D18"/>
    <w:rsid w:val="008E2F54"/>
    <w:rsid w:val="008E507C"/>
    <w:rsid w:val="008E69BA"/>
    <w:rsid w:val="008F1852"/>
    <w:rsid w:val="008F2112"/>
    <w:rsid w:val="008F2183"/>
    <w:rsid w:val="008F5477"/>
    <w:rsid w:val="008F5B0E"/>
    <w:rsid w:val="00907ECB"/>
    <w:rsid w:val="00910A7C"/>
    <w:rsid w:val="009147C2"/>
    <w:rsid w:val="00914E9D"/>
    <w:rsid w:val="0091635B"/>
    <w:rsid w:val="00916755"/>
    <w:rsid w:val="009220A4"/>
    <w:rsid w:val="00922C11"/>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B6C"/>
    <w:rsid w:val="009E4FB1"/>
    <w:rsid w:val="009E7F17"/>
    <w:rsid w:val="009F36B8"/>
    <w:rsid w:val="00A01F9C"/>
    <w:rsid w:val="00A02C50"/>
    <w:rsid w:val="00A03102"/>
    <w:rsid w:val="00A041FA"/>
    <w:rsid w:val="00A042A4"/>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C6D84"/>
    <w:rsid w:val="00AD033C"/>
    <w:rsid w:val="00AD250B"/>
    <w:rsid w:val="00AD3366"/>
    <w:rsid w:val="00AD6B43"/>
    <w:rsid w:val="00AE2CE4"/>
    <w:rsid w:val="00AE7C5F"/>
    <w:rsid w:val="00AF148A"/>
    <w:rsid w:val="00AF1836"/>
    <w:rsid w:val="00AF2423"/>
    <w:rsid w:val="00AF5C4B"/>
    <w:rsid w:val="00B02167"/>
    <w:rsid w:val="00B065B5"/>
    <w:rsid w:val="00B07DDD"/>
    <w:rsid w:val="00B111D4"/>
    <w:rsid w:val="00B11B6B"/>
    <w:rsid w:val="00B12FA4"/>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95F"/>
    <w:rsid w:val="00BF3EAD"/>
    <w:rsid w:val="00BF414D"/>
    <w:rsid w:val="00BF5483"/>
    <w:rsid w:val="00BF7457"/>
    <w:rsid w:val="00C016F9"/>
    <w:rsid w:val="00C02027"/>
    <w:rsid w:val="00C036A5"/>
    <w:rsid w:val="00C037BC"/>
    <w:rsid w:val="00C0403F"/>
    <w:rsid w:val="00C04263"/>
    <w:rsid w:val="00C047B5"/>
    <w:rsid w:val="00C05414"/>
    <w:rsid w:val="00C06C87"/>
    <w:rsid w:val="00C1063E"/>
    <w:rsid w:val="00C13A1D"/>
    <w:rsid w:val="00C15977"/>
    <w:rsid w:val="00C1614D"/>
    <w:rsid w:val="00C17390"/>
    <w:rsid w:val="00C176B0"/>
    <w:rsid w:val="00C213DD"/>
    <w:rsid w:val="00C22BFF"/>
    <w:rsid w:val="00C256DE"/>
    <w:rsid w:val="00C26311"/>
    <w:rsid w:val="00C30F4F"/>
    <w:rsid w:val="00C32004"/>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069A"/>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F09A0"/>
    <w:rsid w:val="00CF42C3"/>
    <w:rsid w:val="00CF44F6"/>
    <w:rsid w:val="00CF717C"/>
    <w:rsid w:val="00CF7A28"/>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3273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97737"/>
    <w:rsid w:val="00EA3690"/>
    <w:rsid w:val="00EA5904"/>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4F1"/>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1C6"/>
    <w:rsid w:val="00FC3B15"/>
    <w:rsid w:val="00FC3E9A"/>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6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bCs/>
        <w:iCs/>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rPr>
  </w:style>
  <w:style w:type="paragraph" w:styleId="Nadpis3">
    <w:name w:val="heading 3"/>
    <w:basedOn w:val="Normln"/>
    <w:next w:val="Normln"/>
    <w:link w:val="Nadpis3Char"/>
    <w:qFormat/>
    <w:pPr>
      <w:keepNext/>
      <w:jc w:val="both"/>
      <w:outlineLvl w:val="2"/>
    </w:pPr>
  </w:style>
  <w:style w:type="paragraph" w:styleId="Nadpis4">
    <w:name w:val="heading 4"/>
    <w:basedOn w:val="Normln"/>
    <w:next w:val="Normln"/>
    <w:link w:val="Nadpis4Char"/>
    <w:qFormat/>
    <w:pPr>
      <w:keepNext/>
      <w:jc w:val="center"/>
      <w:outlineLvl w:val="3"/>
    </w:pPr>
    <w:rPr>
      <w:b/>
      <w:sz w:val="28"/>
    </w:rPr>
  </w:style>
  <w:style w:type="paragraph" w:styleId="Nadpis5">
    <w:name w:val="heading 5"/>
    <w:basedOn w:val="Normln"/>
    <w:next w:val="Normln"/>
    <w:link w:val="Nadpis5Char"/>
    <w:qFormat/>
    <w:pPr>
      <w:keepNext/>
      <w:outlineLvl w:val="4"/>
    </w:pPr>
  </w:style>
  <w:style w:type="paragraph" w:styleId="Nadpis6">
    <w:name w:val="heading 6"/>
    <w:basedOn w:val="Normln"/>
    <w:next w:val="Normln"/>
    <w:link w:val="Nadpis6Char"/>
    <w:qFormat/>
    <w:pPr>
      <w:keepNext/>
      <w:spacing w:line="360" w:lineRule="auto"/>
      <w:ind w:left="1416" w:firstLine="708"/>
      <w:outlineLvl w:val="5"/>
    </w:pPr>
  </w:style>
  <w:style w:type="paragraph" w:styleId="Nadpis7">
    <w:name w:val="heading 7"/>
    <w:basedOn w:val="Normln"/>
    <w:next w:val="Normln"/>
    <w:link w:val="Nadpis7Char"/>
    <w:qFormat/>
    <w:pPr>
      <w:keepNext/>
      <w:jc w:val="both"/>
      <w:outlineLvl w:val="6"/>
    </w:pPr>
    <w:rPr>
      <w:b/>
    </w:rPr>
  </w:style>
  <w:style w:type="paragraph" w:styleId="Nadpis8">
    <w:name w:val="heading 8"/>
    <w:basedOn w:val="Normln"/>
    <w:next w:val="Normln"/>
    <w:link w:val="Nadpis8Char"/>
    <w:qFormat/>
    <w:pPr>
      <w:keepNext/>
      <w:numPr>
        <w:numId w:val="1"/>
      </w:numPr>
      <w:ind w:left="426" w:hanging="426"/>
      <w:outlineLvl w:val="7"/>
    </w:p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eastAsia="Times New Roman"/>
      <w:b/>
      <w:i/>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eastAsia="Times New Roman"/>
    </w:rPr>
  </w:style>
  <w:style w:type="paragraph" w:styleId="Nzev">
    <w:name w:val="Title"/>
    <w:basedOn w:val="Normln"/>
    <w:link w:val="NzevChar"/>
    <w:qFormat/>
    <w:pPr>
      <w:spacing w:line="360" w:lineRule="auto"/>
      <w:jc w:val="center"/>
    </w:pPr>
    <w:rPr>
      <w:rFonts w:eastAsia="Times New Roman"/>
      <w:b/>
      <w:sz w:val="36"/>
    </w:rPr>
  </w:style>
  <w:style w:type="paragraph" w:styleId="Zkladntextodsazen">
    <w:name w:val="Body Text Indent"/>
    <w:aliases w:val="i"/>
    <w:basedOn w:val="Normln"/>
    <w:link w:val="ZkladntextodsazenChar"/>
    <w:pPr>
      <w:ind w:left="426"/>
    </w:pPr>
  </w:style>
  <w:style w:type="paragraph" w:styleId="Zkladntext2">
    <w:name w:val="Body Text 2"/>
    <w:basedOn w:val="Normln"/>
    <w:link w:val="Zkladntext2Char"/>
    <w:pPr>
      <w:jc w:val="both"/>
    </w:pPr>
    <w:rPr>
      <w:b/>
    </w:rPr>
  </w:style>
  <w:style w:type="paragraph" w:styleId="Zkladntextodsazen2">
    <w:name w:val="Body Text Indent 2"/>
    <w:basedOn w:val="Normln"/>
    <w:link w:val="Zkladntextodsazen2Char"/>
    <w:pPr>
      <w:ind w:left="426"/>
      <w:jc w:val="both"/>
    </w:p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nadpis">
    <w:name w:val="Subtitle"/>
    <w:basedOn w:val="Normln"/>
    <w:qFormat/>
    <w:pPr>
      <w:jc w:val="center"/>
    </w:pPr>
    <w:rPr>
      <w:rFonts w:eastAsia="Times New Roman"/>
      <w:b/>
    </w:rPr>
  </w:style>
  <w:style w:type="paragraph" w:styleId="Textvbloku">
    <w:name w:val="Block Text"/>
    <w:basedOn w:val="Normln"/>
    <w:pPr>
      <w:tabs>
        <w:tab w:val="left" w:pos="426"/>
      </w:tabs>
      <w:ind w:left="426" w:right="-1"/>
      <w:jc w:val="both"/>
    </w:pPr>
  </w:style>
  <w:style w:type="paragraph" w:styleId="Zkladntextodsazen3">
    <w:name w:val="Body Text Indent 3"/>
    <w:basedOn w:val="Normln"/>
    <w:pPr>
      <w:ind w:firstLine="284"/>
      <w:jc w:val="both"/>
    </w:p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eastAsia="Times New Roman"/>
    </w:rPr>
  </w:style>
  <w:style w:type="character" w:customStyle="1" w:styleId="nadpusn1">
    <w:name w:val="nadpusn1"/>
    <w:uiPriority w:val="99"/>
    <w:rsid w:val="00D87777"/>
    <w:rPr>
      <w:b/>
      <w:bCs w:val="0"/>
      <w:sz w:val="29"/>
      <w:szCs w:val="29"/>
    </w:rPr>
  </w:style>
  <w:style w:type="character" w:styleId="Zdraznn">
    <w:name w:val="Emphasis"/>
    <w:qFormat/>
    <w:rsid w:val="00D87777"/>
    <w:rPr>
      <w:i/>
      <w:iCs w:val="0"/>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eastAsia="Times New Roman"/>
    </w:rPr>
  </w:style>
  <w:style w:type="paragraph" w:customStyle="1" w:styleId="adresa0">
    <w:name w:val="adresa"/>
    <w:basedOn w:val="Normln"/>
    <w:rsid w:val="005B72E4"/>
    <w:pPr>
      <w:spacing w:before="100" w:beforeAutospacing="1" w:after="100" w:afterAutospacing="1"/>
    </w:pPr>
    <w:rPr>
      <w:rFonts w:eastAsia="Times New Roman"/>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uiPriority w:val="99"/>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eastAsia="Calibri"/>
    </w:rPr>
  </w:style>
  <w:style w:type="paragraph" w:styleId="Seznam">
    <w:name w:val="List"/>
    <w:basedOn w:val="Normln"/>
    <w:rsid w:val="00C44712"/>
    <w:pPr>
      <w:ind w:left="283" w:hanging="283"/>
      <w:contextualSpacing/>
    </w:pPr>
    <w:rPr>
      <w:rFonts w:eastAsia="Calibri"/>
    </w:rPr>
  </w:style>
  <w:style w:type="paragraph" w:styleId="Seznam2">
    <w:name w:val="List 2"/>
    <w:basedOn w:val="Normln"/>
    <w:rsid w:val="00C44712"/>
    <w:pPr>
      <w:ind w:left="566" w:hanging="283"/>
      <w:contextualSpacing/>
    </w:pPr>
    <w:rPr>
      <w:rFonts w:eastAsia="Calibri"/>
    </w:rPr>
  </w:style>
  <w:style w:type="paragraph" w:styleId="Seznamsodrkami2">
    <w:name w:val="List Bullet 2"/>
    <w:basedOn w:val="Normln"/>
    <w:rsid w:val="00C44712"/>
    <w:pPr>
      <w:numPr>
        <w:numId w:val="2"/>
      </w:numPr>
      <w:contextualSpacing/>
    </w:pPr>
    <w:rPr>
      <w:rFonts w:eastAsia="Calibri"/>
    </w:rPr>
  </w:style>
  <w:style w:type="character" w:styleId="Siln">
    <w:name w:val="Strong"/>
    <w:qFormat/>
    <w:rsid w:val="005A5466"/>
    <w:rPr>
      <w:b/>
      <w:bCs w:val="0"/>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eastAsia="Times New Roman"/>
      <w:b/>
      <w:bCs w:val="0"/>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val="0"/>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eastAsia="Times New Roman"/>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eastAsia="Times New Roman"/>
      <w:b/>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val="0"/>
      <w:i w:val="0"/>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eastAsia="Times New Roman"/>
    </w:rPr>
  </w:style>
  <w:style w:type="paragraph" w:customStyle="1" w:styleId="NormlnSmlouva">
    <w:name w:val="Normální.Smlouva"/>
    <w:link w:val="NormlnSmlouvaChar"/>
    <w:rsid w:val="007816E8"/>
    <w:pPr>
      <w:widowControl w:val="0"/>
      <w:jc w:val="both"/>
    </w:pPr>
    <w:rPr>
      <w:rFonts w:eastAsia="Times New Roman"/>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eastAsia="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val="0"/>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val="0"/>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val="0"/>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val="0"/>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val="0"/>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val="0"/>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val="0"/>
      <w:sz w:val="20"/>
    </w:rPr>
  </w:style>
  <w:style w:type="character" w:customStyle="1" w:styleId="smlouvakurzvaChar">
    <w:name w:val="smlouva kurzíva Char"/>
    <w:basedOn w:val="Standardnpsmoodstavce"/>
    <w:link w:val="smlouvakurzva"/>
    <w:rsid w:val="007816E8"/>
    <w:rPr>
      <w:rFonts w:ascii="Tahoma" w:eastAsia="Times New Roman" w:hAnsi="Tahoma"/>
      <w:i/>
      <w:iCs w:val="0"/>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val="0"/>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val="0"/>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eastAsia="Times New Roman"/>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val="0"/>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2305</Words>
  <Characters>13602</Characters>
  <Application>Microsoft Office Word</Application>
  <DocSecurity>0</DocSecurity>
  <Lines>113</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2021-04-22T07:02:00Z</dcterms:created>
  <dcterms:modified xsi:type="dcterms:W3CDTF">2021-04-22T07:02:00Z</dcterms:modified>
</cp:coreProperties>
</file>