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92788" w14:textId="77777777" w:rsidR="006C0279" w:rsidRDefault="006C0279" w:rsidP="006C0279">
      <w:pPr>
        <w:spacing w:line="240" w:lineRule="atLeast"/>
        <w:ind w:left="13"/>
        <w:jc w:val="center"/>
        <w:rPr>
          <w:rFonts w:cs="Tahoma"/>
          <w:b/>
          <w:sz w:val="28"/>
        </w:rPr>
      </w:pPr>
    </w:p>
    <w:p w14:paraId="3D4E7E86" w14:textId="77777777" w:rsidR="006C0279" w:rsidRDefault="006C0279" w:rsidP="006C0279">
      <w:pPr>
        <w:spacing w:line="240" w:lineRule="atLeast"/>
        <w:jc w:val="center"/>
        <w:rPr>
          <w:rFonts w:cs="Tahoma"/>
          <w:b/>
          <w:sz w:val="28"/>
        </w:rPr>
      </w:pPr>
    </w:p>
    <w:p w14:paraId="0758A6BC" w14:textId="77777777" w:rsidR="006C0279" w:rsidRDefault="006C0279" w:rsidP="006C0279">
      <w:pPr>
        <w:spacing w:line="240" w:lineRule="atLeast"/>
        <w:jc w:val="center"/>
      </w:pPr>
      <w:r>
        <w:rPr>
          <w:rFonts w:cs="Tahoma"/>
          <w:b/>
          <w:sz w:val="28"/>
        </w:rPr>
        <w:t>Smlouva o výpůjčce</w:t>
      </w:r>
    </w:p>
    <w:p w14:paraId="6F013BC8" w14:textId="77777777" w:rsidR="006C0279" w:rsidRDefault="006C0279" w:rsidP="006C0279">
      <w:pPr>
        <w:spacing w:line="240" w:lineRule="atLeast"/>
        <w:jc w:val="center"/>
        <w:rPr>
          <w:rFonts w:cs="Tahoma"/>
          <w:b/>
          <w:sz w:val="28"/>
        </w:rPr>
      </w:pPr>
    </w:p>
    <w:p w14:paraId="1D5F5E6C" w14:textId="14164942" w:rsidR="006C0279" w:rsidRDefault="006C0279" w:rsidP="006C0279">
      <w:pPr>
        <w:spacing w:line="240" w:lineRule="atLeast"/>
        <w:ind w:left="13"/>
        <w:jc w:val="center"/>
      </w:pPr>
      <w:r>
        <w:rPr>
          <w:sz w:val="22"/>
        </w:rPr>
        <w:t xml:space="preserve">číslo  </w:t>
      </w:r>
      <w:r>
        <w:rPr>
          <w:b/>
          <w:sz w:val="22"/>
        </w:rPr>
        <w:t>VČM/</w:t>
      </w:r>
      <w:r w:rsidR="00D467D7">
        <w:rPr>
          <w:b/>
          <w:sz w:val="22"/>
        </w:rPr>
        <w:t>1</w:t>
      </w:r>
      <w:r>
        <w:rPr>
          <w:b/>
          <w:sz w:val="22"/>
        </w:rPr>
        <w:t>/202</w:t>
      </w:r>
      <w:r w:rsidR="00D467D7">
        <w:rPr>
          <w:b/>
          <w:sz w:val="22"/>
        </w:rPr>
        <w:t>1</w:t>
      </w:r>
    </w:p>
    <w:p w14:paraId="6EB604F6" w14:textId="77777777" w:rsidR="006C0279" w:rsidRDefault="006C0279" w:rsidP="006C0279">
      <w:pPr>
        <w:spacing w:line="240" w:lineRule="atLeast"/>
        <w:ind w:left="13"/>
        <w:jc w:val="center"/>
      </w:pPr>
      <w:r>
        <w:rPr>
          <w:color w:val="000000"/>
          <w:sz w:val="22"/>
          <w:szCs w:val="22"/>
        </w:rPr>
        <w:t xml:space="preserve">uzavřená podle </w:t>
      </w:r>
      <w:r>
        <w:rPr>
          <w:bCs/>
          <w:color w:val="000000"/>
          <w:sz w:val="22"/>
          <w:szCs w:val="22"/>
        </w:rPr>
        <w:t>§ 2193 a násl. zákona č. 89/2012 Sb., občanský zákoník</w:t>
      </w:r>
      <w:r>
        <w:rPr>
          <w:color w:val="000000"/>
          <w:sz w:val="22"/>
          <w:szCs w:val="22"/>
        </w:rPr>
        <w:t>, ve znění pozdějších změn</w:t>
      </w:r>
    </w:p>
    <w:p w14:paraId="57E94641" w14:textId="77777777" w:rsidR="006C0279" w:rsidRPr="006C0279" w:rsidRDefault="006C0279" w:rsidP="006C0279">
      <w:pPr>
        <w:spacing w:line="240" w:lineRule="atLeast"/>
        <w:ind w:left="13"/>
        <w:jc w:val="center"/>
        <w:rPr>
          <w:sz w:val="22"/>
          <w:szCs w:val="22"/>
        </w:rPr>
      </w:pPr>
      <w:r w:rsidRPr="006C0279">
        <w:rPr>
          <w:color w:val="000000"/>
          <w:sz w:val="22"/>
          <w:szCs w:val="22"/>
        </w:rPr>
        <w:t>mezi</w:t>
      </w:r>
    </w:p>
    <w:p w14:paraId="2B39133E" w14:textId="77777777" w:rsidR="006C0279" w:rsidRPr="006C0279" w:rsidRDefault="006C0279" w:rsidP="006C0279">
      <w:pPr>
        <w:spacing w:line="240" w:lineRule="atLeast"/>
        <w:ind w:left="13"/>
        <w:rPr>
          <w:rFonts w:cs="Tahoma"/>
          <w:sz w:val="22"/>
          <w:szCs w:val="22"/>
        </w:rPr>
      </w:pPr>
    </w:p>
    <w:p w14:paraId="47A3ED04" w14:textId="066CEB76" w:rsidR="006C0279" w:rsidRPr="006C0279" w:rsidRDefault="006C0279" w:rsidP="006C0279">
      <w:pPr>
        <w:spacing w:line="240" w:lineRule="atLeast"/>
        <w:ind w:left="13"/>
        <w:rPr>
          <w:rFonts w:cs="Tahoma"/>
          <w:sz w:val="22"/>
          <w:szCs w:val="22"/>
        </w:rPr>
      </w:pPr>
      <w:r w:rsidRPr="006C0279">
        <w:rPr>
          <w:rFonts w:cs="Tahoma"/>
          <w:sz w:val="22"/>
          <w:szCs w:val="22"/>
        </w:rPr>
        <w:t>Smluvní strany:</w:t>
      </w:r>
    </w:p>
    <w:p w14:paraId="1B91C804" w14:textId="77777777" w:rsidR="006C0279" w:rsidRPr="006C0279" w:rsidRDefault="006C0279" w:rsidP="006C0279">
      <w:pPr>
        <w:spacing w:line="240" w:lineRule="atLeast"/>
        <w:ind w:left="13"/>
        <w:rPr>
          <w:rFonts w:cs="Tahoma"/>
          <w:sz w:val="22"/>
          <w:szCs w:val="22"/>
        </w:rPr>
      </w:pPr>
    </w:p>
    <w:p w14:paraId="76C894D5" w14:textId="77777777" w:rsidR="006C0279" w:rsidRPr="006C0279" w:rsidRDefault="006C0279" w:rsidP="006C0279">
      <w:pPr>
        <w:spacing w:line="240" w:lineRule="atLeast"/>
        <w:ind w:left="11"/>
        <w:rPr>
          <w:sz w:val="22"/>
          <w:szCs w:val="22"/>
        </w:rPr>
      </w:pPr>
      <w:r w:rsidRPr="006C0279">
        <w:rPr>
          <w:rFonts w:cs="Tahoma"/>
          <w:sz w:val="22"/>
          <w:szCs w:val="22"/>
        </w:rPr>
        <w:t>Půjčitel</w:t>
      </w:r>
    </w:p>
    <w:p w14:paraId="08029C2E" w14:textId="77777777" w:rsidR="006C0279" w:rsidRPr="006C0279" w:rsidRDefault="006C0279" w:rsidP="006C0279">
      <w:pPr>
        <w:spacing w:line="240" w:lineRule="atLeast"/>
        <w:ind w:left="11"/>
        <w:rPr>
          <w:rFonts w:cs="Tahoma"/>
          <w:b/>
          <w:sz w:val="22"/>
          <w:szCs w:val="22"/>
        </w:rPr>
      </w:pPr>
      <w:r w:rsidRPr="006C0279">
        <w:rPr>
          <w:rFonts w:cs="Tahoma"/>
          <w:b/>
          <w:sz w:val="22"/>
          <w:szCs w:val="22"/>
        </w:rPr>
        <w:t>Východočeské muzeum v Pardubicích</w:t>
      </w:r>
    </w:p>
    <w:p w14:paraId="672E3A4B" w14:textId="77777777" w:rsidR="006C0279" w:rsidRPr="006C0279" w:rsidRDefault="006C0279" w:rsidP="006C0279">
      <w:pPr>
        <w:spacing w:line="240" w:lineRule="atLeast"/>
        <w:ind w:left="11"/>
        <w:rPr>
          <w:sz w:val="22"/>
          <w:szCs w:val="22"/>
        </w:rPr>
      </w:pPr>
      <w:r w:rsidRPr="006C0279">
        <w:rPr>
          <w:rFonts w:cs="Tahoma"/>
          <w:b/>
          <w:sz w:val="22"/>
          <w:szCs w:val="22"/>
        </w:rPr>
        <w:t>Sídlo: Zámek 2, 530 02 Pardubice</w:t>
      </w:r>
    </w:p>
    <w:p w14:paraId="737F482D" w14:textId="77777777" w:rsidR="006C0279" w:rsidRPr="006C0279" w:rsidRDefault="006C0279" w:rsidP="006C0279">
      <w:pPr>
        <w:spacing w:line="240" w:lineRule="atLeast"/>
        <w:ind w:left="11"/>
        <w:rPr>
          <w:sz w:val="22"/>
          <w:szCs w:val="22"/>
        </w:rPr>
      </w:pPr>
      <w:r w:rsidRPr="006C0279">
        <w:rPr>
          <w:rFonts w:cs="Tahoma"/>
          <w:b/>
          <w:sz w:val="22"/>
          <w:szCs w:val="22"/>
        </w:rPr>
        <w:t>IČO: 14450542</w:t>
      </w:r>
    </w:p>
    <w:p w14:paraId="7500ECFE" w14:textId="77777777" w:rsidR="006C0279" w:rsidRPr="006C0279" w:rsidRDefault="006C0279" w:rsidP="006C0279">
      <w:pPr>
        <w:spacing w:line="240" w:lineRule="atLeast"/>
        <w:ind w:left="11"/>
        <w:rPr>
          <w:sz w:val="22"/>
          <w:szCs w:val="22"/>
        </w:rPr>
      </w:pPr>
      <w:r w:rsidRPr="006C0279">
        <w:rPr>
          <w:rFonts w:cs="Tahoma"/>
          <w:sz w:val="22"/>
          <w:szCs w:val="22"/>
        </w:rPr>
        <w:t>zastupuje: Mgr. Tomáš Libánek, ředitel</w:t>
      </w:r>
    </w:p>
    <w:p w14:paraId="3F90B5D9" w14:textId="3FD84DEC" w:rsidR="006C0279" w:rsidRPr="006C0279" w:rsidRDefault="006C0279" w:rsidP="006C0279">
      <w:pPr>
        <w:spacing w:line="240" w:lineRule="atLeast"/>
        <w:ind w:left="11"/>
        <w:rPr>
          <w:sz w:val="22"/>
          <w:szCs w:val="22"/>
        </w:rPr>
      </w:pPr>
      <w:r w:rsidRPr="006C0279">
        <w:rPr>
          <w:rFonts w:cs="Tahoma"/>
          <w:sz w:val="22"/>
          <w:szCs w:val="22"/>
        </w:rPr>
        <w:t xml:space="preserve">zodpovědná osoba: </w:t>
      </w:r>
      <w:r w:rsidR="00167310">
        <w:rPr>
          <w:rFonts w:cs="Tahoma"/>
          <w:sz w:val="22"/>
          <w:szCs w:val="22"/>
        </w:rPr>
        <w:t>XXXXXXXX</w:t>
      </w:r>
      <w:r w:rsidRPr="006C0279">
        <w:rPr>
          <w:rFonts w:cs="Tahoma"/>
          <w:sz w:val="22"/>
          <w:szCs w:val="22"/>
        </w:rPr>
        <w:t>, historické oddělení Východočeského muzea v Pardubicích</w:t>
      </w:r>
    </w:p>
    <w:p w14:paraId="2D9D1D20" w14:textId="77777777" w:rsidR="006C0279" w:rsidRPr="006C0279" w:rsidRDefault="006C0279" w:rsidP="006C0279">
      <w:pPr>
        <w:spacing w:line="240" w:lineRule="atLeast"/>
        <w:ind w:left="11"/>
        <w:rPr>
          <w:rFonts w:cs="Tahoma"/>
          <w:b/>
          <w:sz w:val="22"/>
          <w:szCs w:val="22"/>
        </w:rPr>
      </w:pPr>
    </w:p>
    <w:p w14:paraId="7F731F8D" w14:textId="77777777" w:rsidR="006C0279" w:rsidRPr="006C0279" w:rsidRDefault="006C0279" w:rsidP="006C0279">
      <w:pPr>
        <w:spacing w:line="240" w:lineRule="atLeast"/>
        <w:ind w:left="11"/>
        <w:rPr>
          <w:rFonts w:cs="Tahoma"/>
          <w:b/>
          <w:sz w:val="22"/>
          <w:szCs w:val="22"/>
        </w:rPr>
      </w:pPr>
    </w:p>
    <w:p w14:paraId="7E8E56A2" w14:textId="77777777" w:rsidR="006C0279" w:rsidRPr="006C0279" w:rsidRDefault="006C0279" w:rsidP="006C0279">
      <w:pPr>
        <w:spacing w:line="240" w:lineRule="atLeast"/>
        <w:ind w:left="11"/>
        <w:rPr>
          <w:sz w:val="22"/>
          <w:szCs w:val="22"/>
        </w:rPr>
      </w:pPr>
      <w:r w:rsidRPr="006C0279">
        <w:rPr>
          <w:rFonts w:cs="Tahoma"/>
          <w:sz w:val="22"/>
          <w:szCs w:val="22"/>
        </w:rPr>
        <w:t>Vypůjčitel</w:t>
      </w:r>
    </w:p>
    <w:p w14:paraId="359E9324" w14:textId="77777777" w:rsidR="006C0279" w:rsidRPr="006C0279" w:rsidRDefault="006C0279" w:rsidP="006C0279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spacing w:line="240" w:lineRule="atLeast"/>
        <w:ind w:left="11"/>
        <w:rPr>
          <w:rFonts w:eastAsia="Times New Roman" w:cs="Arial"/>
          <w:b/>
          <w:bCs/>
          <w:color w:val="000000"/>
          <w:sz w:val="22"/>
          <w:szCs w:val="22"/>
        </w:rPr>
      </w:pPr>
      <w:r w:rsidRPr="006C0279">
        <w:rPr>
          <w:rFonts w:eastAsia="Times New Roman" w:cs="Arial"/>
          <w:b/>
          <w:bCs/>
          <w:color w:val="000000"/>
          <w:sz w:val="22"/>
          <w:szCs w:val="22"/>
        </w:rPr>
        <w:t>Statutární město Pardubice</w:t>
      </w:r>
    </w:p>
    <w:p w14:paraId="1F7FA386" w14:textId="77777777" w:rsidR="006C0279" w:rsidRPr="006C0279" w:rsidRDefault="006C0279" w:rsidP="006C0279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spacing w:line="240" w:lineRule="atLeast"/>
        <w:ind w:left="11"/>
        <w:rPr>
          <w:rFonts w:eastAsia="Times New Roman" w:cs="Arial"/>
          <w:b/>
          <w:bCs/>
          <w:color w:val="000000"/>
          <w:sz w:val="22"/>
          <w:szCs w:val="22"/>
        </w:rPr>
      </w:pPr>
      <w:r w:rsidRPr="006C0279">
        <w:rPr>
          <w:rFonts w:eastAsia="Times New Roman" w:cs="Arial"/>
          <w:b/>
          <w:bCs/>
          <w:color w:val="000000"/>
          <w:sz w:val="22"/>
          <w:szCs w:val="22"/>
        </w:rPr>
        <w:t xml:space="preserve">Sídlo: Pernštýnské náměstí 1, Pardubice-Staré Město, 530 02 Pardubice, </w:t>
      </w:r>
    </w:p>
    <w:p w14:paraId="7EB0FE2E" w14:textId="5B0C117A" w:rsidR="006C0279" w:rsidRPr="006C0279" w:rsidRDefault="006C0279" w:rsidP="006C0279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spacing w:line="240" w:lineRule="atLeast"/>
        <w:ind w:left="11"/>
        <w:rPr>
          <w:sz w:val="22"/>
          <w:szCs w:val="22"/>
        </w:rPr>
      </w:pPr>
      <w:r w:rsidRPr="006C0279">
        <w:rPr>
          <w:rFonts w:eastAsia="Times New Roman" w:cs="Arial"/>
          <w:b/>
          <w:bCs/>
          <w:color w:val="000000"/>
          <w:sz w:val="22"/>
          <w:szCs w:val="22"/>
        </w:rPr>
        <w:t xml:space="preserve">IČO: </w:t>
      </w:r>
      <w:bookmarkStart w:id="0" w:name="orsmallinfotab1"/>
      <w:bookmarkEnd w:id="0"/>
      <w:r w:rsidRPr="006C0279">
        <w:rPr>
          <w:rFonts w:eastAsia="Times New Roman" w:cs="Arial"/>
          <w:b/>
          <w:bCs/>
          <w:color w:val="000000"/>
          <w:sz w:val="22"/>
          <w:szCs w:val="22"/>
        </w:rPr>
        <w:t>00274046</w:t>
      </w:r>
    </w:p>
    <w:p w14:paraId="671414E2" w14:textId="77777777" w:rsidR="006C0279" w:rsidRPr="006C0279" w:rsidRDefault="006C0279" w:rsidP="006C0279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spacing w:line="240" w:lineRule="atLeast"/>
        <w:ind w:left="11"/>
        <w:rPr>
          <w:sz w:val="22"/>
          <w:szCs w:val="22"/>
        </w:rPr>
      </w:pPr>
      <w:r w:rsidRPr="006C0279">
        <w:rPr>
          <w:rFonts w:eastAsia="Times New Roman" w:cs="Arial"/>
          <w:color w:val="000000"/>
          <w:sz w:val="22"/>
          <w:szCs w:val="22"/>
        </w:rPr>
        <w:t>zastupuje: Ing. Martin Charvát, primátor</w:t>
      </w:r>
    </w:p>
    <w:p w14:paraId="08720AC8" w14:textId="77777777" w:rsidR="006C0279" w:rsidRDefault="006C0279" w:rsidP="006C0279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spacing w:line="240" w:lineRule="atLeast"/>
        <w:ind w:left="13"/>
        <w:rPr>
          <w:rFonts w:cs="Tahoma"/>
          <w:sz w:val="22"/>
        </w:rPr>
      </w:pPr>
    </w:p>
    <w:p w14:paraId="1A14449E" w14:textId="77777777" w:rsidR="006C0279" w:rsidRDefault="006C0279" w:rsidP="006C0279">
      <w:pPr>
        <w:spacing w:line="240" w:lineRule="atLeast"/>
        <w:ind w:left="13"/>
        <w:rPr>
          <w:rFonts w:cs="Tahoma"/>
          <w:sz w:val="22"/>
        </w:rPr>
      </w:pPr>
    </w:p>
    <w:p w14:paraId="16993073" w14:textId="77777777" w:rsidR="006C0279" w:rsidRPr="0090711B" w:rsidRDefault="006C0279" w:rsidP="006C0279">
      <w:pPr>
        <w:spacing w:line="240" w:lineRule="atLeast"/>
        <w:ind w:left="13"/>
        <w:rPr>
          <w:rFonts w:cs="Tahoma"/>
          <w:sz w:val="22"/>
          <w:szCs w:val="22"/>
        </w:rPr>
      </w:pPr>
    </w:p>
    <w:p w14:paraId="0DE47775" w14:textId="5967D410" w:rsidR="006C0279" w:rsidRPr="006C0279" w:rsidRDefault="006C0279" w:rsidP="006C0279">
      <w:pPr>
        <w:pStyle w:val="Odstavecseseznamem"/>
        <w:numPr>
          <w:ilvl w:val="0"/>
          <w:numId w:val="11"/>
        </w:numPr>
        <w:spacing w:line="240" w:lineRule="atLeast"/>
        <w:ind w:left="284" w:hanging="271"/>
        <w:jc w:val="center"/>
        <w:rPr>
          <w:rFonts w:cs="Tahoma"/>
          <w:b/>
          <w:sz w:val="22"/>
          <w:szCs w:val="22"/>
        </w:rPr>
      </w:pPr>
      <w:r w:rsidRPr="006C0279">
        <w:rPr>
          <w:rFonts w:cs="Tahoma"/>
          <w:b/>
          <w:sz w:val="22"/>
          <w:szCs w:val="22"/>
        </w:rPr>
        <w:t>Úvodní ustanovení</w:t>
      </w:r>
    </w:p>
    <w:p w14:paraId="1596E8A6" w14:textId="77777777" w:rsidR="006C0279" w:rsidRPr="006C0279" w:rsidRDefault="006C0279" w:rsidP="006C0279">
      <w:pPr>
        <w:pStyle w:val="Odstavecseseznamem"/>
        <w:spacing w:line="240" w:lineRule="atLeast"/>
        <w:ind w:left="733"/>
        <w:rPr>
          <w:sz w:val="22"/>
          <w:szCs w:val="22"/>
        </w:rPr>
      </w:pPr>
    </w:p>
    <w:p w14:paraId="10C78884" w14:textId="77777777" w:rsidR="006C0279" w:rsidRPr="0090711B" w:rsidRDefault="006C0279" w:rsidP="006C0279">
      <w:pPr>
        <w:numPr>
          <w:ilvl w:val="0"/>
          <w:numId w:val="7"/>
        </w:numPr>
        <w:spacing w:line="240" w:lineRule="atLeast"/>
        <w:ind w:left="567" w:hanging="554"/>
        <w:jc w:val="both"/>
        <w:rPr>
          <w:rFonts w:cs="Tahoma"/>
          <w:sz w:val="22"/>
          <w:szCs w:val="22"/>
        </w:rPr>
      </w:pPr>
      <w:r w:rsidRPr="0090711B">
        <w:rPr>
          <w:rFonts w:cs="Tahoma"/>
          <w:sz w:val="22"/>
          <w:szCs w:val="22"/>
        </w:rPr>
        <w:t xml:space="preserve">Na základě </w:t>
      </w:r>
      <w:r w:rsidRPr="00155F06">
        <w:rPr>
          <w:rFonts w:cs="Calibri"/>
          <w:sz w:val="22"/>
          <w:szCs w:val="22"/>
        </w:rPr>
        <w:t xml:space="preserve">usnesení Zastupitelstva města Pardubic č. Z/1778/2020 ze dne 17. 12 2020 byla zřízena </w:t>
      </w:r>
      <w:r w:rsidRPr="0090711B">
        <w:rPr>
          <w:rFonts w:cs="Tahoma"/>
          <w:sz w:val="22"/>
          <w:szCs w:val="22"/>
        </w:rPr>
        <w:t>příspěvková organizace statutárního města Pardubice s názvem Památník Zámeček</w:t>
      </w:r>
      <w:r>
        <w:rPr>
          <w:rFonts w:cs="Tahoma"/>
          <w:sz w:val="22"/>
          <w:szCs w:val="22"/>
        </w:rPr>
        <w:t xml:space="preserve"> Pardubice</w:t>
      </w:r>
      <w:r w:rsidRPr="0090711B">
        <w:rPr>
          <w:rFonts w:cs="Tahoma"/>
          <w:sz w:val="22"/>
          <w:szCs w:val="22"/>
        </w:rPr>
        <w:t>, příspěvková</w:t>
      </w:r>
      <w:r w:rsidRPr="005E124C">
        <w:rPr>
          <w:rFonts w:cs="Tahoma"/>
          <w:sz w:val="22"/>
          <w:szCs w:val="22"/>
        </w:rPr>
        <w:t xml:space="preserve"> organiz</w:t>
      </w:r>
      <w:r w:rsidRPr="0026008B">
        <w:rPr>
          <w:rFonts w:cs="Tahoma"/>
          <w:sz w:val="22"/>
          <w:szCs w:val="22"/>
        </w:rPr>
        <w:t>a</w:t>
      </w:r>
      <w:r w:rsidRPr="00A45CDF">
        <w:rPr>
          <w:rFonts w:cs="Tahoma"/>
          <w:sz w:val="22"/>
          <w:szCs w:val="22"/>
        </w:rPr>
        <w:t xml:space="preserve">ce, se sídlem: Pernštýnské náměstí 3, 530 21 Pardubice, </w:t>
      </w:r>
      <w:r w:rsidRPr="00155F06">
        <w:rPr>
          <w:sz w:val="22"/>
          <w:szCs w:val="22"/>
        </w:rPr>
        <w:t>IČO: 09812806, s datem vzniku k 1.4.2021</w:t>
      </w:r>
      <w:r>
        <w:rPr>
          <w:sz w:val="22"/>
          <w:szCs w:val="22"/>
        </w:rPr>
        <w:t xml:space="preserve"> (dále jen „Památník Zámeček Pardubice“)</w:t>
      </w:r>
      <w:r w:rsidRPr="00155F06">
        <w:rPr>
          <w:sz w:val="22"/>
          <w:szCs w:val="22"/>
        </w:rPr>
        <w:t xml:space="preserve">.  </w:t>
      </w:r>
      <w:r w:rsidRPr="0090711B">
        <w:rPr>
          <w:rFonts w:cs="Tahoma"/>
          <w:sz w:val="22"/>
          <w:szCs w:val="22"/>
        </w:rPr>
        <w:t xml:space="preserve"> </w:t>
      </w:r>
    </w:p>
    <w:p w14:paraId="51CCEE98" w14:textId="77777777" w:rsidR="006C0279" w:rsidRPr="00155F06" w:rsidRDefault="006C0279" w:rsidP="006C0279">
      <w:pPr>
        <w:spacing w:line="240" w:lineRule="atLeast"/>
        <w:ind w:left="567" w:hanging="554"/>
        <w:jc w:val="both"/>
        <w:rPr>
          <w:color w:val="FF0000"/>
          <w:sz w:val="22"/>
          <w:szCs w:val="22"/>
        </w:rPr>
      </w:pPr>
    </w:p>
    <w:p w14:paraId="3DEA115D" w14:textId="50F114E4" w:rsidR="006C0279" w:rsidRPr="000945EE" w:rsidRDefault="006C0279" w:rsidP="006C0279">
      <w:pPr>
        <w:numPr>
          <w:ilvl w:val="0"/>
          <w:numId w:val="7"/>
        </w:numPr>
        <w:spacing w:line="240" w:lineRule="atLeast"/>
        <w:ind w:left="567" w:hanging="554"/>
        <w:jc w:val="both"/>
        <w:rPr>
          <w:rFonts w:cs="Tahoma"/>
          <w:sz w:val="22"/>
          <w:szCs w:val="22"/>
        </w:rPr>
      </w:pPr>
      <w:r w:rsidRPr="00155F06">
        <w:rPr>
          <w:sz w:val="22"/>
          <w:szCs w:val="22"/>
        </w:rPr>
        <w:t>Dle zřizovací listiny Památníku Zámeček Pardubice je jeho hlavním účelem péče o trvalé uchování vzpomínky na oběti druhého stanného práva a odvahu československých odbojářů. Oblast je</w:t>
      </w:r>
      <w:r w:rsidR="002E082C">
        <w:rPr>
          <w:sz w:val="22"/>
          <w:szCs w:val="22"/>
        </w:rPr>
        <w:t>ho</w:t>
      </w:r>
      <w:r w:rsidRPr="00155F06">
        <w:rPr>
          <w:sz w:val="22"/>
          <w:szCs w:val="22"/>
        </w:rPr>
        <w:t xml:space="preserve"> působnosti se rozšiřuje na osvětu dějin druhé světové války</w:t>
      </w:r>
      <w:r>
        <w:rPr>
          <w:sz w:val="22"/>
          <w:szCs w:val="22"/>
        </w:rPr>
        <w:t xml:space="preserve"> a</w:t>
      </w:r>
      <w:r w:rsidRPr="00155F06">
        <w:rPr>
          <w:sz w:val="22"/>
          <w:szCs w:val="22"/>
        </w:rPr>
        <w:t xml:space="preserve"> dalších válečných konfliktů</w:t>
      </w:r>
      <w:r>
        <w:rPr>
          <w:sz w:val="22"/>
          <w:szCs w:val="22"/>
        </w:rPr>
        <w:t>, která bude realizována</w:t>
      </w:r>
      <w:r w:rsidRPr="00155F06">
        <w:rPr>
          <w:sz w:val="22"/>
          <w:szCs w:val="22"/>
        </w:rPr>
        <w:t xml:space="preserve"> mj. formou pořádání výstav.</w:t>
      </w:r>
    </w:p>
    <w:p w14:paraId="57A8F5F3" w14:textId="77777777" w:rsidR="006C0279" w:rsidRPr="000945EE" w:rsidRDefault="006C0279" w:rsidP="006C0279">
      <w:pPr>
        <w:pStyle w:val="Odstavecseseznamem"/>
        <w:spacing w:line="240" w:lineRule="atLeast"/>
        <w:rPr>
          <w:rFonts w:cs="Tahoma"/>
          <w:sz w:val="22"/>
          <w:szCs w:val="22"/>
        </w:rPr>
      </w:pPr>
    </w:p>
    <w:p w14:paraId="07F04AF7" w14:textId="66489F7A" w:rsidR="006C0279" w:rsidRPr="00155F06" w:rsidRDefault="006C0279" w:rsidP="006C0279">
      <w:pPr>
        <w:numPr>
          <w:ilvl w:val="0"/>
          <w:numId w:val="7"/>
        </w:numPr>
        <w:spacing w:line="240" w:lineRule="atLeast"/>
        <w:ind w:left="567" w:hanging="554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Mezi </w:t>
      </w:r>
      <w:r w:rsidRPr="00F6014E">
        <w:rPr>
          <w:rFonts w:cs="Tahoma"/>
          <w:sz w:val="22"/>
          <w:szCs w:val="22"/>
        </w:rPr>
        <w:t>hlavní činnost</w:t>
      </w:r>
      <w:r>
        <w:rPr>
          <w:rFonts w:cs="Tahoma"/>
          <w:sz w:val="22"/>
          <w:szCs w:val="22"/>
        </w:rPr>
        <w:t>i</w:t>
      </w:r>
      <w:r w:rsidRPr="00F6014E">
        <w:rPr>
          <w:rFonts w:cs="Tahoma"/>
          <w:sz w:val="22"/>
          <w:szCs w:val="22"/>
        </w:rPr>
        <w:t xml:space="preserve"> Památníku Zámeček Pardubice, vedoucí k naplnění jeho účelu,</w:t>
      </w:r>
      <w:r>
        <w:rPr>
          <w:rFonts w:cs="Tahoma"/>
          <w:sz w:val="22"/>
          <w:szCs w:val="22"/>
        </w:rPr>
        <w:t xml:space="preserve"> je dle zřizovací listiny zařazeno mj. plnit</w:t>
      </w:r>
      <w:r w:rsidRPr="00F6014E">
        <w:rPr>
          <w:rFonts w:eastAsia="Calibri" w:cs="Calibri"/>
          <w:sz w:val="22"/>
          <w:szCs w:val="22"/>
        </w:rPr>
        <w:t xml:space="preserve"> funkc</w:t>
      </w:r>
      <w:r>
        <w:rPr>
          <w:rFonts w:eastAsia="Calibri" w:cs="Calibri"/>
          <w:sz w:val="22"/>
          <w:szCs w:val="22"/>
        </w:rPr>
        <w:t>i</w:t>
      </w:r>
      <w:r w:rsidRPr="00F6014E">
        <w:rPr>
          <w:rFonts w:eastAsia="Calibri" w:cs="Calibri"/>
          <w:sz w:val="22"/>
          <w:szCs w:val="22"/>
        </w:rPr>
        <w:t xml:space="preserve"> muzea ve smyslu zákona č. 122/2000 Sb., o ochraně sbírek muzejní povahy a o změně některých dalších zákonů, v platném znění, a v souladu s prováděcí vyhláškou č. 275/2000 Sb., v platném znění, a </w:t>
      </w:r>
      <w:r>
        <w:rPr>
          <w:rFonts w:eastAsia="Calibri" w:cs="Calibri"/>
          <w:sz w:val="22"/>
          <w:szCs w:val="22"/>
        </w:rPr>
        <w:t xml:space="preserve">dále </w:t>
      </w:r>
      <w:r w:rsidRPr="00F6014E">
        <w:rPr>
          <w:bCs/>
          <w:sz w:val="22"/>
          <w:szCs w:val="22"/>
        </w:rPr>
        <w:t>prezent</w:t>
      </w:r>
      <w:r>
        <w:rPr>
          <w:bCs/>
          <w:sz w:val="22"/>
          <w:szCs w:val="22"/>
        </w:rPr>
        <w:t>ovat</w:t>
      </w:r>
      <w:r w:rsidRPr="00F6014E">
        <w:rPr>
          <w:bCs/>
          <w:sz w:val="22"/>
          <w:szCs w:val="22"/>
        </w:rPr>
        <w:t xml:space="preserve"> sbír</w:t>
      </w:r>
      <w:r>
        <w:rPr>
          <w:bCs/>
          <w:sz w:val="22"/>
          <w:szCs w:val="22"/>
        </w:rPr>
        <w:t>ky</w:t>
      </w:r>
      <w:r w:rsidRPr="00F6014E">
        <w:rPr>
          <w:bCs/>
          <w:sz w:val="22"/>
          <w:szCs w:val="22"/>
        </w:rPr>
        <w:t xml:space="preserve"> veřejnosti, například prostřednictvím stálých expozic i krátkodobých výstav.</w:t>
      </w:r>
      <w:r w:rsidRPr="00F6014E">
        <w:rPr>
          <w:rFonts w:ascii="Calibri" w:hAnsi="Calibri"/>
          <w:bCs/>
          <w:sz w:val="22"/>
          <w:szCs w:val="22"/>
        </w:rPr>
        <w:t xml:space="preserve"> </w:t>
      </w:r>
    </w:p>
    <w:p w14:paraId="2878977C" w14:textId="77777777" w:rsidR="006C0279" w:rsidRDefault="006C0279" w:rsidP="006C0279">
      <w:pPr>
        <w:pStyle w:val="Odstavecseseznamem"/>
        <w:spacing w:line="240" w:lineRule="atLeast"/>
        <w:rPr>
          <w:rFonts w:cs="Tahoma"/>
          <w:sz w:val="22"/>
          <w:szCs w:val="22"/>
        </w:rPr>
      </w:pPr>
    </w:p>
    <w:p w14:paraId="35583AE7" w14:textId="77777777" w:rsidR="006C0279" w:rsidRPr="00155F06" w:rsidRDefault="006C0279" w:rsidP="006C0279">
      <w:pPr>
        <w:numPr>
          <w:ilvl w:val="0"/>
          <w:numId w:val="7"/>
        </w:numPr>
        <w:spacing w:line="240" w:lineRule="atLeast"/>
        <w:ind w:left="567" w:hanging="554"/>
        <w:jc w:val="both"/>
        <w:rPr>
          <w:rFonts w:cs="Tahoma"/>
          <w:sz w:val="22"/>
          <w:szCs w:val="22"/>
        </w:rPr>
      </w:pPr>
      <w:r w:rsidRPr="00155F06">
        <w:rPr>
          <w:rFonts w:cs="Tahoma"/>
          <w:sz w:val="22"/>
          <w:szCs w:val="22"/>
        </w:rPr>
        <w:t xml:space="preserve">Vypůjčitel bude prostřednictvím </w:t>
      </w:r>
      <w:r>
        <w:rPr>
          <w:rFonts w:cs="Tahoma"/>
          <w:sz w:val="22"/>
          <w:szCs w:val="22"/>
        </w:rPr>
        <w:t xml:space="preserve">své příspěvkové organizace </w:t>
      </w:r>
      <w:r w:rsidRPr="00155F06">
        <w:rPr>
          <w:rFonts w:cs="Tahoma"/>
          <w:sz w:val="22"/>
          <w:szCs w:val="22"/>
        </w:rPr>
        <w:t>Památník Zámeček Pardubice provozovat expozici v nově vybudovaném objektu v</w:t>
      </w:r>
      <w:r>
        <w:rPr>
          <w:rFonts w:cs="Tahoma"/>
          <w:sz w:val="22"/>
          <w:szCs w:val="22"/>
        </w:rPr>
        <w:t xml:space="preserve"> pietním </w:t>
      </w:r>
      <w:r w:rsidRPr="00155F06">
        <w:rPr>
          <w:rFonts w:cs="Tahoma"/>
          <w:sz w:val="22"/>
          <w:szCs w:val="22"/>
        </w:rPr>
        <w:t>areálu Památník Zámeček v</w:t>
      </w:r>
      <w:r>
        <w:rPr>
          <w:rFonts w:cs="Tahoma"/>
          <w:sz w:val="22"/>
          <w:szCs w:val="22"/>
        </w:rPr>
        <w:t xml:space="preserve"> ul. </w:t>
      </w:r>
      <w:r>
        <w:rPr>
          <w:rFonts w:cs="Tahoma"/>
          <w:sz w:val="22"/>
          <w:szCs w:val="22"/>
        </w:rPr>
        <w:lastRenderedPageBreak/>
        <w:t>Odbojářů v</w:t>
      </w:r>
      <w:r w:rsidRPr="00155F06">
        <w:rPr>
          <w:rFonts w:cs="Tahoma"/>
          <w:sz w:val="22"/>
          <w:szCs w:val="22"/>
        </w:rPr>
        <w:t xml:space="preserve"> Pardubicích. </w:t>
      </w:r>
      <w:r>
        <w:rPr>
          <w:rFonts w:cs="Tahoma"/>
          <w:sz w:val="22"/>
          <w:szCs w:val="22"/>
        </w:rPr>
        <w:t xml:space="preserve">Za účelem zajištění atraktivních výstavních exponátů pro zmíněnou expozici ze sbírek půjčitele se smluvní strany dohodly na uzavření této smlouvy o výpůjčce. </w:t>
      </w:r>
    </w:p>
    <w:p w14:paraId="7B5AB438" w14:textId="6D9EEF7A" w:rsidR="006C0279" w:rsidRDefault="006C0279" w:rsidP="006C0279">
      <w:pPr>
        <w:spacing w:line="240" w:lineRule="atLeast"/>
        <w:ind w:left="567"/>
        <w:jc w:val="both"/>
        <w:rPr>
          <w:rFonts w:cs="Tahoma"/>
          <w:sz w:val="22"/>
          <w:szCs w:val="22"/>
        </w:rPr>
      </w:pPr>
    </w:p>
    <w:p w14:paraId="742C96B7" w14:textId="77777777" w:rsidR="006C0279" w:rsidRDefault="006C0279" w:rsidP="006C0279">
      <w:pPr>
        <w:spacing w:line="240" w:lineRule="atLeast"/>
        <w:ind w:left="567"/>
        <w:jc w:val="both"/>
        <w:rPr>
          <w:rFonts w:cs="Tahoma"/>
          <w:sz w:val="22"/>
        </w:rPr>
      </w:pPr>
    </w:p>
    <w:p w14:paraId="61C0CADE" w14:textId="5D0379EE" w:rsidR="006C0279" w:rsidRPr="006C0279" w:rsidRDefault="006C0279" w:rsidP="006C0279">
      <w:pPr>
        <w:pStyle w:val="Odstavecseseznamem"/>
        <w:numPr>
          <w:ilvl w:val="0"/>
          <w:numId w:val="11"/>
        </w:numPr>
        <w:spacing w:line="240" w:lineRule="atLeast"/>
        <w:ind w:left="284" w:hanging="271"/>
        <w:jc w:val="center"/>
        <w:rPr>
          <w:rFonts w:cs="Tahoma"/>
          <w:b/>
          <w:sz w:val="22"/>
        </w:rPr>
      </w:pPr>
      <w:r w:rsidRPr="006C0279">
        <w:rPr>
          <w:rFonts w:cs="Tahoma"/>
          <w:b/>
          <w:sz w:val="22"/>
        </w:rPr>
        <w:t>Předmět a účel výpůjčky</w:t>
      </w:r>
    </w:p>
    <w:p w14:paraId="4E1A2B7F" w14:textId="77777777" w:rsidR="006C0279" w:rsidRDefault="006C0279" w:rsidP="006C0279">
      <w:pPr>
        <w:pStyle w:val="Odstavecseseznamem"/>
        <w:spacing w:line="240" w:lineRule="atLeast"/>
        <w:ind w:left="733"/>
      </w:pPr>
    </w:p>
    <w:p w14:paraId="3C3390AC" w14:textId="30702199" w:rsidR="006C0279" w:rsidRPr="00155F06" w:rsidRDefault="006C0279" w:rsidP="006C0279">
      <w:pPr>
        <w:numPr>
          <w:ilvl w:val="0"/>
          <w:numId w:val="8"/>
        </w:numPr>
        <w:spacing w:line="240" w:lineRule="atLeast"/>
        <w:ind w:left="426" w:hanging="426"/>
        <w:jc w:val="both"/>
        <w:rPr>
          <w:sz w:val="22"/>
          <w:szCs w:val="22"/>
        </w:rPr>
      </w:pPr>
      <w:r w:rsidRPr="00A45CDF">
        <w:rPr>
          <w:rFonts w:cs="Tahoma"/>
          <w:sz w:val="22"/>
          <w:szCs w:val="22"/>
        </w:rPr>
        <w:t xml:space="preserve">Půjčitel bezplatně přenechává vypůjčiteli k dočasnému užívání pro </w:t>
      </w:r>
      <w:r>
        <w:rPr>
          <w:rFonts w:cs="Tahoma"/>
          <w:sz w:val="22"/>
          <w:szCs w:val="22"/>
        </w:rPr>
        <w:t xml:space="preserve">výstavní </w:t>
      </w:r>
      <w:r w:rsidRPr="00A45CDF">
        <w:rPr>
          <w:rFonts w:cs="Tahoma"/>
          <w:sz w:val="22"/>
          <w:szCs w:val="22"/>
        </w:rPr>
        <w:t>účely</w:t>
      </w:r>
      <w:r>
        <w:rPr>
          <w:rFonts w:cs="Tahoma"/>
          <w:sz w:val="22"/>
          <w:szCs w:val="22"/>
        </w:rPr>
        <w:t xml:space="preserve"> - </w:t>
      </w:r>
      <w:r w:rsidRPr="00A45CDF">
        <w:rPr>
          <w:rFonts w:cs="Tahoma"/>
          <w:sz w:val="22"/>
          <w:szCs w:val="22"/>
        </w:rPr>
        <w:t xml:space="preserve">expozice </w:t>
      </w:r>
      <w:r>
        <w:rPr>
          <w:rFonts w:cs="Tahoma"/>
          <w:sz w:val="22"/>
          <w:szCs w:val="22"/>
        </w:rPr>
        <w:t>v areálu objektu</w:t>
      </w:r>
      <w:r w:rsidRPr="00A45CDF">
        <w:rPr>
          <w:rFonts w:cs="Tahoma"/>
          <w:sz w:val="22"/>
          <w:szCs w:val="22"/>
        </w:rPr>
        <w:t xml:space="preserve"> Památníku Zámeček</w:t>
      </w:r>
      <w:r>
        <w:rPr>
          <w:rFonts w:cs="Tahoma"/>
          <w:sz w:val="22"/>
          <w:szCs w:val="22"/>
        </w:rPr>
        <w:t xml:space="preserve"> - </w:t>
      </w:r>
      <w:r w:rsidRPr="00155F06">
        <w:rPr>
          <w:rFonts w:cs="Tahoma"/>
          <w:sz w:val="22"/>
          <w:szCs w:val="22"/>
        </w:rPr>
        <w:t>předměty konkrétně označené a blíže specifikované v příloze č</w:t>
      </w:r>
      <w:r>
        <w:rPr>
          <w:rFonts w:cs="Tahoma"/>
          <w:sz w:val="22"/>
          <w:szCs w:val="22"/>
        </w:rPr>
        <w:t>.</w:t>
      </w:r>
      <w:r w:rsidRPr="00E565F3">
        <w:rPr>
          <w:rFonts w:cs="Tahoma"/>
          <w:sz w:val="22"/>
          <w:szCs w:val="22"/>
        </w:rPr>
        <w:t xml:space="preserve"> 1 této smlouvy pod položkami 1</w:t>
      </w:r>
      <w:r w:rsidRPr="002C73EC">
        <w:rPr>
          <w:rFonts w:cs="Tahoma"/>
          <w:sz w:val="22"/>
          <w:szCs w:val="22"/>
        </w:rPr>
        <w:t>-19</w:t>
      </w:r>
      <w:r w:rsidR="00266439">
        <w:rPr>
          <w:rFonts w:cs="Tahoma"/>
          <w:sz w:val="22"/>
          <w:szCs w:val="22"/>
        </w:rPr>
        <w:t xml:space="preserve"> (v celkovém počtu 21 kusů)</w:t>
      </w:r>
      <w:r>
        <w:rPr>
          <w:rFonts w:cs="Tahoma"/>
          <w:sz w:val="22"/>
          <w:szCs w:val="22"/>
        </w:rPr>
        <w:t xml:space="preserve"> </w:t>
      </w:r>
      <w:r w:rsidRPr="00E565F3">
        <w:rPr>
          <w:rFonts w:cs="Tahoma"/>
          <w:sz w:val="22"/>
          <w:szCs w:val="22"/>
        </w:rPr>
        <w:t>(dále jen „předmět výpůjčky“)</w:t>
      </w:r>
      <w:r w:rsidRPr="002C73EC">
        <w:rPr>
          <w:rFonts w:cs="Tahoma"/>
          <w:sz w:val="22"/>
          <w:szCs w:val="22"/>
        </w:rPr>
        <w:t xml:space="preserve">. </w:t>
      </w:r>
    </w:p>
    <w:p w14:paraId="2141F126" w14:textId="77777777" w:rsidR="006C0279" w:rsidRPr="00A45CDF" w:rsidRDefault="006C0279" w:rsidP="006C0279">
      <w:pPr>
        <w:spacing w:line="240" w:lineRule="atLeast"/>
        <w:ind w:left="426" w:hanging="426"/>
        <w:rPr>
          <w:rFonts w:cs="Tahoma"/>
          <w:sz w:val="22"/>
          <w:szCs w:val="22"/>
        </w:rPr>
      </w:pPr>
    </w:p>
    <w:p w14:paraId="79CD1066" w14:textId="77777777" w:rsidR="006C0279" w:rsidRPr="000945EE" w:rsidRDefault="006C0279" w:rsidP="006C0279">
      <w:pPr>
        <w:numPr>
          <w:ilvl w:val="0"/>
          <w:numId w:val="8"/>
        </w:numPr>
        <w:spacing w:line="240" w:lineRule="atLeast"/>
        <w:ind w:left="426" w:hanging="426"/>
        <w:jc w:val="both"/>
        <w:rPr>
          <w:sz w:val="22"/>
          <w:szCs w:val="22"/>
        </w:rPr>
      </w:pPr>
      <w:r w:rsidRPr="00155F06">
        <w:rPr>
          <w:rFonts w:cs="Tahoma"/>
          <w:sz w:val="22"/>
          <w:szCs w:val="22"/>
        </w:rPr>
        <w:t>Příloha č. 1 obsahuje u každé z jednotlivých položek v seznamu předmětů výpůjčky pojistnou cenu</w:t>
      </w:r>
      <w:r>
        <w:rPr>
          <w:rFonts w:cs="Tahoma"/>
          <w:sz w:val="22"/>
          <w:szCs w:val="22"/>
        </w:rPr>
        <w:t xml:space="preserve"> stanovenou půjčitelem</w:t>
      </w:r>
      <w:r w:rsidRPr="00155F06">
        <w:rPr>
          <w:rFonts w:cs="Tahoma"/>
          <w:sz w:val="22"/>
          <w:szCs w:val="22"/>
        </w:rPr>
        <w:t>. Celková pojistná cena všech položek v seznamu činí 1 020 000 Kč (Jedenmiliondvacettisíc korun českých)</w:t>
      </w:r>
      <w:r>
        <w:rPr>
          <w:rFonts w:cs="Tahoma"/>
          <w:sz w:val="22"/>
          <w:szCs w:val="22"/>
        </w:rPr>
        <w:t>.</w:t>
      </w:r>
    </w:p>
    <w:p w14:paraId="4AFB11D7" w14:textId="77777777" w:rsidR="006C0279" w:rsidRDefault="006C0279" w:rsidP="006C0279">
      <w:pPr>
        <w:spacing w:line="240" w:lineRule="atLeast"/>
        <w:ind w:left="426"/>
        <w:jc w:val="both"/>
        <w:rPr>
          <w:sz w:val="22"/>
          <w:szCs w:val="22"/>
        </w:rPr>
      </w:pPr>
    </w:p>
    <w:p w14:paraId="1CE83774" w14:textId="77777777" w:rsidR="006C0279" w:rsidRPr="00E565F3" w:rsidRDefault="006C0279" w:rsidP="006C0279">
      <w:pPr>
        <w:numPr>
          <w:ilvl w:val="0"/>
          <w:numId w:val="8"/>
        </w:numPr>
        <w:spacing w:line="240" w:lineRule="atLeast"/>
        <w:ind w:left="426" w:hanging="426"/>
        <w:jc w:val="both"/>
        <w:rPr>
          <w:sz w:val="22"/>
          <w:szCs w:val="22"/>
        </w:rPr>
      </w:pPr>
      <w:r w:rsidRPr="000945EE">
        <w:rPr>
          <w:rFonts w:cs="Tahoma"/>
          <w:sz w:val="22"/>
        </w:rPr>
        <w:t>Půjčitel prohlašuje, že</w:t>
      </w:r>
      <w:r>
        <w:rPr>
          <w:rFonts w:cs="Tahoma"/>
          <w:sz w:val="22"/>
        </w:rPr>
        <w:t xml:space="preserve"> je příspěvkovou organizací zřízenou Pardubickým krajem. K předmětu výpůjčky </w:t>
      </w:r>
      <w:r w:rsidRPr="000945EE">
        <w:rPr>
          <w:rFonts w:cs="Tahoma"/>
          <w:sz w:val="22"/>
        </w:rPr>
        <w:t>má právo hospodaření</w:t>
      </w:r>
      <w:r>
        <w:rPr>
          <w:rFonts w:cs="Tahoma"/>
          <w:sz w:val="22"/>
        </w:rPr>
        <w:t xml:space="preserve">, včetně oprávnění poskytnout </w:t>
      </w:r>
      <w:r w:rsidRPr="000945EE">
        <w:rPr>
          <w:rFonts w:cs="Tahoma"/>
          <w:sz w:val="22"/>
        </w:rPr>
        <w:t>předmět výpůjčky</w:t>
      </w:r>
      <w:r>
        <w:rPr>
          <w:rFonts w:cs="Tahoma"/>
          <w:sz w:val="22"/>
        </w:rPr>
        <w:t xml:space="preserve"> vypůjčiteli k dočasnému užívání</w:t>
      </w:r>
      <w:r w:rsidRPr="000945EE">
        <w:rPr>
          <w:rFonts w:cs="Tahoma"/>
          <w:sz w:val="22"/>
        </w:rPr>
        <w:t>.</w:t>
      </w:r>
    </w:p>
    <w:p w14:paraId="13A42886" w14:textId="77777777" w:rsidR="006C0279" w:rsidRDefault="006C0279" w:rsidP="006C0279">
      <w:pPr>
        <w:pStyle w:val="Odstavecseseznamem"/>
        <w:spacing w:line="240" w:lineRule="atLeast"/>
        <w:rPr>
          <w:sz w:val="22"/>
          <w:szCs w:val="22"/>
        </w:rPr>
      </w:pPr>
    </w:p>
    <w:p w14:paraId="1BB345D1" w14:textId="77777777" w:rsidR="006C0279" w:rsidRPr="000945EE" w:rsidRDefault="006C0279" w:rsidP="006C0279">
      <w:pPr>
        <w:numPr>
          <w:ilvl w:val="0"/>
          <w:numId w:val="8"/>
        </w:num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Půjčitel prohlašuje, že předmět výpůjčky dočasně nepotřebuje k plnění úkolů vyplývajících z předmětu činnosti stanovené svým zřizovatelem. </w:t>
      </w:r>
    </w:p>
    <w:p w14:paraId="478A320D" w14:textId="77777777" w:rsidR="006C0279" w:rsidRDefault="006C0279" w:rsidP="006C0279">
      <w:pPr>
        <w:pStyle w:val="Odstavecseseznamem"/>
        <w:spacing w:line="240" w:lineRule="atLeast"/>
        <w:rPr>
          <w:sz w:val="22"/>
          <w:szCs w:val="22"/>
        </w:rPr>
      </w:pPr>
    </w:p>
    <w:p w14:paraId="2121D067" w14:textId="77777777" w:rsidR="006C0279" w:rsidRDefault="006C0279" w:rsidP="006C0279">
      <w:pPr>
        <w:tabs>
          <w:tab w:val="left" w:pos="733"/>
        </w:tabs>
        <w:spacing w:line="240" w:lineRule="atLeast"/>
        <w:ind w:left="720"/>
        <w:rPr>
          <w:rFonts w:cs="Tahoma"/>
          <w:sz w:val="22"/>
          <w:szCs w:val="22"/>
        </w:rPr>
      </w:pPr>
    </w:p>
    <w:p w14:paraId="2944BE6F" w14:textId="77777777" w:rsidR="006C0279" w:rsidRDefault="006C0279" w:rsidP="006C0279">
      <w:pPr>
        <w:spacing w:line="240" w:lineRule="atLeast"/>
        <w:ind w:left="13"/>
        <w:jc w:val="center"/>
      </w:pPr>
      <w:r>
        <w:rPr>
          <w:rFonts w:cs="Tahoma"/>
          <w:b/>
          <w:sz w:val="22"/>
        </w:rPr>
        <w:t>III. Doba výpůjčky</w:t>
      </w:r>
    </w:p>
    <w:p w14:paraId="4D4A78F2" w14:textId="77777777" w:rsidR="006C0279" w:rsidRDefault="006C0279" w:rsidP="006C0279">
      <w:pPr>
        <w:spacing w:line="240" w:lineRule="atLeast"/>
        <w:rPr>
          <w:rFonts w:cs="Tahoma"/>
          <w:sz w:val="22"/>
        </w:rPr>
      </w:pPr>
    </w:p>
    <w:p w14:paraId="3D0EC6D6" w14:textId="1A34E4C6" w:rsidR="006C0279" w:rsidRPr="00155F06" w:rsidRDefault="006C0279" w:rsidP="006C0279">
      <w:pPr>
        <w:numPr>
          <w:ilvl w:val="0"/>
          <w:numId w:val="10"/>
        </w:numPr>
        <w:spacing w:line="240" w:lineRule="atLeast"/>
        <w:ind w:left="426" w:hanging="426"/>
        <w:jc w:val="both"/>
        <w:rPr>
          <w:rFonts w:cs="Tahoma"/>
          <w:sz w:val="22"/>
        </w:rPr>
      </w:pPr>
      <w:r w:rsidRPr="002C73EC">
        <w:rPr>
          <w:rFonts w:cs="Tahoma"/>
          <w:sz w:val="22"/>
        </w:rPr>
        <w:t>Výpůjčka se sjednává na dobu</w:t>
      </w:r>
      <w:r w:rsidRPr="00155F06">
        <w:rPr>
          <w:rFonts w:cs="Tahoma"/>
          <w:sz w:val="22"/>
        </w:rPr>
        <w:t xml:space="preserve"> 6 let ode dne nabytí účinnosti této smlouvy.</w:t>
      </w:r>
    </w:p>
    <w:p w14:paraId="7AEEE14C" w14:textId="77777777" w:rsidR="006C0279" w:rsidRPr="00155F06" w:rsidRDefault="006C0279" w:rsidP="006C0279">
      <w:pPr>
        <w:spacing w:line="240" w:lineRule="atLeast"/>
        <w:ind w:left="426" w:hanging="426"/>
        <w:jc w:val="both"/>
        <w:rPr>
          <w:rFonts w:cs="Tahoma"/>
          <w:sz w:val="22"/>
        </w:rPr>
      </w:pPr>
    </w:p>
    <w:p w14:paraId="1DEDC474" w14:textId="0D83B3AF" w:rsidR="00BE6DCD" w:rsidRPr="009F2C85" w:rsidRDefault="006C0279" w:rsidP="006C0279">
      <w:pPr>
        <w:numPr>
          <w:ilvl w:val="0"/>
          <w:numId w:val="10"/>
        </w:numPr>
        <w:spacing w:line="240" w:lineRule="atLeast"/>
        <w:ind w:left="426" w:hanging="426"/>
        <w:jc w:val="both"/>
        <w:rPr>
          <w:rFonts w:cs="Tahoma"/>
          <w:sz w:val="22"/>
        </w:rPr>
      </w:pPr>
      <w:r w:rsidRPr="00155F06">
        <w:rPr>
          <w:rFonts w:cs="Tahoma"/>
          <w:sz w:val="22"/>
        </w:rPr>
        <w:t>Za den zahájení výpůjčky se považuje den převozu předmětu výpůjčky do objektu expozice</w:t>
      </w:r>
      <w:r>
        <w:rPr>
          <w:rFonts w:cs="Tahoma"/>
          <w:sz w:val="22"/>
        </w:rPr>
        <w:t>, uvedený v zápisu o předání a převzetí předmětu výpůjčky dle čl. IV. této smlouvy</w:t>
      </w:r>
      <w:r w:rsidRPr="00155F06">
        <w:rPr>
          <w:rFonts w:cs="Tahoma"/>
          <w:sz w:val="22"/>
        </w:rPr>
        <w:t xml:space="preserve">. Termín zahájení výpůjčky je sjednán oběma smluvními stranami na období měsíce srpna 2021, přičemž konkrétní </w:t>
      </w:r>
      <w:r>
        <w:rPr>
          <w:rFonts w:cs="Tahoma"/>
          <w:sz w:val="22"/>
        </w:rPr>
        <w:t xml:space="preserve">den převozu </w:t>
      </w:r>
      <w:r w:rsidRPr="009F2C85">
        <w:rPr>
          <w:rFonts w:cs="Tahoma"/>
          <w:sz w:val="22"/>
        </w:rPr>
        <w:t>předmětu výpůjčky, včetně provedení navazujících úkonů dle čl. V. této smlouvy</w:t>
      </w:r>
      <w:r w:rsidR="00D52615">
        <w:rPr>
          <w:rFonts w:cs="Tahoma"/>
          <w:sz w:val="22"/>
        </w:rPr>
        <w:t>,</w:t>
      </w:r>
      <w:r w:rsidRPr="009F2C85">
        <w:rPr>
          <w:rFonts w:cs="Tahoma"/>
          <w:sz w:val="22"/>
        </w:rPr>
        <w:t xml:space="preserve"> bude stanoven na základě vzájemné dohody smluvních stran, nejpozději však s datem realizace ke dni 3</w:t>
      </w:r>
      <w:r w:rsidR="00BE6DCD" w:rsidRPr="009F2C85">
        <w:rPr>
          <w:rFonts w:cs="Tahoma"/>
          <w:sz w:val="22"/>
        </w:rPr>
        <w:t>0</w:t>
      </w:r>
      <w:r w:rsidRPr="009F2C85">
        <w:rPr>
          <w:rFonts w:cs="Tahoma"/>
          <w:sz w:val="22"/>
        </w:rPr>
        <w:t>.8.2021.</w:t>
      </w:r>
    </w:p>
    <w:p w14:paraId="4596644A" w14:textId="77777777" w:rsidR="00BE6DCD" w:rsidRPr="009F2C85" w:rsidRDefault="00BE6DCD" w:rsidP="00BE6DCD">
      <w:pPr>
        <w:pStyle w:val="Odstavecseseznamem"/>
        <w:rPr>
          <w:rFonts w:cs="Tahoma"/>
          <w:sz w:val="22"/>
        </w:rPr>
      </w:pPr>
    </w:p>
    <w:p w14:paraId="35925608" w14:textId="2B0D7B68" w:rsidR="00BE6DCD" w:rsidRPr="009F2C85" w:rsidRDefault="00BE6DCD" w:rsidP="00BE6DCD">
      <w:pPr>
        <w:numPr>
          <w:ilvl w:val="0"/>
          <w:numId w:val="10"/>
        </w:numPr>
        <w:spacing w:line="240" w:lineRule="atLeast"/>
        <w:ind w:left="426" w:hanging="426"/>
        <w:jc w:val="both"/>
      </w:pPr>
      <w:r w:rsidRPr="009F2C85">
        <w:rPr>
          <w:rFonts w:cs="Tahoma"/>
          <w:sz w:val="22"/>
        </w:rPr>
        <w:t xml:space="preserve">S ohledem na charakter stálosti předmětné expozice se smluvní strany dohodly na možnosti prodloužení výpůjčky v případě zájmu vypůjčitele. Za těchto okolností je vypůjčitel povinen doručit půjčiteli písemnou notifikaci jeho zájmu o prodloužení výpůjčky nejméně 6 měsíců před dnem uplynutí výpůjčky, a to o dalších 6 let, v případě zájmu i opakovaně. </w:t>
      </w:r>
    </w:p>
    <w:p w14:paraId="39460D7B" w14:textId="6EE9E471" w:rsidR="006C0279" w:rsidRPr="00155F06" w:rsidRDefault="006C0279" w:rsidP="00BE6DCD">
      <w:pPr>
        <w:spacing w:line="240" w:lineRule="atLeast"/>
        <w:ind w:left="426"/>
        <w:jc w:val="both"/>
        <w:rPr>
          <w:rFonts w:cs="Tahoma"/>
          <w:sz w:val="22"/>
        </w:rPr>
      </w:pPr>
      <w:r w:rsidRPr="00155F06">
        <w:rPr>
          <w:rFonts w:cs="Tahoma"/>
          <w:sz w:val="22"/>
        </w:rPr>
        <w:t xml:space="preserve">  </w:t>
      </w:r>
    </w:p>
    <w:p w14:paraId="4F7FFEAD" w14:textId="77777777" w:rsidR="006C0279" w:rsidRDefault="006C0279" w:rsidP="006C0279">
      <w:pPr>
        <w:spacing w:line="240" w:lineRule="atLeast"/>
      </w:pPr>
    </w:p>
    <w:p w14:paraId="70FC0B96" w14:textId="77777777" w:rsidR="006C0279" w:rsidRDefault="006C0279" w:rsidP="006C0279">
      <w:pPr>
        <w:spacing w:line="240" w:lineRule="atLeast"/>
        <w:rPr>
          <w:rFonts w:cs="Tahoma"/>
          <w:sz w:val="22"/>
        </w:rPr>
      </w:pPr>
    </w:p>
    <w:p w14:paraId="10555EF3" w14:textId="24ECE5EA" w:rsidR="006C0279" w:rsidRPr="006C0279" w:rsidRDefault="006C0279" w:rsidP="006C0279">
      <w:pPr>
        <w:pStyle w:val="Odstavecseseznamem"/>
        <w:numPr>
          <w:ilvl w:val="0"/>
          <w:numId w:val="12"/>
        </w:numPr>
        <w:spacing w:line="240" w:lineRule="atLeast"/>
        <w:ind w:left="426" w:hanging="413"/>
        <w:jc w:val="center"/>
        <w:rPr>
          <w:rFonts w:cs="Tahoma"/>
          <w:b/>
          <w:sz w:val="22"/>
        </w:rPr>
      </w:pPr>
      <w:r w:rsidRPr="006C0279">
        <w:rPr>
          <w:rFonts w:cs="Tahoma"/>
          <w:b/>
          <w:sz w:val="22"/>
        </w:rPr>
        <w:t>Předání předmětu výpůjčky</w:t>
      </w:r>
    </w:p>
    <w:p w14:paraId="02197011" w14:textId="77777777" w:rsidR="006C0279" w:rsidRDefault="006C0279" w:rsidP="006C0279">
      <w:pPr>
        <w:pStyle w:val="Odstavecseseznamem"/>
        <w:spacing w:line="240" w:lineRule="atLeast"/>
        <w:ind w:left="733"/>
      </w:pPr>
    </w:p>
    <w:p w14:paraId="362841A8" w14:textId="77777777" w:rsidR="006C0279" w:rsidRPr="00155F06" w:rsidRDefault="006C0279" w:rsidP="006C0279">
      <w:pPr>
        <w:tabs>
          <w:tab w:val="left" w:pos="0"/>
        </w:tabs>
        <w:spacing w:line="240" w:lineRule="atLeast"/>
        <w:jc w:val="both"/>
      </w:pPr>
      <w:r>
        <w:rPr>
          <w:rFonts w:cs="Tahoma"/>
          <w:sz w:val="22"/>
        </w:rPr>
        <w:t xml:space="preserve">Při předání předmětu výpůjčky půjčitelem vypůjčiteli bude mezi smluvními stranami sepsán zápis o předání a převzetí předmětu výpůjčky, který bude obsahovat všechny sjednané položky uvedené v seznamu tvořícím přílohu č. 1 této smlouvy, včetně záznamu o stavu, v jakém byly jednotlivé předměty předány. Zápis bude podepsán oprávněnými zástupci obou smluvních stran. </w:t>
      </w:r>
    </w:p>
    <w:p w14:paraId="416B9868" w14:textId="77777777" w:rsidR="006C0279" w:rsidRDefault="006C0279" w:rsidP="006C0279">
      <w:pPr>
        <w:spacing w:line="240" w:lineRule="atLeast"/>
        <w:ind w:left="426"/>
      </w:pPr>
    </w:p>
    <w:p w14:paraId="57C2A778" w14:textId="77777777" w:rsidR="006C0279" w:rsidRDefault="006C0279" w:rsidP="006C0279">
      <w:pPr>
        <w:spacing w:line="240" w:lineRule="atLeast"/>
        <w:ind w:left="13"/>
        <w:jc w:val="center"/>
        <w:rPr>
          <w:rFonts w:cs="Tahoma"/>
          <w:b/>
          <w:sz w:val="22"/>
        </w:rPr>
      </w:pPr>
    </w:p>
    <w:p w14:paraId="3563194D" w14:textId="77777777" w:rsidR="006C0279" w:rsidRDefault="006C0279" w:rsidP="006C0279">
      <w:pPr>
        <w:spacing w:line="240" w:lineRule="atLeast"/>
        <w:ind w:left="13"/>
        <w:jc w:val="center"/>
      </w:pPr>
      <w:r>
        <w:rPr>
          <w:rFonts w:cs="Tahoma"/>
          <w:b/>
          <w:sz w:val="22"/>
        </w:rPr>
        <w:lastRenderedPageBreak/>
        <w:t>V. Doprava a aranžmá</w:t>
      </w:r>
    </w:p>
    <w:p w14:paraId="34C9DE3D" w14:textId="77777777" w:rsidR="006C0279" w:rsidRDefault="006C0279" w:rsidP="006C0279">
      <w:pPr>
        <w:spacing w:line="240" w:lineRule="atLeast"/>
        <w:jc w:val="both"/>
        <w:rPr>
          <w:rFonts w:cs="Tahoma"/>
          <w:spacing w:val="-3"/>
          <w:sz w:val="22"/>
          <w:szCs w:val="22"/>
        </w:rPr>
      </w:pPr>
    </w:p>
    <w:p w14:paraId="069519A6" w14:textId="3F44157B" w:rsidR="00984A36" w:rsidRDefault="006C0279" w:rsidP="00984A36">
      <w:pPr>
        <w:pStyle w:val="Odstavecseseznamem"/>
        <w:numPr>
          <w:ilvl w:val="0"/>
          <w:numId w:val="14"/>
        </w:numPr>
        <w:spacing w:line="240" w:lineRule="atLeast"/>
        <w:ind w:left="426" w:hanging="426"/>
        <w:jc w:val="both"/>
        <w:rPr>
          <w:rFonts w:cs="Tahoma"/>
          <w:spacing w:val="-3"/>
          <w:sz w:val="22"/>
          <w:szCs w:val="22"/>
        </w:rPr>
      </w:pPr>
      <w:r w:rsidRPr="00984A36">
        <w:rPr>
          <w:rFonts w:cs="Tahoma"/>
          <w:spacing w:val="-3"/>
          <w:sz w:val="22"/>
          <w:szCs w:val="22"/>
        </w:rPr>
        <w:t>Smluvní strany se dohodly, že dopravu předmětu výpůjčky do místa objektu expozice, tj. do</w:t>
      </w:r>
      <w:r w:rsidRPr="00984A36">
        <w:rPr>
          <w:rFonts w:cs="Tahoma"/>
          <w:sz w:val="22"/>
        </w:rPr>
        <w:t> areálu Památníku Zámeček, Odbojářů, 530 03 Pardubice (</w:t>
      </w:r>
      <w:r w:rsidRPr="00984A36">
        <w:rPr>
          <w:rFonts w:cs="Tahoma"/>
          <w:spacing w:val="-3"/>
          <w:sz w:val="22"/>
          <w:szCs w:val="22"/>
        </w:rPr>
        <w:t>zahrnující konzervaci exponátů, jejich zabalení, převoz), a dále umístění exponátů v objektu, jejich položení na separační fólii včetně závěrečného aranžmá zajistí na své nebezpečí půjčitel</w:t>
      </w:r>
      <w:r w:rsidR="00984A36" w:rsidRPr="00984A36">
        <w:rPr>
          <w:rFonts w:cs="Tahoma"/>
          <w:spacing w:val="-3"/>
          <w:sz w:val="22"/>
          <w:szCs w:val="22"/>
        </w:rPr>
        <w:t xml:space="preserve">. </w:t>
      </w:r>
    </w:p>
    <w:p w14:paraId="691CD3F7" w14:textId="77777777" w:rsidR="00BE6DCD" w:rsidRDefault="00BE6DCD" w:rsidP="00BE6DCD">
      <w:pPr>
        <w:pStyle w:val="Odstavecseseznamem"/>
        <w:spacing w:line="240" w:lineRule="atLeast"/>
        <w:ind w:left="426"/>
        <w:jc w:val="both"/>
        <w:rPr>
          <w:rFonts w:cs="Tahoma"/>
          <w:spacing w:val="-3"/>
          <w:sz w:val="22"/>
          <w:szCs w:val="22"/>
        </w:rPr>
      </w:pPr>
    </w:p>
    <w:p w14:paraId="2CFC962C" w14:textId="360F1AF4" w:rsidR="006C0279" w:rsidRPr="009F2C85" w:rsidRDefault="00984A36" w:rsidP="00984A36">
      <w:pPr>
        <w:pStyle w:val="Odstavecseseznamem"/>
        <w:numPr>
          <w:ilvl w:val="0"/>
          <w:numId w:val="14"/>
        </w:numPr>
        <w:spacing w:line="240" w:lineRule="atLeast"/>
        <w:ind w:left="426" w:hanging="426"/>
        <w:jc w:val="both"/>
        <w:rPr>
          <w:rFonts w:cs="Tahoma"/>
          <w:spacing w:val="-3"/>
          <w:sz w:val="22"/>
          <w:szCs w:val="22"/>
        </w:rPr>
      </w:pPr>
      <w:r w:rsidRPr="009F2C85">
        <w:rPr>
          <w:rFonts w:cs="Tahoma"/>
          <w:spacing w:val="-3"/>
          <w:sz w:val="22"/>
          <w:szCs w:val="22"/>
        </w:rPr>
        <w:t>Náklady na činnosti uvedené v odst. 1 tohoto článku smlouvy ponese v</w:t>
      </w:r>
      <w:r w:rsidR="006C0279" w:rsidRPr="009F2C85">
        <w:rPr>
          <w:rFonts w:cs="Tahoma"/>
          <w:spacing w:val="-3"/>
          <w:sz w:val="22"/>
          <w:szCs w:val="22"/>
        </w:rPr>
        <w:t>ypůjčitel</w:t>
      </w:r>
      <w:r w:rsidRPr="009F2C85">
        <w:rPr>
          <w:rFonts w:cs="Tahoma"/>
          <w:spacing w:val="-3"/>
          <w:sz w:val="22"/>
          <w:szCs w:val="22"/>
        </w:rPr>
        <w:t>, a to na základě samostatné objednávky vypůjčitele těchto služeb u půjčitele č. OBJ1411/00011/21 ze dne 1.</w:t>
      </w:r>
      <w:r w:rsidR="009F2C85">
        <w:rPr>
          <w:rFonts w:cs="Tahoma"/>
          <w:spacing w:val="-3"/>
          <w:sz w:val="22"/>
          <w:szCs w:val="22"/>
        </w:rPr>
        <w:t xml:space="preserve"> </w:t>
      </w:r>
      <w:r w:rsidRPr="009F2C85">
        <w:rPr>
          <w:rFonts w:cs="Tahoma"/>
          <w:spacing w:val="-3"/>
          <w:sz w:val="22"/>
          <w:szCs w:val="22"/>
        </w:rPr>
        <w:t>3.</w:t>
      </w:r>
      <w:r w:rsidR="009F2C85">
        <w:rPr>
          <w:rFonts w:cs="Tahoma"/>
          <w:spacing w:val="-3"/>
          <w:sz w:val="22"/>
          <w:szCs w:val="22"/>
        </w:rPr>
        <w:t xml:space="preserve"> </w:t>
      </w:r>
      <w:r w:rsidRPr="009F2C85">
        <w:rPr>
          <w:rFonts w:cs="Tahoma"/>
          <w:spacing w:val="-3"/>
          <w:sz w:val="22"/>
          <w:szCs w:val="22"/>
        </w:rPr>
        <w:t>2021 za cenu 69.</w:t>
      </w:r>
      <w:r w:rsidR="009F2C85">
        <w:rPr>
          <w:rFonts w:cs="Tahoma"/>
          <w:spacing w:val="-3"/>
          <w:sz w:val="22"/>
          <w:szCs w:val="22"/>
        </w:rPr>
        <w:t xml:space="preserve"> </w:t>
      </w:r>
      <w:r w:rsidRPr="009F2C85">
        <w:rPr>
          <w:rFonts w:cs="Tahoma"/>
          <w:spacing w:val="-3"/>
          <w:sz w:val="22"/>
          <w:szCs w:val="22"/>
        </w:rPr>
        <w:t>478,- Kč vč. DPH, která je stanovena</w:t>
      </w:r>
      <w:r w:rsidR="00BE6DCD" w:rsidRPr="009F2C85">
        <w:rPr>
          <w:rFonts w:cs="Tahoma"/>
          <w:spacing w:val="-3"/>
          <w:sz w:val="22"/>
          <w:szCs w:val="22"/>
        </w:rPr>
        <w:t xml:space="preserve"> jako úplná a nejvýše přípustná. </w:t>
      </w:r>
      <w:r w:rsidRPr="009F2C85">
        <w:rPr>
          <w:rFonts w:cs="Tahoma"/>
          <w:spacing w:val="-3"/>
          <w:sz w:val="22"/>
          <w:szCs w:val="22"/>
        </w:rPr>
        <w:t xml:space="preserve"> </w:t>
      </w:r>
    </w:p>
    <w:p w14:paraId="0ADD15B8" w14:textId="54BA6741" w:rsidR="006C0279" w:rsidRDefault="006C0279" w:rsidP="006C0279">
      <w:pPr>
        <w:spacing w:line="240" w:lineRule="atLeast"/>
        <w:jc w:val="both"/>
      </w:pPr>
    </w:p>
    <w:p w14:paraId="0E181424" w14:textId="77777777" w:rsidR="00BE6DCD" w:rsidRPr="006C0279" w:rsidRDefault="00BE6DCD" w:rsidP="006C0279">
      <w:pPr>
        <w:spacing w:line="240" w:lineRule="atLeast"/>
        <w:jc w:val="both"/>
      </w:pPr>
    </w:p>
    <w:p w14:paraId="260DFC5D" w14:textId="729F282A" w:rsidR="006C0279" w:rsidRPr="006C0279" w:rsidRDefault="006C0279" w:rsidP="006C0279">
      <w:pPr>
        <w:pStyle w:val="Odstavecseseznamem"/>
        <w:numPr>
          <w:ilvl w:val="0"/>
          <w:numId w:val="13"/>
        </w:numPr>
        <w:spacing w:line="240" w:lineRule="atLeast"/>
        <w:ind w:left="426" w:hanging="413"/>
        <w:jc w:val="center"/>
        <w:rPr>
          <w:rFonts w:cs="Tahoma"/>
          <w:b/>
          <w:sz w:val="22"/>
        </w:rPr>
      </w:pPr>
      <w:r w:rsidRPr="006C0279">
        <w:rPr>
          <w:rFonts w:cs="Tahoma"/>
          <w:b/>
          <w:sz w:val="22"/>
        </w:rPr>
        <w:t>Užití a odpovědnost</w:t>
      </w:r>
    </w:p>
    <w:p w14:paraId="522F10AA" w14:textId="77777777" w:rsidR="006C0279" w:rsidRDefault="006C0279" w:rsidP="006C0279">
      <w:pPr>
        <w:pStyle w:val="Odstavecseseznamem"/>
        <w:spacing w:line="240" w:lineRule="atLeast"/>
        <w:ind w:left="733"/>
      </w:pPr>
    </w:p>
    <w:p w14:paraId="0197460B" w14:textId="77777777" w:rsidR="006C0279" w:rsidRPr="00155F06" w:rsidRDefault="006C0279" w:rsidP="006C0279">
      <w:pPr>
        <w:numPr>
          <w:ilvl w:val="0"/>
          <w:numId w:val="4"/>
        </w:numPr>
        <w:spacing w:line="240" w:lineRule="atLeast"/>
        <w:ind w:left="426" w:hanging="426"/>
        <w:jc w:val="both"/>
      </w:pPr>
      <w:r>
        <w:rPr>
          <w:rFonts w:cs="Tahoma"/>
          <w:sz w:val="22"/>
          <w:szCs w:val="22"/>
        </w:rPr>
        <w:t xml:space="preserve">Vypůjčitel se zavazuje předmět výpůjčky užívat řádně a výhradně v souladu s účelem, který byl ve smlouvě dohodnut, a je povinen chránit jej před poškozením, ztrátou nebo zničením. V případě poškození je vypůjčitel povinen uvést na svůj náklad předmět výpůjčky do stavu, v jakém se nacházel při předání. </w:t>
      </w:r>
    </w:p>
    <w:p w14:paraId="2366C7B3" w14:textId="77777777" w:rsidR="006C0279" w:rsidRPr="00155F06" w:rsidRDefault="006C0279" w:rsidP="006C0279">
      <w:pPr>
        <w:spacing w:line="240" w:lineRule="atLeast"/>
        <w:ind w:left="426"/>
      </w:pPr>
    </w:p>
    <w:p w14:paraId="3907DE3E" w14:textId="77777777" w:rsidR="006C0279" w:rsidRPr="00155F06" w:rsidRDefault="006C0279" w:rsidP="006C0279">
      <w:pPr>
        <w:numPr>
          <w:ilvl w:val="0"/>
          <w:numId w:val="4"/>
        </w:numPr>
        <w:spacing w:line="240" w:lineRule="atLeast"/>
        <w:ind w:left="426" w:hanging="426"/>
        <w:jc w:val="both"/>
      </w:pPr>
      <w:r>
        <w:rPr>
          <w:rFonts w:cs="Tahoma"/>
          <w:sz w:val="22"/>
          <w:szCs w:val="22"/>
        </w:rPr>
        <w:t xml:space="preserve">Vypůjčitel se zavazuje uhradit veškeré výdaje spojené s realizací výpůjčky. Vypůjčitel je povinen sjednat pojištění předmětu výpůjčky. Předmět výpůjčky nemusí být pojištěn na pojistnou cenu uvedenou v této smlouvě; vypůjčitel však ručí po celou dobu trvání výpůjčky za všechna poškození, znehodnocení, zkázu nebo ztrátu předmětů, ať škody vznikly jakýmkoli způsobem, a to až do výše pojistných hodnot předmětů. </w:t>
      </w:r>
      <w:r>
        <w:rPr>
          <w:rFonts w:cs="Tahoma"/>
          <w:sz w:val="22"/>
        </w:rPr>
        <w:t>Odpovědnost vzniká okamžikem předání předmětu výpůjčky, tj. v den podpisu zápisu o předání, a trvá až do okamžiku podpisu zápisu o vrácení.</w:t>
      </w:r>
    </w:p>
    <w:p w14:paraId="7DE5C90C" w14:textId="77777777" w:rsidR="006C0279" w:rsidRDefault="006C0279" w:rsidP="006C0279">
      <w:pPr>
        <w:pStyle w:val="Odstavecseseznamem"/>
        <w:spacing w:line="240" w:lineRule="atLeast"/>
      </w:pPr>
    </w:p>
    <w:p w14:paraId="735ED5AE" w14:textId="77777777" w:rsidR="006C0279" w:rsidRDefault="006C0279" w:rsidP="006C0279">
      <w:pPr>
        <w:numPr>
          <w:ilvl w:val="0"/>
          <w:numId w:val="4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Vypůjčitel se zavazuje v případě vystavení předmětu výpůjčky uvést u všech položek informaci, že předměty byly zapůjčeny ze sbírky Východočeského muzea v Pardubicích.</w:t>
      </w:r>
    </w:p>
    <w:p w14:paraId="18386C06" w14:textId="77777777" w:rsidR="006C0279" w:rsidRDefault="006C0279" w:rsidP="006C0279">
      <w:pPr>
        <w:spacing w:line="240" w:lineRule="atLeast"/>
        <w:ind w:left="13"/>
        <w:jc w:val="center"/>
        <w:rPr>
          <w:rFonts w:cs="Tahoma"/>
          <w:b/>
          <w:sz w:val="22"/>
        </w:rPr>
      </w:pPr>
    </w:p>
    <w:p w14:paraId="4794E6BD" w14:textId="77777777" w:rsidR="006C0279" w:rsidRDefault="006C0279" w:rsidP="006C0279">
      <w:pPr>
        <w:spacing w:line="240" w:lineRule="atLeast"/>
        <w:ind w:left="13"/>
        <w:jc w:val="center"/>
        <w:rPr>
          <w:rFonts w:cs="Tahoma"/>
          <w:b/>
          <w:sz w:val="22"/>
        </w:rPr>
      </w:pPr>
    </w:p>
    <w:p w14:paraId="3664C238" w14:textId="77777777" w:rsidR="006C0279" w:rsidRDefault="006C0279" w:rsidP="006C0279">
      <w:pPr>
        <w:spacing w:line="240" w:lineRule="atLeast"/>
        <w:ind w:left="13"/>
        <w:jc w:val="center"/>
        <w:rPr>
          <w:rFonts w:cs="Tahoma"/>
          <w:b/>
          <w:sz w:val="22"/>
        </w:rPr>
      </w:pPr>
    </w:p>
    <w:p w14:paraId="527BA4DA" w14:textId="3A869128" w:rsidR="006C0279" w:rsidRPr="006C0279" w:rsidRDefault="006C0279" w:rsidP="006C0279">
      <w:pPr>
        <w:pStyle w:val="Odstavecseseznamem"/>
        <w:numPr>
          <w:ilvl w:val="0"/>
          <w:numId w:val="13"/>
        </w:numPr>
        <w:spacing w:line="240" w:lineRule="atLeast"/>
        <w:ind w:left="426" w:hanging="413"/>
        <w:jc w:val="center"/>
        <w:rPr>
          <w:rFonts w:cs="Tahoma"/>
          <w:b/>
          <w:sz w:val="22"/>
        </w:rPr>
      </w:pPr>
      <w:r w:rsidRPr="006C0279">
        <w:rPr>
          <w:rFonts w:cs="Tahoma"/>
          <w:b/>
          <w:sz w:val="22"/>
        </w:rPr>
        <w:t>Uložení a manipulace</w:t>
      </w:r>
    </w:p>
    <w:p w14:paraId="0FAEA898" w14:textId="77777777" w:rsidR="006C0279" w:rsidRDefault="006C0279" w:rsidP="006C0279">
      <w:pPr>
        <w:pStyle w:val="Odstavecseseznamem"/>
        <w:spacing w:line="240" w:lineRule="atLeast"/>
        <w:ind w:left="733"/>
      </w:pPr>
    </w:p>
    <w:p w14:paraId="6C70161C" w14:textId="77777777" w:rsidR="006C0279" w:rsidRPr="00155F06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 xml:space="preserve">Vypůjčitel zajistí bezpečnost a ochranu předmětu výpůjčky proti odcizení, fyzikálnímu, biologickému a chemickému poškození. </w:t>
      </w:r>
    </w:p>
    <w:p w14:paraId="230D24FD" w14:textId="77777777" w:rsidR="006C0279" w:rsidRDefault="006C0279" w:rsidP="006C0279">
      <w:pPr>
        <w:spacing w:line="240" w:lineRule="atLeast"/>
        <w:ind w:left="426"/>
        <w:jc w:val="both"/>
      </w:pPr>
    </w:p>
    <w:p w14:paraId="4A50B847" w14:textId="77777777" w:rsidR="006C0279" w:rsidRPr="00155F06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Vypůjčitel nebude na předmětu provádět žádné úpravy, ani s ním nebude manipulovat tak, aby došlo k jakémukoli poškození. Toto se netýká opatření jednotlivých předmětů sejmutelnými revizními lístky.</w:t>
      </w:r>
    </w:p>
    <w:p w14:paraId="15BA68BE" w14:textId="77777777" w:rsidR="006C0279" w:rsidRDefault="006C0279" w:rsidP="006C0279">
      <w:pPr>
        <w:spacing w:line="240" w:lineRule="atLeast"/>
        <w:ind w:left="426"/>
        <w:jc w:val="both"/>
      </w:pPr>
    </w:p>
    <w:p w14:paraId="2B50F88C" w14:textId="77777777" w:rsidR="006C0279" w:rsidRPr="00155F06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Vypůjčitel není oprávněn přenechat předmět výpůjčky k užívání jiné právnické nebo fyzické osobě, ani jej použít jako zástavu. Půjčitel bere na vědomí, že expozici bude pro vypůjčitele provozovat jeho příspěvková organizace Památník Zámeček Pardubice.</w:t>
      </w:r>
    </w:p>
    <w:p w14:paraId="5C5BDD30" w14:textId="77777777" w:rsidR="006C0279" w:rsidRDefault="006C0279" w:rsidP="006C0279">
      <w:pPr>
        <w:spacing w:line="240" w:lineRule="atLeast"/>
        <w:ind w:left="426"/>
        <w:jc w:val="both"/>
      </w:pPr>
    </w:p>
    <w:p w14:paraId="4B415B78" w14:textId="77777777" w:rsidR="006C0279" w:rsidRPr="00155F06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Vypůjčitel se zavazuje bez zbytečného odkladu oznámit půjčiteli veškerá poškození nebo změny stavu předmětu výpůjčky, stejně jako nezbytnost provedení oprav nebo úprav předmětu výpůjčky.</w:t>
      </w:r>
    </w:p>
    <w:p w14:paraId="255EED0D" w14:textId="77777777" w:rsidR="006C0279" w:rsidRDefault="006C0279" w:rsidP="006C0279">
      <w:pPr>
        <w:spacing w:line="240" w:lineRule="atLeast"/>
        <w:ind w:left="426"/>
        <w:jc w:val="both"/>
      </w:pPr>
    </w:p>
    <w:p w14:paraId="45B8D920" w14:textId="77777777" w:rsidR="006C0279" w:rsidRPr="00155F06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lastRenderedPageBreak/>
        <w:t>Vypůjčitel se zavazuje hradit veškeré náklady, spojené s údržbou předmětu, po konzultaci s půjčitelem.</w:t>
      </w:r>
    </w:p>
    <w:p w14:paraId="5F6E6C73" w14:textId="77777777" w:rsidR="006C0279" w:rsidRDefault="006C0279" w:rsidP="006C0279">
      <w:pPr>
        <w:spacing w:line="240" w:lineRule="atLeast"/>
        <w:ind w:left="426"/>
        <w:jc w:val="both"/>
      </w:pPr>
    </w:p>
    <w:p w14:paraId="2A437117" w14:textId="77777777" w:rsidR="006C0279" w:rsidRPr="00155F06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Vypůjčitel je povinen umožnit půjčiteli prohlídku předmětu výpůjčky, kdykoliv o to půjčitel požádá.</w:t>
      </w:r>
    </w:p>
    <w:p w14:paraId="785635C0" w14:textId="77777777" w:rsidR="006C0279" w:rsidRDefault="006C0279" w:rsidP="006C0279">
      <w:pPr>
        <w:spacing w:line="240" w:lineRule="atLeast"/>
        <w:ind w:left="426"/>
        <w:jc w:val="both"/>
      </w:pPr>
    </w:p>
    <w:p w14:paraId="1E590202" w14:textId="6B55747D" w:rsidR="006C0279" w:rsidRPr="00E565F3" w:rsidRDefault="006C0279" w:rsidP="006C0279">
      <w:pPr>
        <w:numPr>
          <w:ilvl w:val="0"/>
          <w:numId w:val="5"/>
        </w:numPr>
        <w:spacing w:line="240" w:lineRule="atLeast"/>
        <w:ind w:left="426" w:hanging="426"/>
        <w:jc w:val="both"/>
      </w:pPr>
      <w:r w:rsidRPr="00155F06">
        <w:rPr>
          <w:rFonts w:cs="Tahoma"/>
          <w:sz w:val="22"/>
        </w:rPr>
        <w:t>Vypůjčitel si je vědom skutečnosti, že v období trvání výpůjčky mohou nastat v důsledku novelizace zákona o zbraních a střelivu</w:t>
      </w:r>
      <w:r>
        <w:rPr>
          <w:rFonts w:cs="Tahoma"/>
          <w:sz w:val="22"/>
        </w:rPr>
        <w:t xml:space="preserve"> nové</w:t>
      </w:r>
      <w:r w:rsidRPr="00155F06">
        <w:rPr>
          <w:rFonts w:cs="Tahoma"/>
          <w:sz w:val="22"/>
        </w:rPr>
        <w:t xml:space="preserve"> podmínk</w:t>
      </w:r>
      <w:r>
        <w:rPr>
          <w:rFonts w:cs="Tahoma"/>
          <w:sz w:val="22"/>
        </w:rPr>
        <w:t>y</w:t>
      </w:r>
      <w:r w:rsidRPr="00155F06">
        <w:rPr>
          <w:rFonts w:cs="Tahoma"/>
          <w:sz w:val="22"/>
        </w:rPr>
        <w:t xml:space="preserve"> pro vystavování zbraní-sbírkových předmětů</w:t>
      </w:r>
      <w:r>
        <w:rPr>
          <w:rFonts w:cs="Tahoma"/>
          <w:sz w:val="22"/>
        </w:rPr>
        <w:t xml:space="preserve">, </w:t>
      </w:r>
      <w:r w:rsidRPr="00725B9F">
        <w:rPr>
          <w:rFonts w:cs="Tahoma"/>
          <w:sz w:val="22"/>
        </w:rPr>
        <w:t>jimž se vypůjčitel bude povinen</w:t>
      </w:r>
      <w:r w:rsidR="00530B9A">
        <w:rPr>
          <w:rFonts w:cs="Tahoma"/>
          <w:sz w:val="22"/>
        </w:rPr>
        <w:t xml:space="preserve"> řídit</w:t>
      </w:r>
      <w:r w:rsidRPr="00725B9F">
        <w:rPr>
          <w:rFonts w:cs="Tahoma"/>
          <w:sz w:val="22"/>
        </w:rPr>
        <w:t>.</w:t>
      </w:r>
      <w:r w:rsidRPr="00155F06">
        <w:rPr>
          <w:rFonts w:cs="Tahoma"/>
          <w:sz w:val="22"/>
        </w:rPr>
        <w:t xml:space="preserve"> </w:t>
      </w:r>
    </w:p>
    <w:p w14:paraId="3F23F1C0" w14:textId="77777777" w:rsidR="006C0279" w:rsidRDefault="006C0279" w:rsidP="006C0279">
      <w:pPr>
        <w:spacing w:line="240" w:lineRule="atLeast"/>
        <w:ind w:left="13"/>
        <w:rPr>
          <w:rFonts w:cs="Tahoma"/>
          <w:sz w:val="22"/>
        </w:rPr>
      </w:pPr>
    </w:p>
    <w:p w14:paraId="60FE2C70" w14:textId="77777777" w:rsidR="006C0279" w:rsidRDefault="006C0279" w:rsidP="006C0279">
      <w:pPr>
        <w:spacing w:line="240" w:lineRule="atLeast"/>
        <w:ind w:left="13"/>
        <w:rPr>
          <w:rFonts w:cs="Tahoma"/>
          <w:sz w:val="22"/>
        </w:rPr>
      </w:pPr>
    </w:p>
    <w:p w14:paraId="11FBAECA" w14:textId="73B3A93A" w:rsidR="006C0279" w:rsidRPr="006C0279" w:rsidRDefault="006C0279" w:rsidP="006C0279">
      <w:pPr>
        <w:pStyle w:val="Odstavecseseznamem"/>
        <w:numPr>
          <w:ilvl w:val="0"/>
          <w:numId w:val="13"/>
        </w:numPr>
        <w:spacing w:line="240" w:lineRule="atLeast"/>
        <w:jc w:val="center"/>
        <w:rPr>
          <w:rFonts w:cs="Tahoma"/>
          <w:b/>
          <w:sz w:val="22"/>
        </w:rPr>
      </w:pPr>
      <w:r w:rsidRPr="006C0279">
        <w:rPr>
          <w:rFonts w:cs="Tahoma"/>
          <w:b/>
          <w:sz w:val="22"/>
        </w:rPr>
        <w:t>Změny doby výpůjčky</w:t>
      </w:r>
    </w:p>
    <w:p w14:paraId="480B471B" w14:textId="77777777" w:rsidR="006C0279" w:rsidRDefault="006C0279" w:rsidP="006C0279">
      <w:pPr>
        <w:pStyle w:val="Odstavecseseznamem"/>
        <w:spacing w:line="240" w:lineRule="atLeast"/>
        <w:ind w:left="733"/>
      </w:pPr>
    </w:p>
    <w:p w14:paraId="7F6D36A6" w14:textId="77777777" w:rsidR="006C0279" w:rsidRPr="00155F06" w:rsidRDefault="006C0279" w:rsidP="006C0279">
      <w:pPr>
        <w:numPr>
          <w:ilvl w:val="0"/>
          <w:numId w:val="3"/>
        </w:numPr>
        <w:spacing w:line="240" w:lineRule="atLeast"/>
        <w:ind w:left="426" w:hanging="426"/>
      </w:pPr>
      <w:r>
        <w:rPr>
          <w:rFonts w:cs="Tahoma"/>
          <w:sz w:val="22"/>
        </w:rPr>
        <w:t>Půjčitel má právo z vážných důvodů zkrátit dobu výpůjčky. Vážným důvodem je především vlastní potřeba půjčitele, nebo nedodržení smluvních podmínek vypůjčitelem (zejména způsobu uložení a manipulace, účelu použití). Oznámení musí být učiněno písemně.</w:t>
      </w:r>
    </w:p>
    <w:p w14:paraId="1BD67225" w14:textId="77777777" w:rsidR="006C0279" w:rsidRPr="00155F06" w:rsidRDefault="006C0279" w:rsidP="006C0279">
      <w:pPr>
        <w:spacing w:line="240" w:lineRule="atLeast"/>
        <w:ind w:left="426"/>
      </w:pPr>
    </w:p>
    <w:p w14:paraId="0CE5C864" w14:textId="725B428B" w:rsidR="006C0279" w:rsidRPr="009F2C85" w:rsidRDefault="006C0279" w:rsidP="006C0279">
      <w:pPr>
        <w:numPr>
          <w:ilvl w:val="0"/>
          <w:numId w:val="3"/>
        </w:numPr>
        <w:spacing w:line="240" w:lineRule="atLeast"/>
        <w:ind w:left="426" w:hanging="426"/>
      </w:pPr>
      <w:r w:rsidRPr="009F2C85">
        <w:rPr>
          <w:rFonts w:cs="Tahoma"/>
          <w:sz w:val="22"/>
        </w:rPr>
        <w:t>Je-li důvodem vlastní potřeba půjčitele, musí půjčitel oznámit nový termín ukončení doby výpůjčky nejméně 3</w:t>
      </w:r>
      <w:r w:rsidR="00301B1B" w:rsidRPr="009F2C85">
        <w:rPr>
          <w:rFonts w:cs="Tahoma"/>
          <w:sz w:val="22"/>
        </w:rPr>
        <w:t xml:space="preserve"> měsíce</w:t>
      </w:r>
      <w:r w:rsidRPr="009F2C85">
        <w:rPr>
          <w:rFonts w:cs="Tahoma"/>
          <w:sz w:val="22"/>
        </w:rPr>
        <w:t xml:space="preserve"> předem.</w:t>
      </w:r>
    </w:p>
    <w:p w14:paraId="66455AB9" w14:textId="77777777" w:rsidR="006C0279" w:rsidRDefault="006C0279" w:rsidP="006C0279">
      <w:pPr>
        <w:spacing w:line="240" w:lineRule="atLeast"/>
        <w:ind w:left="426"/>
      </w:pPr>
    </w:p>
    <w:p w14:paraId="0DB66678" w14:textId="77777777" w:rsidR="006C0279" w:rsidRPr="00155F06" w:rsidRDefault="006C0279" w:rsidP="00984A36">
      <w:pPr>
        <w:numPr>
          <w:ilvl w:val="0"/>
          <w:numId w:val="3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Je-li důvodem nedodržení smluvních podmínek vypůjčitelem, může půjčitel vyžadovat okamžité vrácení.</w:t>
      </w:r>
    </w:p>
    <w:p w14:paraId="2985B55B" w14:textId="77777777" w:rsidR="006C0279" w:rsidRDefault="006C0279" w:rsidP="006C0279">
      <w:pPr>
        <w:pStyle w:val="Odstavecseseznamem"/>
        <w:spacing w:line="240" w:lineRule="atLeast"/>
        <w:rPr>
          <w:rFonts w:cs="Tahoma"/>
          <w:sz w:val="22"/>
        </w:rPr>
      </w:pPr>
    </w:p>
    <w:p w14:paraId="098B1A89" w14:textId="77777777" w:rsidR="006C0279" w:rsidRPr="00155F06" w:rsidRDefault="006C0279" w:rsidP="006C0279">
      <w:pPr>
        <w:numPr>
          <w:ilvl w:val="0"/>
          <w:numId w:val="3"/>
        </w:numPr>
        <w:spacing w:line="240" w:lineRule="atLeast"/>
        <w:ind w:left="426" w:hanging="426"/>
      </w:pPr>
      <w:r w:rsidRPr="00E565F3">
        <w:rPr>
          <w:rFonts w:cs="Tahoma"/>
          <w:sz w:val="22"/>
        </w:rPr>
        <w:t>Vypůjčitel nemá v žádném případě právo předmět výpůjčky zadržovat.</w:t>
      </w:r>
    </w:p>
    <w:p w14:paraId="3885AF45" w14:textId="77777777" w:rsidR="006C0279" w:rsidRDefault="006C0279" w:rsidP="006C0279">
      <w:pPr>
        <w:spacing w:line="240" w:lineRule="atLeast"/>
        <w:ind w:left="426"/>
      </w:pPr>
    </w:p>
    <w:p w14:paraId="061F4164" w14:textId="77777777" w:rsidR="006C0279" w:rsidRDefault="006C0279" w:rsidP="006C0279">
      <w:pPr>
        <w:spacing w:line="240" w:lineRule="atLeast"/>
        <w:ind w:left="426" w:hanging="426"/>
        <w:rPr>
          <w:rFonts w:cs="Tahoma"/>
          <w:sz w:val="22"/>
        </w:rPr>
      </w:pPr>
    </w:p>
    <w:p w14:paraId="781C4B4D" w14:textId="77777777" w:rsidR="006C0279" w:rsidRDefault="006C0279" w:rsidP="006C0279">
      <w:pPr>
        <w:spacing w:line="240" w:lineRule="atLeast"/>
        <w:ind w:left="13"/>
        <w:jc w:val="center"/>
        <w:rPr>
          <w:rFonts w:cs="Tahoma"/>
          <w:b/>
          <w:sz w:val="22"/>
        </w:rPr>
      </w:pPr>
    </w:p>
    <w:p w14:paraId="3EF2AAF4" w14:textId="19E78061" w:rsidR="006C0279" w:rsidRPr="006C0279" w:rsidRDefault="006C0279" w:rsidP="00301B1B">
      <w:pPr>
        <w:pStyle w:val="Odstavecseseznamem"/>
        <w:numPr>
          <w:ilvl w:val="0"/>
          <w:numId w:val="13"/>
        </w:numPr>
        <w:spacing w:line="240" w:lineRule="atLeast"/>
        <w:ind w:left="426" w:hanging="413"/>
        <w:jc w:val="center"/>
        <w:rPr>
          <w:rFonts w:cs="Tahoma"/>
          <w:b/>
          <w:sz w:val="22"/>
        </w:rPr>
      </w:pPr>
      <w:r w:rsidRPr="006C0279">
        <w:rPr>
          <w:rFonts w:cs="Tahoma"/>
          <w:b/>
          <w:sz w:val="22"/>
        </w:rPr>
        <w:t>Vrácení</w:t>
      </w:r>
    </w:p>
    <w:p w14:paraId="29937B22" w14:textId="77777777" w:rsidR="006C0279" w:rsidRDefault="006C0279" w:rsidP="006C0279">
      <w:pPr>
        <w:pStyle w:val="Odstavecseseznamem"/>
        <w:spacing w:line="240" w:lineRule="atLeast"/>
        <w:ind w:left="733"/>
      </w:pPr>
    </w:p>
    <w:p w14:paraId="7E952762" w14:textId="77777777" w:rsidR="006C0279" w:rsidRPr="00155F06" w:rsidRDefault="006C0279" w:rsidP="00BE6DCD">
      <w:pPr>
        <w:numPr>
          <w:ilvl w:val="0"/>
          <w:numId w:val="1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Vypůjčitel je povinen vrátit předmět výpůjčky půjčiteli neprodleně poté, co jej přestane potřebovat, nejpozději však do konce stanovené doby výpůjčky, s přihlédnutím k případnému dohodnutému prodloužení této doby.</w:t>
      </w:r>
    </w:p>
    <w:p w14:paraId="3B14C526" w14:textId="77777777" w:rsidR="006C0279" w:rsidRDefault="006C0279" w:rsidP="00BE6DCD">
      <w:pPr>
        <w:spacing w:line="240" w:lineRule="atLeast"/>
        <w:jc w:val="both"/>
      </w:pPr>
    </w:p>
    <w:p w14:paraId="26DC2809" w14:textId="77777777" w:rsidR="006C0279" w:rsidRPr="00155F06" w:rsidRDefault="006C0279" w:rsidP="00BE6DCD">
      <w:pPr>
        <w:numPr>
          <w:ilvl w:val="0"/>
          <w:numId w:val="1"/>
        </w:numPr>
        <w:spacing w:line="240" w:lineRule="atLeast"/>
        <w:ind w:left="426"/>
        <w:jc w:val="both"/>
      </w:pPr>
      <w:r>
        <w:rPr>
          <w:rFonts w:cs="Tahoma"/>
          <w:sz w:val="22"/>
        </w:rPr>
        <w:t>Vypůjčitel je povinen vrátit předmět výpůjčky ve stavu, v jakém jej převzal.</w:t>
      </w:r>
    </w:p>
    <w:p w14:paraId="66F8A3F4" w14:textId="77777777" w:rsidR="006C0279" w:rsidRDefault="006C0279" w:rsidP="00BE6DCD">
      <w:pPr>
        <w:pStyle w:val="Odstavecseseznamem"/>
        <w:spacing w:line="240" w:lineRule="atLeast"/>
        <w:jc w:val="both"/>
      </w:pPr>
    </w:p>
    <w:p w14:paraId="6BB6BACE" w14:textId="77777777" w:rsidR="006C0279" w:rsidRDefault="006C0279" w:rsidP="00BE6DCD">
      <w:pPr>
        <w:numPr>
          <w:ilvl w:val="0"/>
          <w:numId w:val="1"/>
        </w:numPr>
        <w:spacing w:line="240" w:lineRule="atLeast"/>
        <w:ind w:left="426"/>
        <w:jc w:val="both"/>
      </w:pPr>
      <w:r>
        <w:rPr>
          <w:rFonts w:cs="Tahoma"/>
          <w:sz w:val="22"/>
        </w:rPr>
        <w:t>Při vrácení předmětu výpůjčky vypůjčiteli bude mezi smluvními stranami doplněn a podepsán zápis o vrácení, který je přílohou této smlouvy.</w:t>
      </w:r>
    </w:p>
    <w:p w14:paraId="5C2951A4" w14:textId="77777777" w:rsidR="006C0279" w:rsidRDefault="006C0279" w:rsidP="00BE6DCD">
      <w:pPr>
        <w:spacing w:line="240" w:lineRule="atLeast"/>
        <w:ind w:left="426"/>
        <w:jc w:val="both"/>
        <w:rPr>
          <w:rFonts w:cs="Tahoma"/>
          <w:b/>
          <w:sz w:val="22"/>
        </w:rPr>
      </w:pPr>
    </w:p>
    <w:p w14:paraId="382DF47E" w14:textId="77777777" w:rsidR="006C0279" w:rsidRDefault="006C0279" w:rsidP="006C0279">
      <w:pPr>
        <w:spacing w:line="240" w:lineRule="atLeast"/>
        <w:ind w:left="426"/>
        <w:jc w:val="center"/>
        <w:rPr>
          <w:rFonts w:cs="Tahoma"/>
          <w:b/>
          <w:sz w:val="22"/>
        </w:rPr>
      </w:pPr>
    </w:p>
    <w:p w14:paraId="56095F89" w14:textId="77777777" w:rsidR="006C0279" w:rsidRDefault="006C0279" w:rsidP="006C0279">
      <w:pPr>
        <w:spacing w:line="240" w:lineRule="atLeast"/>
        <w:ind w:left="426"/>
        <w:jc w:val="center"/>
        <w:rPr>
          <w:rFonts w:cs="Tahoma"/>
          <w:b/>
          <w:sz w:val="22"/>
        </w:rPr>
      </w:pPr>
    </w:p>
    <w:p w14:paraId="40A2FBD6" w14:textId="6B1D96C6" w:rsidR="006C0279" w:rsidRPr="00BE6DCD" w:rsidRDefault="006C0279" w:rsidP="00BE6DCD">
      <w:pPr>
        <w:pStyle w:val="Odstavecseseznamem"/>
        <w:numPr>
          <w:ilvl w:val="0"/>
          <w:numId w:val="13"/>
        </w:numPr>
        <w:spacing w:line="240" w:lineRule="atLeast"/>
        <w:ind w:left="284" w:hanging="271"/>
        <w:jc w:val="center"/>
        <w:rPr>
          <w:rFonts w:cs="Tahoma"/>
          <w:b/>
          <w:sz w:val="22"/>
        </w:rPr>
      </w:pPr>
      <w:r w:rsidRPr="00BE6DCD">
        <w:rPr>
          <w:rFonts w:cs="Tahoma"/>
          <w:b/>
          <w:sz w:val="22"/>
        </w:rPr>
        <w:t>Publikace</w:t>
      </w:r>
    </w:p>
    <w:p w14:paraId="3B8EAA07" w14:textId="77777777" w:rsidR="00BE6DCD" w:rsidRDefault="00BE6DCD" w:rsidP="00BE6DCD">
      <w:pPr>
        <w:pStyle w:val="Odstavecseseznamem"/>
        <w:spacing w:line="240" w:lineRule="atLeast"/>
        <w:ind w:left="733"/>
      </w:pPr>
    </w:p>
    <w:p w14:paraId="47A41E41" w14:textId="77777777" w:rsidR="006C0279" w:rsidRPr="00BE6DCD" w:rsidRDefault="006C0279" w:rsidP="00BE6DCD">
      <w:pPr>
        <w:numPr>
          <w:ilvl w:val="0"/>
          <w:numId w:val="2"/>
        </w:numPr>
        <w:spacing w:line="240" w:lineRule="atLeast"/>
        <w:ind w:left="426" w:hanging="426"/>
        <w:jc w:val="both"/>
      </w:pPr>
      <w:r w:rsidRPr="00BE6DCD">
        <w:rPr>
          <w:rFonts w:cs="Tahoma"/>
          <w:sz w:val="22"/>
        </w:rPr>
        <w:t>Vypůjčitel nesmí předmět výpůjčky kopírovat kopírovacím zařízením.</w:t>
      </w:r>
    </w:p>
    <w:p w14:paraId="7E297176" w14:textId="77777777" w:rsidR="006C0279" w:rsidRDefault="006C0279" w:rsidP="00BE6DCD">
      <w:pPr>
        <w:spacing w:line="240" w:lineRule="atLeast"/>
        <w:ind w:left="426"/>
        <w:jc w:val="both"/>
      </w:pPr>
    </w:p>
    <w:p w14:paraId="16F2B182" w14:textId="77777777" w:rsidR="006C0279" w:rsidRDefault="006C0279" w:rsidP="00BE6DCD">
      <w:pPr>
        <w:numPr>
          <w:ilvl w:val="0"/>
          <w:numId w:val="2"/>
        </w:numPr>
        <w:spacing w:line="240" w:lineRule="atLeast"/>
        <w:ind w:left="426" w:hanging="426"/>
        <w:jc w:val="both"/>
      </w:pPr>
      <w:r>
        <w:rPr>
          <w:rFonts w:cs="Tahoma"/>
          <w:sz w:val="22"/>
        </w:rPr>
        <w:t>Půjčitel souhlasí s publikací předmětu výpůjčky za předpokladu, že bude vždy uveden plný název půjčitele tak, jak je uveden na této smlouvě.</w:t>
      </w:r>
    </w:p>
    <w:p w14:paraId="77908298" w14:textId="77777777" w:rsidR="006C0279" w:rsidRDefault="006C0279" w:rsidP="00BE6DCD">
      <w:pPr>
        <w:spacing w:line="240" w:lineRule="atLeast"/>
        <w:jc w:val="both"/>
        <w:rPr>
          <w:rFonts w:cs="Tahoma"/>
          <w:b/>
          <w:sz w:val="22"/>
        </w:rPr>
      </w:pPr>
    </w:p>
    <w:p w14:paraId="2172D897" w14:textId="22539B9D" w:rsidR="006C0279" w:rsidRPr="00BE6DCD" w:rsidRDefault="00BE6DCD" w:rsidP="00BE6DCD">
      <w:pPr>
        <w:pStyle w:val="Odstavecseseznamem"/>
        <w:numPr>
          <w:ilvl w:val="0"/>
          <w:numId w:val="13"/>
        </w:numPr>
        <w:spacing w:line="240" w:lineRule="atLeast"/>
        <w:ind w:left="284" w:hanging="271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lastRenderedPageBreak/>
        <w:t xml:space="preserve"> </w:t>
      </w:r>
      <w:r w:rsidR="006C0279" w:rsidRPr="00BE6DCD">
        <w:rPr>
          <w:rFonts w:cs="Tahoma"/>
          <w:b/>
          <w:sz w:val="22"/>
        </w:rPr>
        <w:t>Závěrečná ustanovení</w:t>
      </w:r>
    </w:p>
    <w:p w14:paraId="678A1C60" w14:textId="77777777" w:rsidR="00BE6DCD" w:rsidRDefault="00BE6DCD" w:rsidP="00BE6DCD">
      <w:pPr>
        <w:pStyle w:val="Odstavecseseznamem"/>
        <w:spacing w:line="240" w:lineRule="atLeast"/>
        <w:ind w:left="733"/>
      </w:pPr>
    </w:p>
    <w:p w14:paraId="4DEBD240" w14:textId="77777777" w:rsidR="006C0279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  <w:rPr>
          <w:rFonts w:cs="Tahoma"/>
          <w:sz w:val="22"/>
        </w:rPr>
      </w:pPr>
      <w:r>
        <w:rPr>
          <w:rFonts w:cs="Tahoma"/>
          <w:sz w:val="22"/>
        </w:rPr>
        <w:t>Právní vztahy z této smlouvy se řídí zákonem č. 89/2012 Sb., občanský zákoník, ve znění pozdějších změn.</w:t>
      </w:r>
    </w:p>
    <w:p w14:paraId="6AEDC055" w14:textId="77777777" w:rsidR="006C0279" w:rsidRDefault="006C0279" w:rsidP="006C0279">
      <w:pPr>
        <w:spacing w:line="240" w:lineRule="atLeast"/>
        <w:ind w:left="426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 </w:t>
      </w:r>
    </w:p>
    <w:p w14:paraId="3DF869FA" w14:textId="77777777" w:rsidR="006C0279" w:rsidRDefault="006C0279" w:rsidP="006C0279">
      <w:pPr>
        <w:numPr>
          <w:ilvl w:val="0"/>
          <w:numId w:val="9"/>
        </w:numPr>
        <w:tabs>
          <w:tab w:val="num" w:pos="284"/>
        </w:tabs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rFonts w:cs="Tahoma"/>
          <w:sz w:val="22"/>
        </w:rPr>
        <w:t xml:space="preserve">   </w:t>
      </w:r>
      <w:r w:rsidRPr="00E565F3">
        <w:rPr>
          <w:rFonts w:cs="Tahoma"/>
          <w:sz w:val="22"/>
        </w:rPr>
        <w:t>Smlouva nabývá platnosti dnem jejího podpisu oběma stranami</w:t>
      </w:r>
      <w:r w:rsidRPr="00E565F3">
        <w:rPr>
          <w:rFonts w:cs="Arial"/>
          <w:sz w:val="22"/>
          <w:szCs w:val="22"/>
        </w:rPr>
        <w:t xml:space="preserve"> </w:t>
      </w:r>
      <w:r w:rsidRPr="00155F06">
        <w:rPr>
          <w:rFonts w:cs="Arial"/>
          <w:sz w:val="22"/>
          <w:szCs w:val="22"/>
        </w:rPr>
        <w:t xml:space="preserve">a účinnosti dnem jejího uveřejnění v registru smluv vedeném Ministerstvem vnitra ČR podle </w:t>
      </w:r>
      <w:r w:rsidRPr="00155F06">
        <w:rPr>
          <w:sz w:val="22"/>
          <w:szCs w:val="22"/>
        </w:rPr>
        <w:t xml:space="preserve">zákona č. 340/2015 Sb., o zvláštních podmínkách účinnosti některých smluv a o registru smluv, v platném znění (zákon o registru smluv). </w:t>
      </w:r>
    </w:p>
    <w:p w14:paraId="7E066146" w14:textId="77777777" w:rsidR="006C0279" w:rsidRDefault="006C0279" w:rsidP="006C0279">
      <w:pPr>
        <w:spacing w:line="240" w:lineRule="atLeast"/>
        <w:ind w:left="426"/>
        <w:jc w:val="both"/>
        <w:rPr>
          <w:sz w:val="22"/>
          <w:szCs w:val="22"/>
        </w:rPr>
      </w:pPr>
    </w:p>
    <w:p w14:paraId="55CEC93E" w14:textId="77777777" w:rsidR="006C0279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  <w:rPr>
          <w:sz w:val="22"/>
          <w:szCs w:val="22"/>
        </w:rPr>
      </w:pPr>
      <w:r w:rsidRPr="00E565F3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 xml:space="preserve">vypůjčitel </w:t>
      </w:r>
      <w:r w:rsidRPr="00E565F3">
        <w:rPr>
          <w:sz w:val="22"/>
          <w:szCs w:val="22"/>
        </w:rPr>
        <w:t xml:space="preserve">bezodkladně po uzavření této smlouvy odešle smlouvu k řádnému uveřejnění do registru smluv vedeného Ministerstvem vnitra ČR. O uveřejnění smlouvy </w:t>
      </w:r>
      <w:r>
        <w:rPr>
          <w:sz w:val="22"/>
          <w:szCs w:val="22"/>
        </w:rPr>
        <w:t>vypůjčitel</w:t>
      </w:r>
      <w:r w:rsidRPr="00E565F3">
        <w:rPr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 </w:t>
      </w:r>
    </w:p>
    <w:p w14:paraId="790B3174" w14:textId="77777777" w:rsidR="006C0279" w:rsidRPr="00155F06" w:rsidRDefault="006C0279" w:rsidP="006C0279">
      <w:pPr>
        <w:pStyle w:val="Odstavecseseznamem"/>
        <w:spacing w:line="240" w:lineRule="atLeast"/>
        <w:rPr>
          <w:rFonts w:cs="Calibri"/>
          <w:sz w:val="22"/>
          <w:szCs w:val="22"/>
        </w:rPr>
      </w:pPr>
    </w:p>
    <w:p w14:paraId="3D75187E" w14:textId="77777777" w:rsidR="006C0279" w:rsidRPr="00155F06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  <w:rPr>
          <w:sz w:val="22"/>
          <w:szCs w:val="22"/>
        </w:rPr>
      </w:pPr>
      <w:r w:rsidRPr="00155F06">
        <w:rPr>
          <w:rFonts w:cs="Calibri"/>
          <w:sz w:val="22"/>
          <w:szCs w:val="22"/>
        </w:rPr>
        <w:t>Smluvní strany berou na vědomí, že nebude-li smlouva uveřejněna prostřednictvím registru smluv ani do tří měsíců ode dne, kdy byla uzavřena, platí, že je zrušena od počátku.</w:t>
      </w:r>
    </w:p>
    <w:p w14:paraId="50395C3C" w14:textId="77777777" w:rsidR="006C0279" w:rsidRPr="00E565F3" w:rsidRDefault="006C0279" w:rsidP="006C0279">
      <w:pPr>
        <w:pStyle w:val="Odstavecseseznamem"/>
        <w:spacing w:line="240" w:lineRule="atLeast"/>
        <w:rPr>
          <w:sz w:val="22"/>
          <w:szCs w:val="22"/>
        </w:rPr>
      </w:pPr>
    </w:p>
    <w:p w14:paraId="4394480F" w14:textId="77777777" w:rsidR="006C0279" w:rsidRPr="00155F06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  <w:rPr>
          <w:sz w:val="22"/>
          <w:szCs w:val="22"/>
        </w:rPr>
      </w:pPr>
      <w:r w:rsidRPr="00155F06">
        <w:rPr>
          <w:sz w:val="22"/>
          <w:szCs w:val="22"/>
        </w:rPr>
        <w:t>Smluvní strany prohlašují, že žádná část smlouvy nenaplňuje znaky obchodního tajemství (§ 504 z. č. 89/2012 Sb., občanský zákoník, v platném znění).</w:t>
      </w:r>
    </w:p>
    <w:p w14:paraId="2A9D2E42" w14:textId="77777777" w:rsidR="006C0279" w:rsidRPr="00520F69" w:rsidRDefault="006C0279" w:rsidP="006C0279">
      <w:pPr>
        <w:pStyle w:val="Default"/>
        <w:spacing w:line="240" w:lineRule="atLeast"/>
        <w:ind w:left="426" w:hanging="426"/>
        <w:jc w:val="both"/>
        <w:rPr>
          <w:sz w:val="22"/>
          <w:szCs w:val="22"/>
        </w:rPr>
      </w:pPr>
      <w:r w:rsidRPr="00520F69">
        <w:rPr>
          <w:sz w:val="22"/>
          <w:szCs w:val="22"/>
        </w:rPr>
        <w:t xml:space="preserve"> </w:t>
      </w:r>
    </w:p>
    <w:p w14:paraId="6B046667" w14:textId="77777777" w:rsidR="006C0279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</w:pPr>
      <w:r>
        <w:rPr>
          <w:rFonts w:eastAsia="Calibri"/>
          <w:sz w:val="22"/>
        </w:rPr>
        <w:t>Je-li nebo stane-li se některé ustanovení této smlouvy nebo dílčí smlouvy neplatné nebo neúčinné, nedotýká se to ostatních smluvních ustanovení, která zůstávají platná a účinná. Smluvní strany jsou v takovém případě povinny dohodou nahradit ustanovení neplatné nebo neúčinné ustanovením platným a účinným, které nejlépe odpovídá původně zamýšlenému ekonomickému účelu ustanovení neplatného nebo neúčinného. Do té doby platí úprava příslušných právních předpisů.</w:t>
      </w:r>
    </w:p>
    <w:p w14:paraId="22D961C0" w14:textId="77777777" w:rsidR="006C0279" w:rsidRDefault="006C0279" w:rsidP="006C0279">
      <w:pPr>
        <w:spacing w:line="240" w:lineRule="atLeast"/>
        <w:ind w:left="426" w:hanging="426"/>
        <w:jc w:val="both"/>
        <w:rPr>
          <w:rFonts w:cs="Tahoma"/>
          <w:sz w:val="22"/>
        </w:rPr>
      </w:pPr>
    </w:p>
    <w:p w14:paraId="0887BE9F" w14:textId="77777777" w:rsidR="006C0279" w:rsidRPr="00155F06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</w:pPr>
      <w:r>
        <w:rPr>
          <w:rFonts w:eastAsia="Calibri"/>
          <w:sz w:val="22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5AA89242" w14:textId="77777777" w:rsidR="006C0279" w:rsidRDefault="006C0279" w:rsidP="006C0279">
      <w:pPr>
        <w:pStyle w:val="Odstavecseseznamem"/>
        <w:spacing w:line="240" w:lineRule="atLeast"/>
        <w:ind w:left="426" w:hanging="426"/>
      </w:pPr>
    </w:p>
    <w:p w14:paraId="0FFFC62C" w14:textId="77777777" w:rsidR="006C0279" w:rsidRDefault="006C0279" w:rsidP="006C0279">
      <w:pPr>
        <w:numPr>
          <w:ilvl w:val="0"/>
          <w:numId w:val="9"/>
        </w:numPr>
        <w:spacing w:line="240" w:lineRule="atLeast"/>
        <w:ind w:left="426" w:hanging="426"/>
        <w:jc w:val="both"/>
      </w:pPr>
      <w:r>
        <w:rPr>
          <w:rFonts w:eastAsia="Calibri"/>
          <w:sz w:val="22"/>
        </w:rPr>
        <w:t>Veškeré změny smlouvy lze provést pouze písemně číslovanými dodatky, podepsanými oprávněnými zástupci obou smluvních stran.</w:t>
      </w:r>
    </w:p>
    <w:p w14:paraId="62623171" w14:textId="77777777" w:rsidR="006C0279" w:rsidRPr="00155F06" w:rsidRDefault="006C0279" w:rsidP="006C0279">
      <w:pPr>
        <w:spacing w:line="240" w:lineRule="atLeast"/>
        <w:ind w:left="426" w:hanging="426"/>
      </w:pPr>
    </w:p>
    <w:p w14:paraId="6C0FA360" w14:textId="77777777" w:rsidR="006C0279" w:rsidRDefault="006C0279" w:rsidP="006C0279">
      <w:pPr>
        <w:numPr>
          <w:ilvl w:val="0"/>
          <w:numId w:val="9"/>
        </w:numPr>
        <w:spacing w:line="240" w:lineRule="atLeast"/>
        <w:ind w:left="426" w:hanging="426"/>
      </w:pPr>
      <w:r>
        <w:rPr>
          <w:rFonts w:eastAsia="Cambria" w:cs="Cambria"/>
          <w:sz w:val="22"/>
        </w:rPr>
        <w:t xml:space="preserve"> </w:t>
      </w:r>
      <w:r>
        <w:rPr>
          <w:rFonts w:cs="Tahoma"/>
          <w:sz w:val="22"/>
        </w:rPr>
        <w:t>Smlouva je vyhotovena ve dvou exemplářích. Jeden obdrží půjčitel, jeden vypůjčitel.</w:t>
      </w:r>
    </w:p>
    <w:p w14:paraId="2EFB8639" w14:textId="77777777" w:rsidR="006C0279" w:rsidRDefault="006C0279" w:rsidP="006C0279">
      <w:pPr>
        <w:spacing w:line="240" w:lineRule="atLeast"/>
        <w:ind w:left="426" w:hanging="426"/>
        <w:rPr>
          <w:rFonts w:cs="Tahoma"/>
          <w:sz w:val="22"/>
        </w:rPr>
      </w:pPr>
    </w:p>
    <w:p w14:paraId="0259055D" w14:textId="77777777" w:rsidR="006C0279" w:rsidRDefault="006C0279" w:rsidP="006C0279">
      <w:pPr>
        <w:spacing w:line="240" w:lineRule="atLeast"/>
        <w:ind w:left="13"/>
        <w:rPr>
          <w:rFonts w:cs="Tahoma"/>
          <w:sz w:val="22"/>
        </w:rPr>
      </w:pPr>
    </w:p>
    <w:p w14:paraId="2C2F6D4B" w14:textId="77777777" w:rsidR="006C0279" w:rsidRDefault="006C0279" w:rsidP="006C0279">
      <w:pPr>
        <w:spacing w:line="240" w:lineRule="atLeast"/>
        <w:ind w:left="13"/>
        <w:rPr>
          <w:rFonts w:cs="Tahoma"/>
          <w:sz w:val="22"/>
        </w:rPr>
      </w:pPr>
    </w:p>
    <w:p w14:paraId="3280AC0B" w14:textId="74AD7708" w:rsidR="006C0279" w:rsidRDefault="006C0279" w:rsidP="006C0279">
      <w:pPr>
        <w:spacing w:line="240" w:lineRule="atLeast"/>
        <w:ind w:left="13"/>
      </w:pPr>
      <w:r>
        <w:rPr>
          <w:rFonts w:cs="Tahoma"/>
          <w:sz w:val="22"/>
        </w:rPr>
        <w:t xml:space="preserve">V Pardubicích </w:t>
      </w:r>
      <w:r w:rsidR="00167310">
        <w:rPr>
          <w:rFonts w:cs="Tahoma"/>
          <w:sz w:val="22"/>
        </w:rPr>
        <w:t>22.4.2021</w:t>
      </w:r>
    </w:p>
    <w:p w14:paraId="0D54EBA7" w14:textId="77777777" w:rsidR="006C0279" w:rsidRDefault="006C0279" w:rsidP="006C0279">
      <w:pPr>
        <w:spacing w:line="240" w:lineRule="atLeast"/>
        <w:rPr>
          <w:rFonts w:cs="Tahoma"/>
          <w:sz w:val="20"/>
          <w:szCs w:val="20"/>
        </w:rPr>
      </w:pPr>
    </w:p>
    <w:p w14:paraId="0DE12E5A" w14:textId="7C859571" w:rsidR="006C0279" w:rsidRDefault="006C0279" w:rsidP="006C0279">
      <w:pPr>
        <w:spacing w:line="240" w:lineRule="atLeast"/>
        <w:rPr>
          <w:rFonts w:cs="Tahoma"/>
          <w:sz w:val="20"/>
          <w:szCs w:val="20"/>
        </w:rPr>
      </w:pPr>
    </w:p>
    <w:p w14:paraId="2BC2FBA6" w14:textId="77777777" w:rsidR="00BE6DCD" w:rsidRDefault="00BE6DCD" w:rsidP="006C0279">
      <w:pPr>
        <w:spacing w:line="240" w:lineRule="atLeast"/>
        <w:rPr>
          <w:rFonts w:cs="Tahoma"/>
          <w:sz w:val="20"/>
          <w:szCs w:val="20"/>
        </w:rPr>
      </w:pPr>
    </w:p>
    <w:p w14:paraId="12134AB5" w14:textId="77777777" w:rsidR="006C0279" w:rsidRDefault="006C0279" w:rsidP="006C0279">
      <w:pPr>
        <w:spacing w:line="240" w:lineRule="atLeast"/>
        <w:rPr>
          <w:rFonts w:cs="Tahoma"/>
          <w:sz w:val="20"/>
          <w:szCs w:val="20"/>
        </w:rPr>
      </w:pPr>
    </w:p>
    <w:p w14:paraId="0925CE56" w14:textId="77777777" w:rsidR="006C0279" w:rsidRDefault="006C0279" w:rsidP="006C0279">
      <w:pPr>
        <w:spacing w:line="240" w:lineRule="atLeas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_____________________________________________________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______________________________________________________</w:t>
      </w:r>
    </w:p>
    <w:p w14:paraId="0A695EC9" w14:textId="77777777" w:rsidR="006C0279" w:rsidRDefault="006C0279" w:rsidP="006C0279">
      <w:pPr>
        <w:spacing w:line="240" w:lineRule="atLeast"/>
        <w:ind w:left="13"/>
      </w:pPr>
      <w:r>
        <w:rPr>
          <w:rFonts w:cs="Tahoma"/>
          <w:sz w:val="22"/>
          <w:szCs w:val="22"/>
        </w:rPr>
        <w:t>Půjčitel: Mgr. Tomáš Libánek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Vypůjčitel: Ing. Martin Charvát</w:t>
      </w:r>
    </w:p>
    <w:p w14:paraId="0765F893" w14:textId="77777777" w:rsidR="006C0279" w:rsidRDefault="006C0279" w:rsidP="006C0279">
      <w:pPr>
        <w:spacing w:line="240" w:lineRule="atLeast"/>
      </w:pPr>
      <w:r>
        <w:rPr>
          <w:rFonts w:cs="Tahoma"/>
          <w:sz w:val="22"/>
          <w:szCs w:val="22"/>
        </w:rPr>
        <w:tab/>
        <w:t xml:space="preserve">  ředitel Východočeského muzea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</w:t>
      </w:r>
      <w:r>
        <w:rPr>
          <w:rFonts w:cs="Tahoma"/>
          <w:sz w:val="22"/>
          <w:szCs w:val="22"/>
        </w:rPr>
        <w:tab/>
        <w:t xml:space="preserve">           primátor statutárního města</w:t>
      </w:r>
    </w:p>
    <w:p w14:paraId="326FFABD" w14:textId="28FC8FEC" w:rsidR="006C0279" w:rsidRDefault="006C0279" w:rsidP="00B008F1">
      <w:pPr>
        <w:spacing w:line="240" w:lineRule="atLeast"/>
        <w:ind w:firstLine="708"/>
        <w:rPr>
          <w:rFonts w:cs="Tahoma"/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  </w:t>
      </w:r>
      <w:r>
        <w:rPr>
          <w:rFonts w:cs="Tahoma"/>
          <w:sz w:val="22"/>
          <w:szCs w:val="22"/>
        </w:rPr>
        <w:t xml:space="preserve">v Pardubicích                                                                                     Pardubice               </w:t>
      </w:r>
    </w:p>
    <w:p w14:paraId="7C2A136B" w14:textId="7537E308" w:rsidR="008C2BAE" w:rsidRDefault="008C2BAE">
      <w:pPr>
        <w:suppressAutoHyphens w:val="0"/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br w:type="page"/>
      </w:r>
    </w:p>
    <w:p w14:paraId="27478617" w14:textId="77777777" w:rsidR="008C2BAE" w:rsidRDefault="008C2BAE" w:rsidP="008C2BAE">
      <w:pPr>
        <w:ind w:left="13"/>
        <w:jc w:val="center"/>
        <w:rPr>
          <w:rFonts w:cs="Tahoma"/>
          <w:b/>
          <w:sz w:val="22"/>
          <w:lang w:eastAsia="en-US"/>
        </w:rPr>
      </w:pPr>
      <w:r>
        <w:rPr>
          <w:rFonts w:cs="Tahoma"/>
          <w:b/>
          <w:sz w:val="22"/>
        </w:rPr>
        <w:lastRenderedPageBreak/>
        <w:t>Zápis o předání</w:t>
      </w:r>
    </w:p>
    <w:p w14:paraId="7DEFECA1" w14:textId="77777777" w:rsidR="008C2BAE" w:rsidRDefault="008C2BAE" w:rsidP="008C2BAE">
      <w:pPr>
        <w:ind w:left="13"/>
        <w:rPr>
          <w:rFonts w:cs="Tahoma"/>
          <w:sz w:val="22"/>
        </w:rPr>
      </w:pPr>
    </w:p>
    <w:p w14:paraId="7855D93E" w14:textId="77777777" w:rsidR="008C2BAE" w:rsidRDefault="008C2BAE" w:rsidP="008C2BAE">
      <w:pPr>
        <w:ind w:left="13"/>
        <w:rPr>
          <w:rFonts w:cs="Tahoma"/>
          <w:sz w:val="22"/>
        </w:rPr>
      </w:pPr>
      <w:r>
        <w:rPr>
          <w:rFonts w:cs="Tahoma"/>
          <w:sz w:val="22"/>
        </w:rPr>
        <w:t>Předměty byly vypůjčeny dne: ...................................                       ve stavu: ....................................</w:t>
      </w:r>
    </w:p>
    <w:p w14:paraId="107C0A00" w14:textId="77777777" w:rsidR="008C2BAE" w:rsidRDefault="008C2BAE" w:rsidP="008C2BAE">
      <w:pPr>
        <w:ind w:left="13"/>
        <w:rPr>
          <w:rFonts w:cs="Tahoma"/>
          <w:sz w:val="22"/>
        </w:rPr>
      </w:pPr>
    </w:p>
    <w:p w14:paraId="019859D3" w14:textId="77777777" w:rsidR="008C2BAE" w:rsidRDefault="008C2BAE" w:rsidP="008C2BAE">
      <w:pPr>
        <w:ind w:left="13"/>
        <w:rPr>
          <w:rFonts w:cs="Tahoma"/>
          <w:sz w:val="22"/>
        </w:rPr>
      </w:pPr>
    </w:p>
    <w:p w14:paraId="4CBAB37E" w14:textId="77777777" w:rsidR="008C2BAE" w:rsidRDefault="008C2BAE" w:rsidP="008C2BAE">
      <w:pPr>
        <w:ind w:left="13"/>
        <w:rPr>
          <w:rFonts w:cs="Tahoma"/>
          <w:sz w:val="22"/>
        </w:rPr>
      </w:pPr>
      <w:r>
        <w:rPr>
          <w:rFonts w:cs="Tahoma"/>
          <w:sz w:val="22"/>
        </w:rPr>
        <w:t>Za půjčitele předal: ..........................................</w:t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Za vypůjčitele převzal: ............................................</w:t>
      </w:r>
    </w:p>
    <w:p w14:paraId="3184B953" w14:textId="77777777" w:rsidR="008C2BAE" w:rsidRDefault="008C2BAE" w:rsidP="008C2BAE">
      <w:pPr>
        <w:ind w:left="13"/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</w:p>
    <w:p w14:paraId="4BC66E35" w14:textId="77777777" w:rsidR="008C2BAE" w:rsidRDefault="008C2BAE" w:rsidP="008C2BAE">
      <w:pPr>
        <w:ind w:left="13"/>
        <w:rPr>
          <w:rFonts w:cs="Tahoma"/>
          <w:sz w:val="22"/>
        </w:rPr>
      </w:pPr>
    </w:p>
    <w:p w14:paraId="167EC4EB" w14:textId="77777777" w:rsidR="008C2BAE" w:rsidRDefault="008C2BAE" w:rsidP="008C2BAE">
      <w:pPr>
        <w:rPr>
          <w:rFonts w:cs="Tahoma"/>
          <w:sz w:val="22"/>
        </w:rPr>
      </w:pPr>
    </w:p>
    <w:p w14:paraId="185520CC" w14:textId="77777777" w:rsidR="008C2BAE" w:rsidRDefault="008C2BAE" w:rsidP="008C2BAE">
      <w:pPr>
        <w:rPr>
          <w:rFonts w:cs="Tahoma"/>
          <w:sz w:val="22"/>
        </w:rPr>
      </w:pPr>
    </w:p>
    <w:p w14:paraId="14D7F925" w14:textId="77777777" w:rsidR="008C2BAE" w:rsidRDefault="008C2BAE" w:rsidP="008C2BAE">
      <w:pPr>
        <w:rPr>
          <w:rFonts w:cs="Tahoma"/>
          <w:sz w:val="22"/>
        </w:rPr>
      </w:pPr>
    </w:p>
    <w:p w14:paraId="3C7DBB69" w14:textId="77777777" w:rsidR="008C2BAE" w:rsidRDefault="008C2BAE" w:rsidP="008C2BAE">
      <w:pPr>
        <w:ind w:left="13"/>
        <w:rPr>
          <w:rFonts w:cs="Tahoma"/>
          <w:sz w:val="22"/>
        </w:rPr>
      </w:pPr>
    </w:p>
    <w:p w14:paraId="3E8B831C" w14:textId="77777777" w:rsidR="008C2BAE" w:rsidRDefault="008C2BAE" w:rsidP="008C2BAE">
      <w:pPr>
        <w:ind w:left="13"/>
        <w:rPr>
          <w:rFonts w:cs="Tahoma"/>
          <w:sz w:val="22"/>
        </w:rPr>
      </w:pPr>
    </w:p>
    <w:p w14:paraId="0931AC75" w14:textId="77777777" w:rsidR="008C2BAE" w:rsidRDefault="008C2BAE" w:rsidP="008C2BAE">
      <w:pPr>
        <w:ind w:left="13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Zápis o vrácení</w:t>
      </w:r>
    </w:p>
    <w:p w14:paraId="51B1AB77" w14:textId="77777777" w:rsidR="008C2BAE" w:rsidRDefault="008C2BAE" w:rsidP="008C2BAE">
      <w:pPr>
        <w:ind w:left="13"/>
        <w:rPr>
          <w:rFonts w:cs="Tahoma"/>
          <w:sz w:val="22"/>
        </w:rPr>
      </w:pPr>
    </w:p>
    <w:p w14:paraId="280BDF74" w14:textId="77777777" w:rsidR="008C2BAE" w:rsidRDefault="008C2BAE" w:rsidP="008C2BAE">
      <w:pPr>
        <w:ind w:left="13"/>
        <w:rPr>
          <w:rFonts w:cs="Tahoma"/>
          <w:sz w:val="22"/>
        </w:rPr>
      </w:pPr>
      <w:r>
        <w:rPr>
          <w:rFonts w:cs="Tahoma"/>
          <w:sz w:val="22"/>
        </w:rPr>
        <w:t>Předmět výpůjčky byl vrácen zpět půjčiteli dne .............................. ve stavu .............................</w:t>
      </w:r>
    </w:p>
    <w:p w14:paraId="6A883C34" w14:textId="77777777" w:rsidR="008C2BAE" w:rsidRDefault="008C2BAE" w:rsidP="008C2BAE">
      <w:pPr>
        <w:ind w:left="13"/>
        <w:rPr>
          <w:rFonts w:cs="Tahoma"/>
          <w:sz w:val="22"/>
        </w:rPr>
      </w:pPr>
    </w:p>
    <w:p w14:paraId="077A99A5" w14:textId="77777777" w:rsidR="008C2BAE" w:rsidRDefault="008C2BAE" w:rsidP="008C2BAE">
      <w:pPr>
        <w:ind w:left="13"/>
        <w:rPr>
          <w:rFonts w:cs="Tahoma"/>
          <w:sz w:val="22"/>
        </w:rPr>
      </w:pPr>
      <w:r>
        <w:rPr>
          <w:rFonts w:cs="Tahoma"/>
          <w:sz w:val="22"/>
        </w:rPr>
        <w:t>Za vypůjčitele předal: ........................................</w:t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Za půjčitele převzal: ..........................................</w:t>
      </w:r>
    </w:p>
    <w:p w14:paraId="056500FF" w14:textId="77777777" w:rsidR="008C2BAE" w:rsidRDefault="008C2BAE" w:rsidP="008C2BAE">
      <w:pPr>
        <w:ind w:left="13"/>
        <w:rPr>
          <w:rFonts w:cs="Tahoma"/>
          <w:sz w:val="22"/>
        </w:rPr>
      </w:pPr>
    </w:p>
    <w:p w14:paraId="0EE3F701" w14:textId="77777777" w:rsidR="008C2BAE" w:rsidRDefault="008C2BAE" w:rsidP="008C2BAE">
      <w:r>
        <w:t xml:space="preserve">                                                       </w:t>
      </w:r>
    </w:p>
    <w:p w14:paraId="5A8795F6" w14:textId="77777777" w:rsidR="008C2BAE" w:rsidRDefault="008C2BAE" w:rsidP="008C2BAE">
      <w:pPr>
        <w:spacing w:line="360" w:lineRule="auto"/>
        <w:jc w:val="both"/>
        <w:rPr>
          <w:rFonts w:ascii="Arial" w:hAnsi="Arial" w:cs="Arial"/>
        </w:rPr>
      </w:pPr>
    </w:p>
    <w:p w14:paraId="7C0DB126" w14:textId="77777777" w:rsidR="008C2BAE" w:rsidRDefault="008C2BAE" w:rsidP="00B008F1">
      <w:pPr>
        <w:spacing w:line="240" w:lineRule="atLeast"/>
        <w:ind w:firstLine="708"/>
      </w:pPr>
    </w:p>
    <w:sectPr w:rsidR="008C2B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2" w:bottom="2410" w:left="992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1B98" w14:textId="77777777" w:rsidR="009A4C50" w:rsidRDefault="009A4C50">
      <w:r>
        <w:separator/>
      </w:r>
    </w:p>
  </w:endnote>
  <w:endnote w:type="continuationSeparator" w:id="0">
    <w:p w14:paraId="487C099A" w14:textId="77777777" w:rsidR="009A4C50" w:rsidRDefault="009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1130" w14:textId="7BBADF88" w:rsidR="00C15DC1" w:rsidRDefault="006C0279">
    <w:pPr>
      <w:pStyle w:val="Zpat"/>
    </w:pPr>
    <w:r>
      <w:rPr>
        <w:noProof/>
        <w:lang w:eastAsia="cs-CZ"/>
      </w:rPr>
      <w:drawing>
        <wp:inline distT="0" distB="0" distL="0" distR="0" wp14:anchorId="719671D6" wp14:editId="70800E8B">
          <wp:extent cx="6211570" cy="96075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0" r="-11" b="-70"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60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D5444" w14:textId="3978A1CB" w:rsidR="00C15DC1" w:rsidRDefault="006C0279">
    <w:pPr>
      <w:pStyle w:val="Zpat"/>
    </w:pPr>
    <w:r>
      <w:rPr>
        <w:noProof/>
        <w:lang w:eastAsia="cs-CZ"/>
      </w:rPr>
      <w:drawing>
        <wp:inline distT="0" distB="0" distL="0" distR="0" wp14:anchorId="370D04D7" wp14:editId="52664BD9">
          <wp:extent cx="6211570" cy="9594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0" r="-11" b="-70"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1D888" w14:textId="77777777" w:rsidR="009A4C50" w:rsidRDefault="009A4C50">
      <w:r>
        <w:separator/>
      </w:r>
    </w:p>
  </w:footnote>
  <w:footnote w:type="continuationSeparator" w:id="0">
    <w:p w14:paraId="6A6BC5FE" w14:textId="77777777" w:rsidR="009A4C50" w:rsidRDefault="009A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33C9A" w14:textId="5496CB35" w:rsidR="00C15DC1" w:rsidRDefault="009A4C50">
    <w:pPr>
      <w:pStyle w:val="Zhlav"/>
    </w:pPr>
    <w:sdt>
      <w:sdtPr>
        <w:id w:val="-1833447130"/>
        <w:docPartObj>
          <w:docPartGallery w:val="Page Numbers (Margins)"/>
          <w:docPartUnique/>
        </w:docPartObj>
      </w:sdtPr>
      <w:sdtEndPr/>
      <w:sdtContent>
        <w:r w:rsidR="00BE5355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A8A8B7B" wp14:editId="4A6005D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Obdélní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5CD7B" w14:textId="3EAFAA83" w:rsidR="00BE5355" w:rsidRDefault="00BE5355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Stránka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20795" w:rsidRPr="0032079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8A8B7B" id="Obdélník 6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8E+QEAAMMDAAAOAAAAZHJzL2Uyb0RvYy54bWysU0tu2zAQ3RfoHQjua0mO7aSC5SBI4KJA&#10;2gRIcwCKoiwiEocd0pZ8pC56ilwsQ8pxnHZXdENoPnx8781oeTl0LdspdBpMwbNJypkyEiptNgV/&#10;/LH+dMGZ88JUogWjCr5Xjl+uPn5Y9jZXU2igrRQyAjEu723BG+9tniRONqoTbgJWGSrWgJ3wFOIm&#10;qVD0hN61yTRNF0kPWFkEqZyj7M1Y5KuIX9dK+ru6dsqztuDEzccT41mGM1ktRb5BYRstDzTEP7Do&#10;hDb06BHqRnjBtqj/guq0RHBQ+4mELoG61lJFDaQmS/9Q89AIq6IWMsfZo03u/8HK77t7ZLoq+IIz&#10;Izoa0V1ZPf9qzfPvJ7YI/vTW5dT2YO8xKHT2FuSTYwauG2E26goR+kaJilhloT95dyEEjq6ysv8G&#10;FcGLrYdo1VBjFwDJBDbEieyPE1GDZ5KS8yydz2hukkrT7OIsO4sjS0T+etui818UdCx8FBxp4hFd&#10;7G6dD2xE/toSHjOw1m0bp96adwlqDJnIPhAehfuhHA4elFDtSQfCuES09PQRzuk5Mexphwrufm4F&#10;Ks7ar4bs+JzNAnkfg9n8fEoBnlbK04owsgFaTemRszG49uOqbi3qTUPPZVGbs1dk4lpHfcHgkdqB&#10;PG1KlH3Y6rCKp3Hsevv3Vi8AAAD//wMAUEsDBBQABgAIAAAAIQBKh8822gAAAAQBAAAPAAAAZHJz&#10;L2Rvd25yZXYueG1sTI/BasMwEETvhf6D2EJujZwmBONaDqXQSwiEJj3kuJG2lqm1MpacKH9ftZf2&#10;sjDMMPO23iTXiwuNofOsYDEvQBBrbzpuFXwc3x5LECEiG+w9k4IbBdg093c1VsZf+Z0uh9iKXMKh&#10;QgU2xqGSMmhLDsPcD8TZ+/Sjw5jl2Eoz4jWXu14+FcVaOuw4L1gc6NWS/jpMTsFxnU46TacF7XTZ&#10;aqS9ddu9UrOH9PIMIlKKf2H4wc/o0GSms5/YBNEryI/E35u9sliBOCtYrpYlyKaW/+GbbwAAAP//&#10;AwBQSwECLQAUAAYACAAAACEAtoM4kv4AAADhAQAAEwAAAAAAAAAAAAAAAAAAAAAAW0NvbnRlbnRf&#10;VHlwZXNdLnhtbFBLAQItABQABgAIAAAAIQA4/SH/1gAAAJQBAAALAAAAAAAAAAAAAAAAAC8BAABf&#10;cmVscy8ucmVsc1BLAQItABQABgAIAAAAIQAxbN8E+QEAAMMDAAAOAAAAAAAAAAAAAAAAAC4CAABk&#10;cnMvZTJvRG9jLnhtbFBLAQItABQABgAIAAAAIQBKh8822gAAAAQBAAAPAAAAAAAAAAAAAAAAAFME&#10;AABkcnMvZG93bnJldi54bWxQSwUGAAAAAAQABADzAAAAWgUAAAAA&#10;" o:allowincell="f" filled="f" stroked="f">
                  <v:textbox style="layout-flow:vertical;mso-layout-flow-alt:bottom-to-top;mso-fit-shape-to-text:t">
                    <w:txbxContent>
                      <w:p w14:paraId="4015CD7B" w14:textId="3EAFAA83" w:rsidR="00BE5355" w:rsidRDefault="00BE5355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Stránka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20795" w:rsidRPr="0032079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43307" w14:textId="50F64B0A" w:rsidR="00C15DC1" w:rsidRDefault="009A4C50">
    <w:pPr>
      <w:pStyle w:val="Zhlav"/>
    </w:pPr>
    <w:sdt>
      <w:sdtPr>
        <w:id w:val="-1848710571"/>
        <w:docPartObj>
          <w:docPartGallery w:val="Page Numbers (Margins)"/>
          <w:docPartUnique/>
        </w:docPartObj>
      </w:sdtPr>
      <w:sdtEndPr/>
      <w:sdtContent>
        <w:r w:rsidR="00BE5355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52BB97CA" wp14:editId="051CFB0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Obdélní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AFCA0" w14:textId="1649807B" w:rsidR="00BE5355" w:rsidRDefault="00BE5355">
                              <w:pPr>
                                <w:pStyle w:val="Zpa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Stránka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25B9F" w:rsidRPr="00725B9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BB97CA" id="Obdélník 7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x5+gEAAMoDAAAOAAAAZHJzL2Uyb0RvYy54bWysU0tu2zAQ3RfoHQjua0mOXaeC5SBI4KJA&#10;2gRIcwCKoiQiEocd0pZ8pC56ilwsQ9pxnHRXdENoPnx8b+ZpeTH2HdsqdBpMwbNJypkyEiptmoI/&#10;/Fx/OufMeWEq0YFRBd8pxy9WHz8sB5urKbTQVQoZgRiXD7bgrfc2TxInW9ULNwGrDBVrwF54CrFJ&#10;KhQDofddMk3Tz8kAWFkEqZyj7PW+yFcRv66V9Ld17ZRnXcGJm48nxrMMZ7JairxBYVstDzTEP7Do&#10;hTb06BHqWnjBNqj/guq1RHBQ+4mEPoG61lJFDaQmS9+puW+FVVELDcfZ45jc/4OVP7Z3yHRV8AVn&#10;RvS0otuyevrdmac/j2wR5jNYl1Pbvb3DoNDZG5CPjhm4aoVp1CUiDK0SFbHKQn/y5kIIHF1l5fAd&#10;KoIXGw9xVGONfQCkIbAxbmR33IgaPZOUnGfpfEZ7k1SaZudn2VlcWSLyl9sWnf+qoGfho+BIG4/o&#10;YnvjfGAj8peW8JiBte66uPXOvElQY8hE9oHwXrgfyzGOJ0oLYkqodiQHYe8l8j59hHO6IKIDWang&#10;7tdGoOKs+2ZoKl+yWdDgYzCbL6YU4GmlPK0II1sgh0qPnO2DK7937Maiblp6LosSnb2kWa51lPlK&#10;7aCBDBPVH8wdHHkax67XX3D1DAAA//8DAFBLAwQUAAYACAAAACEASofPNtoAAAAEAQAADwAAAGRy&#10;cy9kb3ducmV2LnhtbEyPwWrDMBBE74X+g9hCbo2cJgTjWg6l0EsIhCY95LiRtpaptTKWnCh/X7WX&#10;9rIwzDDztt4k14sLjaHzrGAxL0AQa286bhV8HN8eSxAhIhvsPZOCGwXYNPd3NVbGX/mdLofYilzC&#10;oUIFNsahkjJoSw7D3A/E2fv0o8OY5dhKM+I1l7tePhXFWjrsOC9YHOjVkv46TE7BcZ1OOk2nBe10&#10;2WqkvXXbvVKzh/TyDCJSin9h+MHP6NBkprOf2ATRK8iPxN+bvbJYgTgrWK6WJcimlv/hm28AAAD/&#10;/wMAUEsBAi0AFAAGAAgAAAAhALaDOJL+AAAA4QEAABMAAAAAAAAAAAAAAAAAAAAAAFtDb250ZW50&#10;X1R5cGVzXS54bWxQSwECLQAUAAYACAAAACEAOP0h/9YAAACUAQAACwAAAAAAAAAAAAAAAAAvAQAA&#10;X3JlbHMvLnJlbHNQSwECLQAUAAYACAAAACEA6WVMefoBAADKAwAADgAAAAAAAAAAAAAAAAAuAgAA&#10;ZHJzL2Uyb0RvYy54bWxQSwECLQAUAAYACAAAACEASofPNtoAAAAEAQAADwAAAAAAAAAAAAAAAABU&#10;BAAAZHJzL2Rvd25yZXYueG1sUEsFBgAAAAAEAAQA8wAAAFsFAAAAAA==&#10;" o:allowincell="f" filled="f" stroked="f">
                  <v:textbox style="layout-flow:vertical;mso-layout-flow-alt:bottom-to-top;mso-fit-shape-to-text:t">
                    <w:txbxContent>
                      <w:p w14:paraId="01BAFCA0" w14:textId="1649807B" w:rsidR="00BE5355" w:rsidRDefault="00BE5355">
                        <w:pPr>
                          <w:pStyle w:val="Zpa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Stránka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25B9F" w:rsidRPr="00725B9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C0279">
      <w:rPr>
        <w:noProof/>
        <w:lang w:eastAsia="cs-CZ"/>
      </w:rPr>
      <w:drawing>
        <wp:inline distT="0" distB="0" distL="0" distR="0" wp14:anchorId="339A070B" wp14:editId="13A98CB6">
          <wp:extent cx="2202180" cy="579120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18" r="-58" b="-218"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73" w:hanging="360"/>
      </w:pPr>
      <w:rPr>
        <w:rFonts w:cs="Tahoma" w:hint="default"/>
        <w:sz w:val="22"/>
      </w:rPr>
    </w:lvl>
  </w:abstractNum>
  <w:abstractNum w:abstractNumId="1" w15:restartNumberingAfterBreak="0">
    <w:nsid w:val="00000002"/>
    <w:multiLevelType w:val="singleLevel"/>
    <w:tmpl w:val="1F881C5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3" w:hanging="360"/>
      </w:pPr>
      <w:rPr>
        <w:rFonts w:hint="default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73" w:hanging="360"/>
      </w:pPr>
      <w:rPr>
        <w:rFonts w:cs="Tahoma" w:hint="default"/>
        <w:sz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3" w:hanging="360"/>
      </w:pPr>
      <w:rPr>
        <w:rFonts w:hint="default"/>
      </w:rPr>
    </w:lvl>
  </w:abstractNum>
  <w:abstractNum w:abstractNumId="6" w15:restartNumberingAfterBreak="0">
    <w:nsid w:val="035D32A3"/>
    <w:multiLevelType w:val="hybridMultilevel"/>
    <w:tmpl w:val="C74C6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3E76"/>
    <w:multiLevelType w:val="hybridMultilevel"/>
    <w:tmpl w:val="E660A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4E23"/>
    <w:multiLevelType w:val="hybridMultilevel"/>
    <w:tmpl w:val="B3C40748"/>
    <w:lvl w:ilvl="0" w:tplc="9CC47252">
      <w:start w:val="6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0D42"/>
    <w:multiLevelType w:val="hybridMultilevel"/>
    <w:tmpl w:val="F8208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B24B9"/>
    <w:multiLevelType w:val="hybridMultilevel"/>
    <w:tmpl w:val="F3440B1E"/>
    <w:lvl w:ilvl="0" w:tplc="0405000F">
      <w:start w:val="1"/>
      <w:numFmt w:val="decimal"/>
      <w:lvlText w:val="%1."/>
      <w:lvlJc w:val="left"/>
      <w:pPr>
        <w:ind w:left="733" w:hanging="360"/>
      </w:pPr>
    </w:lvl>
    <w:lvl w:ilvl="1" w:tplc="04050019" w:tentative="1">
      <w:start w:val="1"/>
      <w:numFmt w:val="lowerLetter"/>
      <w:lvlText w:val="%2."/>
      <w:lvlJc w:val="left"/>
      <w:pPr>
        <w:ind w:left="1453" w:hanging="360"/>
      </w:pPr>
    </w:lvl>
    <w:lvl w:ilvl="2" w:tplc="0405001B" w:tentative="1">
      <w:start w:val="1"/>
      <w:numFmt w:val="lowerRoman"/>
      <w:lvlText w:val="%3."/>
      <w:lvlJc w:val="right"/>
      <w:pPr>
        <w:ind w:left="2173" w:hanging="180"/>
      </w:pPr>
    </w:lvl>
    <w:lvl w:ilvl="3" w:tplc="0405000F" w:tentative="1">
      <w:start w:val="1"/>
      <w:numFmt w:val="decimal"/>
      <w:lvlText w:val="%4."/>
      <w:lvlJc w:val="left"/>
      <w:pPr>
        <w:ind w:left="2893" w:hanging="360"/>
      </w:pPr>
    </w:lvl>
    <w:lvl w:ilvl="4" w:tplc="04050019" w:tentative="1">
      <w:start w:val="1"/>
      <w:numFmt w:val="lowerLetter"/>
      <w:lvlText w:val="%5."/>
      <w:lvlJc w:val="left"/>
      <w:pPr>
        <w:ind w:left="3613" w:hanging="360"/>
      </w:pPr>
    </w:lvl>
    <w:lvl w:ilvl="5" w:tplc="0405001B" w:tentative="1">
      <w:start w:val="1"/>
      <w:numFmt w:val="lowerRoman"/>
      <w:lvlText w:val="%6."/>
      <w:lvlJc w:val="right"/>
      <w:pPr>
        <w:ind w:left="4333" w:hanging="180"/>
      </w:pPr>
    </w:lvl>
    <w:lvl w:ilvl="6" w:tplc="0405000F" w:tentative="1">
      <w:start w:val="1"/>
      <w:numFmt w:val="decimal"/>
      <w:lvlText w:val="%7."/>
      <w:lvlJc w:val="left"/>
      <w:pPr>
        <w:ind w:left="5053" w:hanging="360"/>
      </w:pPr>
    </w:lvl>
    <w:lvl w:ilvl="7" w:tplc="04050019" w:tentative="1">
      <w:start w:val="1"/>
      <w:numFmt w:val="lowerLetter"/>
      <w:lvlText w:val="%8."/>
      <w:lvlJc w:val="left"/>
      <w:pPr>
        <w:ind w:left="5773" w:hanging="360"/>
      </w:pPr>
    </w:lvl>
    <w:lvl w:ilvl="8" w:tplc="040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35AF3F09"/>
    <w:multiLevelType w:val="hybridMultilevel"/>
    <w:tmpl w:val="DE0C0732"/>
    <w:lvl w:ilvl="0" w:tplc="6EBE037E">
      <w:start w:val="4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214"/>
    <w:multiLevelType w:val="hybridMultilevel"/>
    <w:tmpl w:val="E55ED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3985"/>
    <w:multiLevelType w:val="hybridMultilevel"/>
    <w:tmpl w:val="BD8E68B2"/>
    <w:lvl w:ilvl="0" w:tplc="9A80B36C">
      <w:start w:val="1"/>
      <w:numFmt w:val="upperRoman"/>
      <w:lvlText w:val="%1."/>
      <w:lvlJc w:val="left"/>
      <w:pPr>
        <w:ind w:left="7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3" w:hanging="360"/>
      </w:pPr>
    </w:lvl>
    <w:lvl w:ilvl="2" w:tplc="0405001B" w:tentative="1">
      <w:start w:val="1"/>
      <w:numFmt w:val="lowerRoman"/>
      <w:lvlText w:val="%3."/>
      <w:lvlJc w:val="right"/>
      <w:pPr>
        <w:ind w:left="1813" w:hanging="180"/>
      </w:pPr>
    </w:lvl>
    <w:lvl w:ilvl="3" w:tplc="0405000F" w:tentative="1">
      <w:start w:val="1"/>
      <w:numFmt w:val="decimal"/>
      <w:lvlText w:val="%4."/>
      <w:lvlJc w:val="left"/>
      <w:pPr>
        <w:ind w:left="2533" w:hanging="360"/>
      </w:pPr>
    </w:lvl>
    <w:lvl w:ilvl="4" w:tplc="04050019" w:tentative="1">
      <w:start w:val="1"/>
      <w:numFmt w:val="lowerLetter"/>
      <w:lvlText w:val="%5."/>
      <w:lvlJc w:val="left"/>
      <w:pPr>
        <w:ind w:left="3253" w:hanging="360"/>
      </w:pPr>
    </w:lvl>
    <w:lvl w:ilvl="5" w:tplc="0405001B" w:tentative="1">
      <w:start w:val="1"/>
      <w:numFmt w:val="lowerRoman"/>
      <w:lvlText w:val="%6."/>
      <w:lvlJc w:val="right"/>
      <w:pPr>
        <w:ind w:left="3973" w:hanging="180"/>
      </w:pPr>
    </w:lvl>
    <w:lvl w:ilvl="6" w:tplc="0405000F" w:tentative="1">
      <w:start w:val="1"/>
      <w:numFmt w:val="decimal"/>
      <w:lvlText w:val="%7."/>
      <w:lvlJc w:val="left"/>
      <w:pPr>
        <w:ind w:left="4693" w:hanging="360"/>
      </w:pPr>
    </w:lvl>
    <w:lvl w:ilvl="7" w:tplc="04050019" w:tentative="1">
      <w:start w:val="1"/>
      <w:numFmt w:val="lowerLetter"/>
      <w:lvlText w:val="%8."/>
      <w:lvlJc w:val="left"/>
      <w:pPr>
        <w:ind w:left="5413" w:hanging="360"/>
      </w:pPr>
    </w:lvl>
    <w:lvl w:ilvl="8" w:tplc="0405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79"/>
    <w:rsid w:val="00167310"/>
    <w:rsid w:val="00202177"/>
    <w:rsid w:val="00266439"/>
    <w:rsid w:val="002E082C"/>
    <w:rsid w:val="00301B1B"/>
    <w:rsid w:val="00320795"/>
    <w:rsid w:val="00525894"/>
    <w:rsid w:val="00530B9A"/>
    <w:rsid w:val="0061615E"/>
    <w:rsid w:val="006B4512"/>
    <w:rsid w:val="006C0279"/>
    <w:rsid w:val="00725B9F"/>
    <w:rsid w:val="0083384E"/>
    <w:rsid w:val="008C2BAE"/>
    <w:rsid w:val="00902E79"/>
    <w:rsid w:val="00984A36"/>
    <w:rsid w:val="009A4C50"/>
    <w:rsid w:val="009F2C85"/>
    <w:rsid w:val="00B008F1"/>
    <w:rsid w:val="00BE5355"/>
    <w:rsid w:val="00BE6DCD"/>
    <w:rsid w:val="00C27C2C"/>
    <w:rsid w:val="00D4198C"/>
    <w:rsid w:val="00D467D7"/>
    <w:rsid w:val="00D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36229"/>
  <w15:chartTrackingRefBased/>
  <w15:docId w15:val="{6592A3A2-0D82-4536-9564-A26F78E5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279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0279"/>
  </w:style>
  <w:style w:type="character" w:customStyle="1" w:styleId="ZhlavChar">
    <w:name w:val="Záhlaví Char"/>
    <w:basedOn w:val="Standardnpsmoodstavce"/>
    <w:link w:val="Zhlav"/>
    <w:rsid w:val="006C0279"/>
    <w:rPr>
      <w:rFonts w:ascii="Cambria" w:eastAsia="MS Mincho" w:hAnsi="Cambria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C0279"/>
  </w:style>
  <w:style w:type="character" w:customStyle="1" w:styleId="ZpatChar">
    <w:name w:val="Zápatí Char"/>
    <w:basedOn w:val="Standardnpsmoodstavce"/>
    <w:link w:val="Zpat"/>
    <w:uiPriority w:val="99"/>
    <w:rsid w:val="006C0279"/>
    <w:rPr>
      <w:rFonts w:ascii="Cambria" w:eastAsia="MS Mincho" w:hAnsi="Cambria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6C0279"/>
    <w:pPr>
      <w:ind w:left="708"/>
    </w:pPr>
  </w:style>
  <w:style w:type="paragraph" w:customStyle="1" w:styleId="Default">
    <w:name w:val="Default"/>
    <w:rsid w:val="006C02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5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B9F"/>
    <w:rPr>
      <w:rFonts w:ascii="Cambria" w:eastAsia="MS Mincho" w:hAnsi="Cambria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B9F"/>
    <w:rPr>
      <w:rFonts w:ascii="Cambria" w:eastAsia="MS Mincho" w:hAnsi="Cambria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B9F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1657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Holeková Michaela</cp:lastModifiedBy>
  <cp:revision>3</cp:revision>
  <dcterms:created xsi:type="dcterms:W3CDTF">2021-04-22T09:36:00Z</dcterms:created>
  <dcterms:modified xsi:type="dcterms:W3CDTF">2021-04-22T09:38:00Z</dcterms:modified>
</cp:coreProperties>
</file>