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160" w:right="0" w:firstLine="0"/>
        <w:jc w:val="left"/>
        <w:rPr>
          <w:sz w:val="24"/>
        </w:rPr>
      </w:pPr>
      <w:r>
        <w:rPr>
          <w:sz w:val="24"/>
        </w:rPr>
        <w:t>Příloha k dodatku č. 1 ke Smlouvě č. 12001821 o poskytnutí podpory ze SFŽP ČR¾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Title"/>
        <w:rPr>
          <w:u w:val="none"/>
        </w:rPr>
      </w:pPr>
      <w:r>
        <w:rPr>
          <w:rFonts w:ascii="Times New Roman" w:hAnsi="Times New Roman"/>
          <w:b w:val="0"/>
          <w:spacing w:val="-60"/>
          <w:u w:val="single"/>
        </w:rPr>
        <w:t> </w:t>
      </w:r>
      <w:r>
        <w:rPr>
          <w:u w:val="single"/>
        </w:rPr>
        <w:t>Obec Černá u Bohdanče - akc. č. 12001821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2393" w:val="left" w:leader="none"/>
        </w:tabs>
        <w:spacing w:before="56"/>
        <w:ind w:left="158"/>
      </w:pPr>
      <w:r>
        <w:rPr/>
        <w:t>vyplacená</w:t>
      </w:r>
      <w:r>
        <w:rPr>
          <w:spacing w:val="-2"/>
        </w:rPr>
        <w:t> </w:t>
      </w:r>
      <w:r>
        <w:rPr/>
        <w:t>půjčka</w:t>
        <w:tab/>
        <w:t>463 596,00 Kč</w:t>
      </w:r>
    </w:p>
    <w:p>
      <w:pPr>
        <w:pStyle w:val="BodyText"/>
        <w:tabs>
          <w:tab w:pos="3548" w:val="left" w:leader="none"/>
          <w:tab w:pos="5418" w:val="left" w:leader="none"/>
        </w:tabs>
        <w:spacing w:before="22"/>
        <w:ind w:left="158"/>
      </w:pPr>
      <w:r>
        <w:rPr/>
        <w:t>splatnost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letech</w:t>
        <w:tab/>
        <w:t>5</w:t>
        <w:tab/>
        <w:t>20</w:t>
      </w:r>
      <w:r>
        <w:rPr>
          <w:spacing w:val="27"/>
        </w:rPr>
        <w:t> </w:t>
      </w:r>
      <w:r>
        <w:rPr/>
        <w:t>splátek</w:t>
      </w:r>
    </w:p>
    <w:p>
      <w:pPr>
        <w:pStyle w:val="BodyText"/>
        <w:tabs>
          <w:tab w:pos="3108" w:val="left" w:leader="none"/>
        </w:tabs>
        <w:spacing w:before="22"/>
        <w:ind w:left="158"/>
      </w:pPr>
      <w:r>
        <w:rPr/>
        <w:t>úroková</w:t>
      </w:r>
      <w:r>
        <w:rPr>
          <w:spacing w:val="-1"/>
        </w:rPr>
        <w:t> </w:t>
      </w:r>
      <w:r>
        <w:rPr/>
        <w:t>sazba</w:t>
        <w:tab/>
        <w:t>0,00%</w:t>
      </w:r>
    </w:p>
    <w:p>
      <w:pPr>
        <w:spacing w:after="0"/>
        <w:sectPr>
          <w:type w:val="continuous"/>
          <w:pgSz w:w="11910" w:h="16840"/>
          <w:pgMar w:top="1100" w:bottom="280" w:left="900" w:right="1300"/>
        </w:sectPr>
      </w:pPr>
    </w:p>
    <w:p>
      <w:pPr>
        <w:pStyle w:val="BodyText"/>
        <w:spacing w:line="259" w:lineRule="auto"/>
        <w:ind w:left="3901" w:right="-16" w:firstLine="388"/>
      </w:pPr>
      <w:r>
        <w:rPr/>
        <w:t>splatné k poslednímu dni Q</w:t>
      </w:r>
    </w:p>
    <w:p>
      <w:pPr>
        <w:pStyle w:val="BodyText"/>
        <w:spacing w:line="259" w:lineRule="auto"/>
        <w:ind w:left="397" w:right="2374" w:hanging="22"/>
      </w:pPr>
      <w:r>
        <w:rPr/>
        <w:br w:type="column"/>
      </w:r>
      <w:r>
        <w:rPr/>
        <w:t>splatné k 15.dni následujícího Q</w:t>
      </w:r>
    </w:p>
    <w:p>
      <w:pPr>
        <w:spacing w:after="0" w:line="259" w:lineRule="auto"/>
        <w:sectPr>
          <w:type w:val="continuous"/>
          <w:pgSz w:w="11910" w:h="16840"/>
          <w:pgMar w:top="1100" w:bottom="280" w:left="900" w:right="1300"/>
          <w:cols w:num="2" w:equalWidth="0">
            <w:col w:w="5485" w:space="40"/>
            <w:col w:w="4185"/>
          </w:cols>
        </w:sect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93"/>
        <w:gridCol w:w="1983"/>
        <w:gridCol w:w="1854"/>
        <w:gridCol w:w="2014"/>
      </w:tblGrid>
      <w:tr>
        <w:trPr>
          <w:trHeight w:val="259" w:hRule="atLeast"/>
        </w:trPr>
        <w:tc>
          <w:tcPr>
            <w:tcW w:w="1887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left="165" w:right="113"/>
              <w:rPr>
                <w:sz w:val="22"/>
              </w:rPr>
            </w:pPr>
            <w:r>
              <w:rPr>
                <w:sz w:val="22"/>
              </w:rPr>
              <w:t>zůstatek jistiny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left="148"/>
              <w:rPr>
                <w:sz w:val="22"/>
              </w:rPr>
            </w:pPr>
            <w:r>
              <w:rPr>
                <w:sz w:val="22"/>
              </w:rPr>
              <w:t>splátka jistiny za Q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left="504" w:right="0"/>
              <w:jc w:val="left"/>
              <w:rPr>
                <w:sz w:val="22"/>
              </w:rPr>
            </w:pPr>
            <w:r>
              <w:rPr>
                <w:sz w:val="22"/>
              </w:rPr>
              <w:t>úrok za Q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celkem platba za Q</w:t>
            </w:r>
          </w:p>
        </w:tc>
      </w:tr>
      <w:tr>
        <w:trPr>
          <w:trHeight w:val="275" w:hRule="atLeast"/>
        </w:trPr>
        <w:tc>
          <w:tcPr>
            <w:tcW w:w="188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706" w:right="6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463 596,00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55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55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440 416,20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417 236,40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394 056,60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706" w:right="6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69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370 876,80</w:t>
            </w:r>
          </w:p>
        </w:tc>
        <w:tc>
          <w:tcPr>
            <w:tcW w:w="19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347 697,00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324 517,20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301 337,40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3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33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706" w:right="6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69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278 157,60</w:t>
            </w:r>
          </w:p>
        </w:tc>
        <w:tc>
          <w:tcPr>
            <w:tcW w:w="19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254 977,80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231 798,00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208 618,20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706" w:right="6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69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185 438,40</w:t>
            </w:r>
          </w:p>
        </w:tc>
        <w:tc>
          <w:tcPr>
            <w:tcW w:w="19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162 258,60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164" w:right="113"/>
              <w:rPr>
                <w:sz w:val="22"/>
              </w:rPr>
            </w:pPr>
            <w:r>
              <w:rPr>
                <w:sz w:val="22"/>
              </w:rPr>
              <w:t>139 078,80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left="164" w:right="113"/>
              <w:rPr>
                <w:sz w:val="22"/>
              </w:rPr>
            </w:pPr>
            <w:r>
              <w:rPr>
                <w:sz w:val="22"/>
              </w:rPr>
              <w:t>115 899,00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76" w:hRule="atLeast"/>
        </w:trPr>
        <w:tc>
          <w:tcPr>
            <w:tcW w:w="188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706" w:right="6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69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165" w:right="111"/>
              <w:rPr>
                <w:sz w:val="22"/>
              </w:rPr>
            </w:pPr>
            <w:r>
              <w:rPr>
                <w:sz w:val="22"/>
              </w:rPr>
              <w:t>92 719,20</w:t>
            </w:r>
          </w:p>
        </w:tc>
        <w:tc>
          <w:tcPr>
            <w:tcW w:w="19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56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56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45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65" w:right="111"/>
              <w:rPr>
                <w:sz w:val="22"/>
              </w:rPr>
            </w:pPr>
            <w:r>
              <w:rPr>
                <w:sz w:val="22"/>
              </w:rPr>
              <w:t>69 539,40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26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43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165" w:right="111"/>
              <w:rPr>
                <w:sz w:val="22"/>
              </w:rPr>
            </w:pPr>
            <w:r>
              <w:rPr>
                <w:sz w:val="22"/>
              </w:rPr>
              <w:t>46 359,60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3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23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  <w:tr>
        <w:trPr>
          <w:trHeight w:val="244" w:hRule="atLeast"/>
        </w:trPr>
        <w:tc>
          <w:tcPr>
            <w:tcW w:w="18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65" w:right="111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98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4" w:lineRule="exact"/>
              <w:ind w:left="145"/>
              <w:rPr>
                <w:sz w:val="22"/>
              </w:rPr>
            </w:pPr>
            <w:r>
              <w:rPr>
                <w:sz w:val="22"/>
              </w:rPr>
              <w:t>23 179,80</w:t>
            </w:r>
          </w:p>
        </w:tc>
        <w:tc>
          <w:tcPr>
            <w:tcW w:w="185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tabs>
                <w:tab w:pos="343" w:val="left" w:leader="none"/>
              </w:tabs>
              <w:spacing w:line="224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  <w:tc>
          <w:tcPr>
            <w:tcW w:w="201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23 179,80 Kč</w:t>
            </w:r>
          </w:p>
        </w:tc>
      </w:tr>
    </w:tbl>
    <w:p>
      <w:pPr>
        <w:pStyle w:val="BodyText"/>
        <w:tabs>
          <w:tab w:pos="6610" w:val="left" w:leader="none"/>
          <w:tab w:pos="6952" w:val="left" w:leader="none"/>
          <w:tab w:pos="7913" w:val="left" w:leader="none"/>
        </w:tabs>
        <w:spacing w:line="268" w:lineRule="exact"/>
        <w:ind w:left="3933"/>
        <w:jc w:val="center"/>
      </w:pPr>
      <w:r>
        <w:rPr/>
        <w:t>463</w:t>
      </w:r>
      <w:r>
        <w:rPr>
          <w:spacing w:val="1"/>
        </w:rPr>
        <w:t> </w:t>
      </w:r>
      <w:r>
        <w:rPr/>
        <w:t>596,00</w:t>
        <w:tab/>
      </w:r>
      <w:r>
        <w:rPr>
          <w:b/>
        </w:rPr>
        <w:t>-</w:t>
        <w:tab/>
        <w:t>Kč</w:t>
        <w:tab/>
      </w:r>
      <w:r>
        <w:rPr/>
        <w:t>463 596,00</w:t>
      </w:r>
      <w:r>
        <w:rPr>
          <w:spacing w:val="1"/>
        </w:rPr>
        <w:t> </w:t>
      </w:r>
      <w:r>
        <w:rPr/>
        <w:t>Kč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885"/>
        <w:jc w:val="center"/>
      </w:pPr>
      <w:r>
        <w:rPr/>
        <w:t>463 596,00 Kč</w:t>
      </w:r>
    </w:p>
    <w:sectPr>
      <w:type w:val="continuous"/>
      <w:pgSz w:w="11910" w:h="16840"/>
      <w:pgMar w:top="1100" w:bottom="28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Title" w:type="paragraph">
    <w:name w:val="Title"/>
    <w:basedOn w:val="Normal"/>
    <w:uiPriority w:val="1"/>
    <w:qFormat/>
    <w:pPr>
      <w:ind w:left="160"/>
    </w:pPr>
    <w:rPr>
      <w:rFonts w:ascii="Calibri" w:hAnsi="Calibri" w:eastAsia="Calibri" w:cs="Calibri"/>
      <w:b/>
      <w:bCs/>
      <w:sz w:val="24"/>
      <w:szCs w:val="24"/>
      <w:u w:val="single" w:color="00000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right="94"/>
      <w:jc w:val="center"/>
    </w:pPr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2021-04-22T05:30:03Z</dcterms:created>
  <dcterms:modified xsi:type="dcterms:W3CDTF">2021-04-22T05:30:03Z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2021-04-22T00:00:00Z</vt:filetime>
  </property>
</Properties>
</file>