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5C358" w14:textId="77777777" w:rsidR="00FD1A2A" w:rsidRDefault="007A1AFB" w:rsidP="00F31874">
      <w:pPr>
        <w:keepNext/>
        <w:keepLines/>
        <w:jc w:val="center"/>
        <w:rPr>
          <w:rFonts w:ascii="Garamond" w:hAnsi="Garamond"/>
          <w:b/>
          <w:sz w:val="28"/>
          <w:szCs w:val="28"/>
        </w:rPr>
      </w:pPr>
      <w:r w:rsidRPr="005B0906">
        <w:rPr>
          <w:rFonts w:ascii="Garamond" w:hAnsi="Garamond"/>
          <w:b/>
          <w:sz w:val="28"/>
          <w:szCs w:val="28"/>
        </w:rPr>
        <w:t>VEDLEJŠÍ UJEDNÁNÍ KE SMLOUVĚ O POSKYTOVÁNÍ BEZPEČNOSTNÍCH SLUŽEB Č. 200473</w:t>
      </w:r>
    </w:p>
    <w:p w14:paraId="59E3DA96" w14:textId="77777777" w:rsidR="00FD1A2A" w:rsidRDefault="00FD1A2A" w:rsidP="00E01D8C">
      <w:pPr>
        <w:keepNext/>
        <w:keepLines/>
        <w:rPr>
          <w:rFonts w:ascii="Garamond" w:hAnsi="Garamond"/>
        </w:rPr>
      </w:pPr>
    </w:p>
    <w:p w14:paraId="1545A19C" w14:textId="77777777" w:rsidR="00DB7FCA" w:rsidRDefault="007A1AFB" w:rsidP="00DB7FCA">
      <w:pPr>
        <w:keepNext/>
        <w:keepLines/>
        <w:jc w:val="center"/>
        <w:rPr>
          <w:rFonts w:ascii="Garamond" w:hAnsi="Garamond"/>
          <w:b/>
        </w:rPr>
      </w:pPr>
      <w:r>
        <w:rPr>
          <w:rFonts w:ascii="Garamond" w:hAnsi="Garamond"/>
          <w:b/>
        </w:rPr>
        <w:t>Národní muzeum</w:t>
      </w:r>
    </w:p>
    <w:p w14:paraId="2B558D7A" w14:textId="77777777" w:rsidR="003616DD" w:rsidRDefault="003616DD" w:rsidP="00DB7FCA">
      <w:pPr>
        <w:keepNext/>
        <w:keepLines/>
        <w:jc w:val="center"/>
        <w:rPr>
          <w:rFonts w:ascii="Garamond" w:hAnsi="Garamond"/>
          <w:bCs/>
        </w:rPr>
      </w:pPr>
      <w:r>
        <w:rPr>
          <w:rFonts w:ascii="Garamond" w:hAnsi="Garamond"/>
          <w:bCs/>
        </w:rPr>
        <w:t>IČ: 000 23 272</w:t>
      </w:r>
    </w:p>
    <w:p w14:paraId="0C2156D1" w14:textId="77777777" w:rsidR="003616DD" w:rsidRDefault="003616DD" w:rsidP="00DB7FCA">
      <w:pPr>
        <w:keepNext/>
        <w:keepLines/>
        <w:jc w:val="center"/>
        <w:rPr>
          <w:rFonts w:ascii="Garamond" w:hAnsi="Garamond"/>
          <w:bCs/>
        </w:rPr>
      </w:pPr>
      <w:r>
        <w:rPr>
          <w:rFonts w:ascii="Garamond" w:hAnsi="Garamond"/>
          <w:bCs/>
        </w:rPr>
        <w:t>DIČ: CZ00023272</w:t>
      </w:r>
    </w:p>
    <w:p w14:paraId="760C4D10" w14:textId="77777777" w:rsidR="003616DD" w:rsidRPr="003616DD" w:rsidRDefault="003616DD" w:rsidP="00DB7FCA">
      <w:pPr>
        <w:keepNext/>
        <w:keepLines/>
        <w:jc w:val="center"/>
        <w:rPr>
          <w:rFonts w:ascii="Garamond" w:hAnsi="Garamond"/>
          <w:bCs/>
        </w:rPr>
      </w:pPr>
      <w:r>
        <w:rPr>
          <w:rFonts w:ascii="Garamond" w:hAnsi="Garamond"/>
          <w:bCs/>
        </w:rPr>
        <w:t>se sídlem Václavské náměstí 68, Praha 1, Nové Město, PSČ 115 79</w:t>
      </w:r>
    </w:p>
    <w:p w14:paraId="50F56768" w14:textId="77777777" w:rsidR="003616DD" w:rsidRDefault="003616DD" w:rsidP="003616DD">
      <w:pPr>
        <w:keepNext/>
        <w:keepLines/>
        <w:jc w:val="center"/>
        <w:rPr>
          <w:rFonts w:ascii="Garamond" w:hAnsi="Garamond"/>
          <w:bCs/>
        </w:rPr>
      </w:pPr>
      <w:r>
        <w:rPr>
          <w:rFonts w:ascii="Garamond" w:hAnsi="Garamond"/>
          <w:bCs/>
        </w:rPr>
        <w:t>p</w:t>
      </w:r>
      <w:r w:rsidR="007A1AFB">
        <w:rPr>
          <w:rFonts w:ascii="Garamond" w:hAnsi="Garamond"/>
          <w:bCs/>
        </w:rPr>
        <w:t xml:space="preserve">říspěvková organizace nepodléhající zápisu do obchodního rejstříku, </w:t>
      </w:r>
      <w:r>
        <w:rPr>
          <w:rFonts w:ascii="Garamond" w:hAnsi="Garamond"/>
          <w:bCs/>
        </w:rPr>
        <w:t>zřízená zřizovací listinou Ministra kultury č.j. 17461/2000 ze dne 27. 12. 2000</w:t>
      </w:r>
    </w:p>
    <w:p w14:paraId="718CDFB6" w14:textId="77777777" w:rsidR="003616DD" w:rsidRPr="007A1AFB" w:rsidRDefault="003616DD" w:rsidP="003616DD">
      <w:pPr>
        <w:keepNext/>
        <w:keepLines/>
        <w:jc w:val="center"/>
        <w:rPr>
          <w:rFonts w:ascii="Garamond" w:hAnsi="Garamond"/>
          <w:bCs/>
        </w:rPr>
      </w:pPr>
      <w:r>
        <w:rPr>
          <w:rFonts w:ascii="Garamond" w:hAnsi="Garamond"/>
          <w:bCs/>
        </w:rPr>
        <w:t xml:space="preserve">zastoupená </w:t>
      </w:r>
      <w:r w:rsidR="00905936">
        <w:rPr>
          <w:rFonts w:ascii="Garamond" w:hAnsi="Garamond"/>
          <w:bCs/>
        </w:rPr>
        <w:t>Ing. Rudolfem Pohlem, náměstkem generálního ředitele</w:t>
      </w:r>
    </w:p>
    <w:p w14:paraId="446F4EA4" w14:textId="77777777" w:rsidR="00DB7FCA" w:rsidRDefault="00DB7FCA" w:rsidP="00DB7FCA">
      <w:pPr>
        <w:keepNext/>
        <w:keepLines/>
        <w:jc w:val="center"/>
        <w:rPr>
          <w:rFonts w:ascii="Garamond" w:hAnsi="Garamond"/>
        </w:rPr>
      </w:pPr>
    </w:p>
    <w:p w14:paraId="7D28B76D" w14:textId="77777777" w:rsidR="00321A2E" w:rsidRDefault="00321A2E" w:rsidP="00DB7FCA">
      <w:pPr>
        <w:keepNext/>
        <w:keepLines/>
        <w:jc w:val="center"/>
        <w:rPr>
          <w:rFonts w:ascii="Garamond" w:hAnsi="Garamond"/>
        </w:rPr>
      </w:pPr>
      <w:r>
        <w:rPr>
          <w:rFonts w:ascii="Garamond" w:hAnsi="Garamond"/>
        </w:rPr>
        <w:t>(dále jen jako „</w:t>
      </w:r>
      <w:r w:rsidR="003616DD">
        <w:rPr>
          <w:rFonts w:ascii="Garamond" w:hAnsi="Garamond"/>
          <w:b/>
          <w:bCs/>
        </w:rPr>
        <w:t>Objednatel</w:t>
      </w:r>
      <w:r>
        <w:rPr>
          <w:rFonts w:ascii="Garamond" w:hAnsi="Garamond"/>
        </w:rPr>
        <w:t>“)</w:t>
      </w:r>
    </w:p>
    <w:p w14:paraId="1E11C63D" w14:textId="77777777" w:rsidR="00FD1A2A" w:rsidRDefault="00FD1A2A" w:rsidP="003616DD">
      <w:pPr>
        <w:keepNext/>
        <w:keepLines/>
        <w:rPr>
          <w:rFonts w:ascii="Garamond" w:hAnsi="Garamond"/>
          <w:b/>
          <w:bCs/>
        </w:rPr>
      </w:pPr>
    </w:p>
    <w:p w14:paraId="2AEECC88" w14:textId="77777777" w:rsidR="00530711" w:rsidRPr="005438E4" w:rsidRDefault="005438E4" w:rsidP="00DB7FCA">
      <w:pPr>
        <w:keepNext/>
        <w:keepLines/>
        <w:jc w:val="center"/>
        <w:rPr>
          <w:rFonts w:ascii="Garamond" w:hAnsi="Garamond"/>
        </w:rPr>
      </w:pPr>
      <w:r w:rsidRPr="005438E4">
        <w:rPr>
          <w:rFonts w:ascii="Garamond" w:hAnsi="Garamond"/>
        </w:rPr>
        <w:t>a</w:t>
      </w:r>
    </w:p>
    <w:p w14:paraId="262943FE" w14:textId="77777777" w:rsidR="00530711" w:rsidRDefault="00530711" w:rsidP="00DB7FCA">
      <w:pPr>
        <w:keepNext/>
        <w:keepLines/>
        <w:jc w:val="center"/>
        <w:rPr>
          <w:rFonts w:ascii="Garamond" w:hAnsi="Garamond"/>
          <w:b/>
          <w:bCs/>
        </w:rPr>
      </w:pPr>
    </w:p>
    <w:p w14:paraId="18221ECC" w14:textId="77777777" w:rsidR="003616DD" w:rsidRDefault="003616DD" w:rsidP="00DB7FCA">
      <w:pPr>
        <w:keepNext/>
        <w:keepLines/>
        <w:jc w:val="center"/>
        <w:rPr>
          <w:rFonts w:ascii="Garamond" w:hAnsi="Garamond"/>
          <w:b/>
          <w:bCs/>
        </w:rPr>
      </w:pPr>
      <w:r>
        <w:rPr>
          <w:rFonts w:ascii="Garamond" w:hAnsi="Garamond"/>
          <w:b/>
          <w:bCs/>
        </w:rPr>
        <w:t>INDUS FACILITY, spol. s r.o.</w:t>
      </w:r>
    </w:p>
    <w:p w14:paraId="70044270" w14:textId="77777777" w:rsidR="003616DD" w:rsidRDefault="003616DD" w:rsidP="00DB7FCA">
      <w:pPr>
        <w:keepNext/>
        <w:keepLines/>
        <w:jc w:val="center"/>
        <w:rPr>
          <w:rFonts w:ascii="Garamond" w:hAnsi="Garamond"/>
        </w:rPr>
      </w:pPr>
      <w:r>
        <w:rPr>
          <w:rFonts w:ascii="Garamond" w:hAnsi="Garamond"/>
        </w:rPr>
        <w:t>IČ: 014 84 559</w:t>
      </w:r>
    </w:p>
    <w:p w14:paraId="6E75A3B8" w14:textId="77777777" w:rsidR="003616DD" w:rsidRDefault="003616DD" w:rsidP="00DB7FCA">
      <w:pPr>
        <w:keepNext/>
        <w:keepLines/>
        <w:jc w:val="center"/>
        <w:rPr>
          <w:rFonts w:ascii="Garamond" w:hAnsi="Garamond"/>
        </w:rPr>
      </w:pPr>
      <w:r>
        <w:rPr>
          <w:rFonts w:ascii="Garamond" w:hAnsi="Garamond"/>
        </w:rPr>
        <w:t>DIČ: CZ01484559</w:t>
      </w:r>
    </w:p>
    <w:p w14:paraId="3216AC60" w14:textId="77777777" w:rsidR="003616DD" w:rsidRDefault="003616DD" w:rsidP="00DB7FCA">
      <w:pPr>
        <w:keepNext/>
        <w:keepLines/>
        <w:jc w:val="center"/>
        <w:rPr>
          <w:rFonts w:ascii="Garamond" w:hAnsi="Garamond"/>
        </w:rPr>
      </w:pPr>
      <w:bookmarkStart w:id="0" w:name="OLE_LINK46"/>
      <w:bookmarkStart w:id="1" w:name="OLE_LINK47"/>
      <w:r>
        <w:rPr>
          <w:rFonts w:ascii="Garamond" w:hAnsi="Garamond"/>
        </w:rPr>
        <w:t xml:space="preserve">se sídlem U </w:t>
      </w:r>
      <w:r w:rsidR="000B1316">
        <w:rPr>
          <w:rFonts w:ascii="Garamond" w:hAnsi="Garamond"/>
        </w:rPr>
        <w:t>h</w:t>
      </w:r>
      <w:r>
        <w:rPr>
          <w:rFonts w:ascii="Garamond" w:hAnsi="Garamond"/>
        </w:rPr>
        <w:t xml:space="preserve">ostivařského nádraží 556/12, Praha 10, </w:t>
      </w:r>
      <w:r w:rsidR="000B1316">
        <w:rPr>
          <w:rFonts w:ascii="Garamond" w:hAnsi="Garamond"/>
        </w:rPr>
        <w:t xml:space="preserve">Hostivař, </w:t>
      </w:r>
      <w:r>
        <w:rPr>
          <w:rFonts w:ascii="Garamond" w:hAnsi="Garamond"/>
        </w:rPr>
        <w:t>PSČ 102 00</w:t>
      </w:r>
    </w:p>
    <w:p w14:paraId="2ADFB352" w14:textId="77777777" w:rsidR="003616DD" w:rsidRDefault="003616DD" w:rsidP="00DB7FCA">
      <w:pPr>
        <w:keepNext/>
        <w:keepLines/>
        <w:jc w:val="center"/>
        <w:rPr>
          <w:rFonts w:ascii="Garamond" w:hAnsi="Garamond"/>
        </w:rPr>
      </w:pPr>
      <w:r>
        <w:rPr>
          <w:rFonts w:ascii="Garamond" w:hAnsi="Garamond"/>
        </w:rPr>
        <w:t>společnost zapsaná u Městského soudu v Praze, sp. zn.</w:t>
      </w:r>
      <w:r w:rsidR="000B1316">
        <w:rPr>
          <w:rFonts w:ascii="Garamond" w:hAnsi="Garamond"/>
        </w:rPr>
        <w:t xml:space="preserve"> C 207289</w:t>
      </w:r>
    </w:p>
    <w:p w14:paraId="62EF1F76" w14:textId="77777777" w:rsidR="003616DD" w:rsidRDefault="003616DD" w:rsidP="00DB7FCA">
      <w:pPr>
        <w:keepNext/>
        <w:keepLines/>
        <w:jc w:val="center"/>
        <w:rPr>
          <w:rFonts w:ascii="Garamond" w:hAnsi="Garamond"/>
        </w:rPr>
      </w:pPr>
      <w:r>
        <w:rPr>
          <w:rFonts w:ascii="Garamond" w:hAnsi="Garamond"/>
        </w:rPr>
        <w:t>zastoupená PhDr. Luďkem Kulou, MBA, jednatelem</w:t>
      </w:r>
    </w:p>
    <w:bookmarkEnd w:id="0"/>
    <w:bookmarkEnd w:id="1"/>
    <w:p w14:paraId="0A96E76F" w14:textId="77777777" w:rsidR="003616DD" w:rsidRDefault="003616DD" w:rsidP="00DB7FCA">
      <w:pPr>
        <w:keepNext/>
        <w:keepLines/>
        <w:jc w:val="center"/>
        <w:rPr>
          <w:rFonts w:ascii="Garamond" w:hAnsi="Garamond"/>
        </w:rPr>
      </w:pPr>
    </w:p>
    <w:p w14:paraId="5A394093" w14:textId="77777777" w:rsidR="003616DD" w:rsidRDefault="003616DD" w:rsidP="00DB7FCA">
      <w:pPr>
        <w:keepNext/>
        <w:keepLines/>
        <w:jc w:val="center"/>
        <w:rPr>
          <w:rFonts w:ascii="Garamond" w:hAnsi="Garamond"/>
        </w:rPr>
      </w:pPr>
      <w:r>
        <w:rPr>
          <w:rFonts w:ascii="Garamond" w:hAnsi="Garamond"/>
        </w:rPr>
        <w:t>a</w:t>
      </w:r>
    </w:p>
    <w:p w14:paraId="616F2A88" w14:textId="77777777" w:rsidR="003616DD" w:rsidRDefault="003616DD" w:rsidP="00DB7FCA">
      <w:pPr>
        <w:keepNext/>
        <w:keepLines/>
        <w:jc w:val="center"/>
        <w:rPr>
          <w:rFonts w:ascii="Garamond" w:hAnsi="Garamond"/>
        </w:rPr>
      </w:pPr>
    </w:p>
    <w:p w14:paraId="00BF892A" w14:textId="77777777" w:rsidR="003616DD" w:rsidRPr="00E01D8C" w:rsidRDefault="003616DD" w:rsidP="00DB7FCA">
      <w:pPr>
        <w:keepNext/>
        <w:keepLines/>
        <w:jc w:val="center"/>
        <w:rPr>
          <w:rFonts w:ascii="Garamond" w:hAnsi="Garamond"/>
          <w:b/>
          <w:bCs/>
        </w:rPr>
      </w:pPr>
      <w:r w:rsidRPr="00E01D8C">
        <w:rPr>
          <w:rFonts w:ascii="Garamond" w:hAnsi="Garamond"/>
          <w:b/>
          <w:bCs/>
        </w:rPr>
        <w:t>INDUS, spol. s r.o.</w:t>
      </w:r>
    </w:p>
    <w:p w14:paraId="4EFDB6FF" w14:textId="77777777" w:rsidR="003616DD" w:rsidRDefault="003616DD" w:rsidP="00DB7FCA">
      <w:pPr>
        <w:keepNext/>
        <w:keepLines/>
        <w:jc w:val="center"/>
        <w:rPr>
          <w:rFonts w:ascii="Garamond" w:hAnsi="Garamond"/>
        </w:rPr>
      </w:pPr>
      <w:r>
        <w:rPr>
          <w:rFonts w:ascii="Garamond" w:hAnsi="Garamond"/>
        </w:rPr>
        <w:t>IČ: 457 87 492</w:t>
      </w:r>
    </w:p>
    <w:p w14:paraId="76622AF4" w14:textId="77777777" w:rsidR="003616DD" w:rsidRDefault="003616DD" w:rsidP="00DB7FCA">
      <w:pPr>
        <w:keepNext/>
        <w:keepLines/>
        <w:jc w:val="center"/>
        <w:rPr>
          <w:rFonts w:ascii="Garamond" w:hAnsi="Garamond"/>
        </w:rPr>
      </w:pPr>
      <w:r>
        <w:rPr>
          <w:rFonts w:ascii="Garamond" w:hAnsi="Garamond"/>
        </w:rPr>
        <w:t>DIČ: CZ4578</w:t>
      </w:r>
      <w:r w:rsidR="00E01D8C">
        <w:rPr>
          <w:rFonts w:ascii="Garamond" w:hAnsi="Garamond"/>
        </w:rPr>
        <w:t>7492</w:t>
      </w:r>
    </w:p>
    <w:p w14:paraId="2F16C189" w14:textId="77777777" w:rsidR="000B1316" w:rsidRDefault="000B1316" w:rsidP="000B1316">
      <w:pPr>
        <w:keepNext/>
        <w:keepLines/>
        <w:jc w:val="center"/>
        <w:rPr>
          <w:rFonts w:ascii="Garamond" w:hAnsi="Garamond"/>
        </w:rPr>
      </w:pPr>
      <w:bookmarkStart w:id="2" w:name="OLE_LINK48"/>
      <w:bookmarkStart w:id="3" w:name="OLE_LINK49"/>
      <w:r>
        <w:rPr>
          <w:rFonts w:ascii="Garamond" w:hAnsi="Garamond"/>
        </w:rPr>
        <w:t>se sídlem U hostivařského nádraží 556/12, Praha 10, Hostivař, PSČ 102 00</w:t>
      </w:r>
    </w:p>
    <w:p w14:paraId="170B7805" w14:textId="77777777" w:rsidR="00E01D8C" w:rsidRDefault="00E01D8C" w:rsidP="00E01D8C">
      <w:pPr>
        <w:keepNext/>
        <w:keepLines/>
        <w:jc w:val="center"/>
        <w:rPr>
          <w:rFonts w:ascii="Garamond" w:hAnsi="Garamond"/>
        </w:rPr>
      </w:pPr>
      <w:r>
        <w:rPr>
          <w:rFonts w:ascii="Garamond" w:hAnsi="Garamond"/>
        </w:rPr>
        <w:t xml:space="preserve">společnost zapsaná u Městského soudu v Praze, sp. zn. </w:t>
      </w:r>
      <w:r w:rsidR="000B1316">
        <w:rPr>
          <w:rFonts w:ascii="Garamond" w:hAnsi="Garamond"/>
        </w:rPr>
        <w:t>C 17260</w:t>
      </w:r>
    </w:p>
    <w:p w14:paraId="2E0803BA" w14:textId="77777777" w:rsidR="00E01D8C" w:rsidRDefault="00E01D8C" w:rsidP="00E01D8C">
      <w:pPr>
        <w:keepNext/>
        <w:keepLines/>
        <w:jc w:val="center"/>
        <w:rPr>
          <w:rFonts w:ascii="Garamond" w:hAnsi="Garamond"/>
        </w:rPr>
      </w:pPr>
      <w:r>
        <w:rPr>
          <w:rFonts w:ascii="Garamond" w:hAnsi="Garamond"/>
        </w:rPr>
        <w:t>zastoupená PhDr. Luďkem Kulou, MBA, jednatelem</w:t>
      </w:r>
    </w:p>
    <w:bookmarkEnd w:id="2"/>
    <w:bookmarkEnd w:id="3"/>
    <w:p w14:paraId="0483BAFC" w14:textId="77777777" w:rsidR="00E01D8C" w:rsidRDefault="00E01D8C" w:rsidP="00DB7FCA">
      <w:pPr>
        <w:keepNext/>
        <w:keepLines/>
        <w:jc w:val="center"/>
        <w:rPr>
          <w:rFonts w:ascii="Garamond" w:hAnsi="Garamond"/>
        </w:rPr>
      </w:pPr>
    </w:p>
    <w:p w14:paraId="4CA902CE" w14:textId="77777777" w:rsidR="00E01D8C" w:rsidRDefault="00E01D8C" w:rsidP="00DB7FCA">
      <w:pPr>
        <w:keepNext/>
        <w:keepLines/>
        <w:jc w:val="center"/>
        <w:rPr>
          <w:rFonts w:ascii="Garamond" w:hAnsi="Garamond"/>
        </w:rPr>
      </w:pPr>
      <w:r>
        <w:rPr>
          <w:rFonts w:ascii="Garamond" w:hAnsi="Garamond"/>
        </w:rPr>
        <w:t>a</w:t>
      </w:r>
    </w:p>
    <w:p w14:paraId="0ADD6797" w14:textId="77777777" w:rsidR="00E01D8C" w:rsidRDefault="00E01D8C" w:rsidP="00DB7FCA">
      <w:pPr>
        <w:keepNext/>
        <w:keepLines/>
        <w:jc w:val="center"/>
        <w:rPr>
          <w:rFonts w:ascii="Garamond" w:hAnsi="Garamond"/>
        </w:rPr>
      </w:pPr>
    </w:p>
    <w:p w14:paraId="6ADBBBA8" w14:textId="77777777" w:rsidR="00E01D8C" w:rsidRPr="00E01D8C" w:rsidRDefault="00E01D8C" w:rsidP="00DB7FCA">
      <w:pPr>
        <w:keepNext/>
        <w:keepLines/>
        <w:jc w:val="center"/>
        <w:rPr>
          <w:rFonts w:ascii="Garamond" w:hAnsi="Garamond"/>
          <w:b/>
          <w:bCs/>
        </w:rPr>
      </w:pPr>
      <w:r w:rsidRPr="00E01D8C">
        <w:rPr>
          <w:rFonts w:ascii="Garamond" w:hAnsi="Garamond"/>
          <w:b/>
          <w:bCs/>
        </w:rPr>
        <w:t>INDUS PRAHA, spol. s r.o.</w:t>
      </w:r>
    </w:p>
    <w:p w14:paraId="0ABB17E4" w14:textId="77777777" w:rsidR="00E01D8C" w:rsidRDefault="00E01D8C" w:rsidP="00DB7FCA">
      <w:pPr>
        <w:keepNext/>
        <w:keepLines/>
        <w:jc w:val="center"/>
        <w:rPr>
          <w:rFonts w:ascii="Garamond" w:hAnsi="Garamond"/>
        </w:rPr>
      </w:pPr>
      <w:r>
        <w:rPr>
          <w:rFonts w:ascii="Garamond" w:hAnsi="Garamond"/>
        </w:rPr>
        <w:t>IČ: 242 10 668</w:t>
      </w:r>
    </w:p>
    <w:p w14:paraId="4690430B" w14:textId="77777777" w:rsidR="00E01D8C" w:rsidRPr="003616DD" w:rsidRDefault="00E01D8C" w:rsidP="00DB7FCA">
      <w:pPr>
        <w:keepNext/>
        <w:keepLines/>
        <w:jc w:val="center"/>
        <w:rPr>
          <w:rFonts w:ascii="Garamond" w:hAnsi="Garamond"/>
        </w:rPr>
      </w:pPr>
      <w:r>
        <w:rPr>
          <w:rFonts w:ascii="Garamond" w:hAnsi="Garamond"/>
        </w:rPr>
        <w:t>DIČ: CZ24210668</w:t>
      </w:r>
    </w:p>
    <w:p w14:paraId="2768E632" w14:textId="77777777" w:rsidR="000B1316" w:rsidRDefault="000B1316" w:rsidP="000B1316">
      <w:pPr>
        <w:keepNext/>
        <w:keepLines/>
        <w:jc w:val="center"/>
        <w:rPr>
          <w:rFonts w:ascii="Garamond" w:hAnsi="Garamond"/>
        </w:rPr>
      </w:pPr>
      <w:r>
        <w:rPr>
          <w:rFonts w:ascii="Garamond" w:hAnsi="Garamond"/>
        </w:rPr>
        <w:t>se sídlem U hostivařského nádraží 556/12, Praha 10, Hostivař, PSČ 102 00</w:t>
      </w:r>
    </w:p>
    <w:p w14:paraId="7E53E6E6" w14:textId="77777777" w:rsidR="00E01D8C" w:rsidRDefault="00E01D8C" w:rsidP="00E01D8C">
      <w:pPr>
        <w:keepNext/>
        <w:keepLines/>
        <w:jc w:val="center"/>
        <w:rPr>
          <w:rFonts w:ascii="Garamond" w:hAnsi="Garamond"/>
        </w:rPr>
      </w:pPr>
      <w:r>
        <w:rPr>
          <w:rFonts w:ascii="Garamond" w:hAnsi="Garamond"/>
        </w:rPr>
        <w:t xml:space="preserve">společnost zapsaná u Městského soudu v Praze, sp. zn. </w:t>
      </w:r>
      <w:r w:rsidR="000B1316">
        <w:rPr>
          <w:rFonts w:ascii="Garamond" w:hAnsi="Garamond"/>
        </w:rPr>
        <w:t>C 188981</w:t>
      </w:r>
    </w:p>
    <w:p w14:paraId="73CE047B" w14:textId="77777777" w:rsidR="00E01D8C" w:rsidRDefault="00E01D8C" w:rsidP="00E01D8C">
      <w:pPr>
        <w:keepNext/>
        <w:keepLines/>
        <w:jc w:val="center"/>
        <w:rPr>
          <w:rFonts w:ascii="Garamond" w:hAnsi="Garamond"/>
        </w:rPr>
      </w:pPr>
      <w:r>
        <w:rPr>
          <w:rFonts w:ascii="Garamond" w:hAnsi="Garamond"/>
        </w:rPr>
        <w:t>zastoupená PhDr. Luďkem Kulou, MBA, jednatelem</w:t>
      </w:r>
    </w:p>
    <w:p w14:paraId="418ED77F" w14:textId="77777777" w:rsidR="00DB7FCA" w:rsidRDefault="00DB7FCA" w:rsidP="003616DD">
      <w:pPr>
        <w:keepNext/>
        <w:keepLines/>
        <w:rPr>
          <w:rFonts w:ascii="Garamond" w:hAnsi="Garamond"/>
        </w:rPr>
      </w:pPr>
    </w:p>
    <w:p w14:paraId="1FEE03DF" w14:textId="77777777" w:rsidR="00530711" w:rsidRDefault="00530711" w:rsidP="00DB7FCA">
      <w:pPr>
        <w:keepNext/>
        <w:keepLines/>
        <w:jc w:val="center"/>
        <w:rPr>
          <w:rFonts w:ascii="Garamond" w:hAnsi="Garamond"/>
        </w:rPr>
      </w:pPr>
      <w:r>
        <w:rPr>
          <w:rFonts w:ascii="Garamond" w:hAnsi="Garamond"/>
        </w:rPr>
        <w:t xml:space="preserve">(dále </w:t>
      </w:r>
      <w:r w:rsidR="00E01D8C">
        <w:rPr>
          <w:rFonts w:ascii="Garamond" w:hAnsi="Garamond"/>
        </w:rPr>
        <w:t xml:space="preserve">společně </w:t>
      </w:r>
      <w:r>
        <w:rPr>
          <w:rFonts w:ascii="Garamond" w:hAnsi="Garamond"/>
        </w:rPr>
        <w:t>jen jako „</w:t>
      </w:r>
      <w:r w:rsidR="00E01D8C">
        <w:rPr>
          <w:rFonts w:ascii="Garamond" w:hAnsi="Garamond"/>
          <w:b/>
          <w:bCs/>
        </w:rPr>
        <w:t>Dodavatel</w:t>
      </w:r>
      <w:r>
        <w:rPr>
          <w:rFonts w:ascii="Garamond" w:hAnsi="Garamond"/>
        </w:rPr>
        <w:t>“)</w:t>
      </w:r>
    </w:p>
    <w:p w14:paraId="09174899" w14:textId="77777777" w:rsidR="00FD1A2A" w:rsidRDefault="00FD1A2A" w:rsidP="00441D36">
      <w:pPr>
        <w:keepNext/>
        <w:keepLines/>
        <w:rPr>
          <w:rFonts w:ascii="Garamond" w:hAnsi="Garamond"/>
        </w:rPr>
      </w:pPr>
    </w:p>
    <w:p w14:paraId="5D48CD1A" w14:textId="77777777" w:rsidR="00FD1A2A" w:rsidRDefault="00F879E6" w:rsidP="00FD1A2A">
      <w:pPr>
        <w:keepNext/>
        <w:keepLines/>
        <w:jc w:val="center"/>
        <w:rPr>
          <w:rFonts w:ascii="Garamond" w:hAnsi="Garamond"/>
        </w:rPr>
      </w:pPr>
      <w:r>
        <w:rPr>
          <w:rFonts w:ascii="Garamond" w:hAnsi="Garamond"/>
        </w:rPr>
        <w:t xml:space="preserve">uzavírají níže uvedeného dne, měsíce a roku v souladu s ust. </w:t>
      </w:r>
      <w:r w:rsidRPr="00F879E6">
        <w:rPr>
          <w:rFonts w:ascii="Garamond" w:hAnsi="Garamond"/>
        </w:rPr>
        <w:t xml:space="preserve"> § </w:t>
      </w:r>
      <w:r w:rsidR="00530711">
        <w:rPr>
          <w:rFonts w:ascii="Garamond" w:hAnsi="Garamond"/>
        </w:rPr>
        <w:t>17</w:t>
      </w:r>
      <w:r w:rsidR="007A1AFB">
        <w:rPr>
          <w:rFonts w:ascii="Garamond" w:hAnsi="Garamond"/>
        </w:rPr>
        <w:t>46 odst. 2</w:t>
      </w:r>
      <w:r w:rsidRPr="00F879E6">
        <w:rPr>
          <w:rFonts w:ascii="Garamond" w:hAnsi="Garamond"/>
        </w:rPr>
        <w:t xml:space="preserve"> zákona č. 89/2012 Sb., </w:t>
      </w:r>
      <w:r>
        <w:rPr>
          <w:rFonts w:ascii="Garamond" w:hAnsi="Garamond"/>
        </w:rPr>
        <w:t>občanský zákoník</w:t>
      </w:r>
      <w:r w:rsidRPr="00F879E6">
        <w:rPr>
          <w:rFonts w:ascii="Garamond" w:hAnsi="Garamond"/>
        </w:rPr>
        <w:t xml:space="preserve">, v platném znění </w:t>
      </w:r>
    </w:p>
    <w:p w14:paraId="4CF14F23" w14:textId="77777777" w:rsidR="00FD1A2A" w:rsidRDefault="00F879E6" w:rsidP="00E01D8C">
      <w:pPr>
        <w:keepNext/>
        <w:keepLines/>
        <w:jc w:val="center"/>
        <w:rPr>
          <w:rFonts w:ascii="Garamond" w:hAnsi="Garamond"/>
        </w:rPr>
      </w:pPr>
      <w:r>
        <w:rPr>
          <w:rFonts w:ascii="Garamond" w:hAnsi="Garamond"/>
        </w:rPr>
        <w:t>t</w:t>
      </w:r>
      <w:r w:rsidR="00E01D8C">
        <w:rPr>
          <w:rFonts w:ascii="Garamond" w:hAnsi="Garamond"/>
        </w:rPr>
        <w:t>o</w:t>
      </w:r>
      <w:r>
        <w:rPr>
          <w:rFonts w:ascii="Garamond" w:hAnsi="Garamond"/>
        </w:rPr>
        <w:t>to:</w:t>
      </w:r>
    </w:p>
    <w:p w14:paraId="6075D2BF" w14:textId="77777777" w:rsidR="00E01D8C" w:rsidRDefault="00E01D8C" w:rsidP="00E01D8C">
      <w:pPr>
        <w:keepNext/>
        <w:keepLines/>
        <w:jc w:val="center"/>
        <w:rPr>
          <w:rFonts w:ascii="Garamond" w:hAnsi="Garamond"/>
        </w:rPr>
      </w:pPr>
    </w:p>
    <w:p w14:paraId="2322CBD8" w14:textId="77777777" w:rsidR="00736B55" w:rsidRDefault="00E01D8C" w:rsidP="00FD1A2A">
      <w:pPr>
        <w:keepNext/>
        <w:keepLines/>
        <w:jc w:val="center"/>
        <w:rPr>
          <w:rFonts w:ascii="Garamond" w:hAnsi="Garamond"/>
          <w:b/>
          <w:sz w:val="28"/>
          <w:szCs w:val="28"/>
        </w:rPr>
      </w:pPr>
      <w:r w:rsidRPr="00F31874">
        <w:rPr>
          <w:rFonts w:ascii="Garamond" w:hAnsi="Garamond"/>
          <w:b/>
          <w:sz w:val="28"/>
          <w:szCs w:val="28"/>
        </w:rPr>
        <w:t xml:space="preserve">Vedlejší ujednání ke Smlouvě o poskytování bezpečnostních služeb </w:t>
      </w:r>
    </w:p>
    <w:p w14:paraId="08F2EAE0" w14:textId="77777777" w:rsidR="00FD1A2A" w:rsidRDefault="00E01D8C" w:rsidP="00FD1A2A">
      <w:pPr>
        <w:keepNext/>
        <w:keepLines/>
        <w:jc w:val="center"/>
        <w:rPr>
          <w:rFonts w:ascii="Garamond" w:hAnsi="Garamond"/>
          <w:b/>
          <w:sz w:val="28"/>
          <w:szCs w:val="28"/>
        </w:rPr>
      </w:pPr>
      <w:r w:rsidRPr="00F31874">
        <w:rPr>
          <w:rFonts w:ascii="Garamond" w:hAnsi="Garamond"/>
          <w:b/>
          <w:sz w:val="28"/>
          <w:szCs w:val="28"/>
        </w:rPr>
        <w:t>č. 200473</w:t>
      </w:r>
    </w:p>
    <w:p w14:paraId="6A2938D6" w14:textId="77777777" w:rsidR="00F31874" w:rsidRPr="00F31874" w:rsidRDefault="00F31874" w:rsidP="00FD1A2A">
      <w:pPr>
        <w:keepNext/>
        <w:keepLines/>
        <w:jc w:val="center"/>
        <w:rPr>
          <w:rFonts w:ascii="Garamond" w:hAnsi="Garamond"/>
          <w:b/>
          <w:sz w:val="28"/>
          <w:szCs w:val="28"/>
        </w:rPr>
      </w:pPr>
    </w:p>
    <w:p w14:paraId="4A76630D" w14:textId="77777777" w:rsidR="008470FA" w:rsidRDefault="008470FA" w:rsidP="00E01D8C">
      <w:pPr>
        <w:keepNext/>
        <w:keepLines/>
        <w:jc w:val="center"/>
        <w:rPr>
          <w:rFonts w:ascii="Garamond" w:hAnsi="Garamond"/>
          <w:bCs/>
        </w:rPr>
      </w:pPr>
      <w:r>
        <w:rPr>
          <w:rFonts w:ascii="Garamond" w:hAnsi="Garamond"/>
          <w:bCs/>
        </w:rPr>
        <w:t>(dále jen „</w:t>
      </w:r>
      <w:r w:rsidR="005B0906">
        <w:rPr>
          <w:rFonts w:ascii="Garamond" w:hAnsi="Garamond"/>
          <w:b/>
        </w:rPr>
        <w:t>Vedlejší ujednání</w:t>
      </w:r>
      <w:r>
        <w:rPr>
          <w:rFonts w:ascii="Garamond" w:hAnsi="Garamond"/>
          <w:bCs/>
        </w:rPr>
        <w:t>“)</w:t>
      </w:r>
    </w:p>
    <w:p w14:paraId="3AC2C67C" w14:textId="77777777" w:rsidR="00F31874" w:rsidRPr="008470FA" w:rsidRDefault="00F31874" w:rsidP="00F31874">
      <w:pPr>
        <w:keepNext/>
        <w:keepLines/>
        <w:rPr>
          <w:rFonts w:ascii="Garamond" w:hAnsi="Garamond"/>
          <w:bCs/>
        </w:rPr>
      </w:pPr>
    </w:p>
    <w:p w14:paraId="5D4557F0" w14:textId="77777777" w:rsidR="005B0906" w:rsidRDefault="005B0906" w:rsidP="005B0906">
      <w:pPr>
        <w:keepNext/>
        <w:keepLines/>
        <w:rPr>
          <w:rFonts w:ascii="Garamond" w:hAnsi="Garamond"/>
          <w:b/>
        </w:rPr>
      </w:pPr>
      <w:r>
        <w:rPr>
          <w:rFonts w:ascii="Garamond" w:hAnsi="Garamond"/>
          <w:b/>
        </w:rPr>
        <w:lastRenderedPageBreak/>
        <w:t>PREMABULE</w:t>
      </w:r>
    </w:p>
    <w:p w14:paraId="484B8AAC" w14:textId="77777777" w:rsidR="005B0906" w:rsidRDefault="005B0906" w:rsidP="005B0906">
      <w:pPr>
        <w:keepNext/>
        <w:keepLines/>
        <w:rPr>
          <w:rFonts w:ascii="Garamond" w:hAnsi="Garamond"/>
          <w:b/>
        </w:rPr>
      </w:pPr>
    </w:p>
    <w:p w14:paraId="1513C553" w14:textId="69E0BA90" w:rsidR="005B0906" w:rsidRDefault="005B0906" w:rsidP="00C315D5">
      <w:pPr>
        <w:pStyle w:val="Odstavecseseznamem"/>
        <w:keepNext/>
        <w:keepLines/>
        <w:numPr>
          <w:ilvl w:val="0"/>
          <w:numId w:val="39"/>
        </w:numPr>
        <w:spacing w:after="120"/>
        <w:ind w:left="357" w:hanging="357"/>
        <w:contextualSpacing w:val="0"/>
        <w:jc w:val="both"/>
        <w:rPr>
          <w:rFonts w:ascii="Garamond" w:hAnsi="Garamond"/>
          <w:bCs/>
        </w:rPr>
      </w:pPr>
      <w:r>
        <w:rPr>
          <w:rFonts w:ascii="Garamond" w:hAnsi="Garamond"/>
          <w:bCs/>
        </w:rPr>
        <w:t>Smluvní strany uzavřely dne 20. 4. 2020 Smlouvu o poskytování bezpečnostních služeb č.</w:t>
      </w:r>
      <w:r w:rsidR="00BC7A0C">
        <w:rPr>
          <w:rFonts w:ascii="Garamond" w:hAnsi="Garamond"/>
          <w:bCs/>
        </w:rPr>
        <w:t> </w:t>
      </w:r>
      <w:r>
        <w:rPr>
          <w:rFonts w:ascii="Garamond" w:hAnsi="Garamond"/>
          <w:bCs/>
        </w:rPr>
        <w:t>200473</w:t>
      </w:r>
      <w:r w:rsidR="00C315D5">
        <w:rPr>
          <w:rFonts w:ascii="Garamond" w:hAnsi="Garamond"/>
          <w:bCs/>
        </w:rPr>
        <w:t xml:space="preserve"> (dále jen „</w:t>
      </w:r>
      <w:r w:rsidR="00C315D5" w:rsidRPr="00C315D5">
        <w:rPr>
          <w:rFonts w:ascii="Garamond" w:hAnsi="Garamond"/>
          <w:b/>
        </w:rPr>
        <w:t>Smlouva</w:t>
      </w:r>
      <w:r w:rsidR="00C315D5">
        <w:rPr>
          <w:rFonts w:ascii="Garamond" w:hAnsi="Garamond"/>
          <w:bCs/>
        </w:rPr>
        <w:t>“)</w:t>
      </w:r>
      <w:r>
        <w:rPr>
          <w:rFonts w:ascii="Garamond" w:hAnsi="Garamond"/>
          <w:bCs/>
        </w:rPr>
        <w:t xml:space="preserve">, na základě které se Dodavatel zavázal pro Objednatele zajišťovat </w:t>
      </w:r>
      <w:r w:rsidR="00C315D5">
        <w:rPr>
          <w:rFonts w:ascii="Garamond" w:hAnsi="Garamond"/>
          <w:bCs/>
        </w:rPr>
        <w:t>služby fyzické ostrahy v objektech Objednatele.</w:t>
      </w:r>
    </w:p>
    <w:p w14:paraId="3285B6A7" w14:textId="77777777" w:rsidR="00C315D5" w:rsidRDefault="00C315D5" w:rsidP="005B0906">
      <w:pPr>
        <w:pStyle w:val="Odstavecseseznamem"/>
        <w:keepNext/>
        <w:keepLines/>
        <w:numPr>
          <w:ilvl w:val="0"/>
          <w:numId w:val="39"/>
        </w:numPr>
        <w:jc w:val="both"/>
        <w:rPr>
          <w:rFonts w:ascii="Garamond" w:hAnsi="Garamond"/>
          <w:bCs/>
        </w:rPr>
      </w:pPr>
      <w:r>
        <w:rPr>
          <w:rFonts w:ascii="Garamond" w:hAnsi="Garamond"/>
          <w:bCs/>
        </w:rPr>
        <w:t xml:space="preserve">Smluvní strany </w:t>
      </w:r>
      <w:r w:rsidR="00347FE0">
        <w:rPr>
          <w:rFonts w:ascii="Garamond" w:hAnsi="Garamond"/>
          <w:bCs/>
        </w:rPr>
        <w:t>mají zájem</w:t>
      </w:r>
      <w:r>
        <w:rPr>
          <w:rFonts w:ascii="Garamond" w:hAnsi="Garamond"/>
          <w:bCs/>
        </w:rPr>
        <w:t xml:space="preserve"> </w:t>
      </w:r>
      <w:r w:rsidR="00347FE0">
        <w:rPr>
          <w:rFonts w:ascii="Garamond" w:hAnsi="Garamond"/>
          <w:bCs/>
        </w:rPr>
        <w:t>upřesnit znění vybraných ujednání Smlouvy.</w:t>
      </w:r>
    </w:p>
    <w:p w14:paraId="4EBCF2AB" w14:textId="77777777" w:rsidR="00347FE0" w:rsidRDefault="00347FE0" w:rsidP="00347FE0">
      <w:pPr>
        <w:pStyle w:val="Odstavecseseznamem"/>
        <w:keepNext/>
        <w:keepLines/>
        <w:ind w:left="360"/>
        <w:jc w:val="both"/>
        <w:rPr>
          <w:rFonts w:ascii="Garamond" w:hAnsi="Garamond"/>
          <w:bCs/>
        </w:rPr>
      </w:pPr>
    </w:p>
    <w:p w14:paraId="41B66755" w14:textId="77777777" w:rsidR="00C315D5" w:rsidRPr="005B0906" w:rsidRDefault="00C315D5" w:rsidP="00C315D5">
      <w:pPr>
        <w:pStyle w:val="Odstavecseseznamem"/>
        <w:keepNext/>
        <w:keepLines/>
        <w:ind w:left="360"/>
        <w:jc w:val="both"/>
        <w:rPr>
          <w:rFonts w:ascii="Garamond" w:hAnsi="Garamond"/>
          <w:bCs/>
        </w:rPr>
      </w:pPr>
    </w:p>
    <w:p w14:paraId="0DA70039" w14:textId="77777777" w:rsidR="00EF021C" w:rsidRPr="00DB7FCA" w:rsidRDefault="00347FE0" w:rsidP="00B24896">
      <w:pPr>
        <w:pStyle w:val="Odstavecseseznamem"/>
        <w:keepNext/>
        <w:keepLines/>
        <w:numPr>
          <w:ilvl w:val="0"/>
          <w:numId w:val="37"/>
        </w:numPr>
        <w:rPr>
          <w:rFonts w:ascii="Garamond" w:hAnsi="Garamond"/>
          <w:b/>
        </w:rPr>
      </w:pPr>
      <w:r>
        <w:rPr>
          <w:rFonts w:ascii="Garamond" w:hAnsi="Garamond"/>
          <w:b/>
        </w:rPr>
        <w:t>PŘEDMĚT VEDLEJŠÍHO UJEDNÁNÍ</w:t>
      </w:r>
    </w:p>
    <w:p w14:paraId="5AC0441A" w14:textId="77777777" w:rsidR="00C55EAC" w:rsidRDefault="00C55EAC" w:rsidP="00441D36">
      <w:pPr>
        <w:keepNext/>
        <w:keepLines/>
        <w:rPr>
          <w:rFonts w:ascii="Garamond" w:hAnsi="Garamond"/>
          <w:b/>
        </w:rPr>
      </w:pPr>
    </w:p>
    <w:p w14:paraId="1D017888" w14:textId="77777777" w:rsidR="00FD1A2A" w:rsidRDefault="00347FE0" w:rsidP="001B0067">
      <w:pPr>
        <w:pStyle w:val="Odstavecseseznamem"/>
        <w:keepNext/>
        <w:keepLines/>
        <w:numPr>
          <w:ilvl w:val="1"/>
          <w:numId w:val="38"/>
        </w:numPr>
        <w:spacing w:before="120" w:after="120"/>
        <w:contextualSpacing w:val="0"/>
        <w:jc w:val="both"/>
        <w:rPr>
          <w:rFonts w:ascii="Garamond" w:hAnsi="Garamond"/>
          <w:bCs/>
        </w:rPr>
      </w:pPr>
      <w:r>
        <w:rPr>
          <w:rFonts w:ascii="Garamond" w:hAnsi="Garamond"/>
          <w:bCs/>
        </w:rPr>
        <w:t xml:space="preserve">Předmětem Vedlejšího ujednání je </w:t>
      </w:r>
      <w:r w:rsidR="001628BC">
        <w:rPr>
          <w:rFonts w:ascii="Garamond" w:hAnsi="Garamond"/>
          <w:bCs/>
        </w:rPr>
        <w:t xml:space="preserve">dohoda smluvních stran ohledně </w:t>
      </w:r>
      <w:r>
        <w:rPr>
          <w:rFonts w:ascii="Garamond" w:hAnsi="Garamond"/>
          <w:bCs/>
        </w:rPr>
        <w:t>upřesnění čl. 8.1 Smlouvy, kter</w:t>
      </w:r>
      <w:r w:rsidR="00736B55">
        <w:rPr>
          <w:rFonts w:ascii="Garamond" w:hAnsi="Garamond"/>
          <w:bCs/>
        </w:rPr>
        <w:t>ý</w:t>
      </w:r>
      <w:r>
        <w:rPr>
          <w:rFonts w:ascii="Garamond" w:hAnsi="Garamond"/>
          <w:bCs/>
        </w:rPr>
        <w:t xml:space="preserve"> se týká závažného porušení povinností, obsažených ve Směrnici pro výkon ostrahy, které je sankcionováno smluvní pokutou, konkrétně pak:</w:t>
      </w:r>
    </w:p>
    <w:p w14:paraId="5C79C023" w14:textId="77777777" w:rsidR="00347FE0" w:rsidRDefault="001628BC" w:rsidP="00347FE0">
      <w:pPr>
        <w:pStyle w:val="Odstavecseseznamem"/>
        <w:keepNext/>
        <w:keepLines/>
        <w:numPr>
          <w:ilvl w:val="0"/>
          <w:numId w:val="40"/>
        </w:numPr>
        <w:spacing w:before="120" w:after="120"/>
        <w:contextualSpacing w:val="0"/>
        <w:jc w:val="both"/>
        <w:rPr>
          <w:rFonts w:ascii="Garamond" w:hAnsi="Garamond"/>
          <w:bCs/>
        </w:rPr>
      </w:pPr>
      <w:r>
        <w:rPr>
          <w:rFonts w:ascii="Garamond" w:hAnsi="Garamond"/>
          <w:bCs/>
        </w:rPr>
        <w:t>n</w:t>
      </w:r>
      <w:r w:rsidR="00347FE0">
        <w:rPr>
          <w:rFonts w:ascii="Garamond" w:hAnsi="Garamond"/>
          <w:bCs/>
        </w:rPr>
        <w:t>eobsazení strážního stanoviště</w:t>
      </w:r>
    </w:p>
    <w:p w14:paraId="45CCEA89" w14:textId="77777777" w:rsidR="00347FE0" w:rsidRDefault="001628BC" w:rsidP="00347FE0">
      <w:pPr>
        <w:pStyle w:val="Odstavecseseznamem"/>
        <w:keepNext/>
        <w:keepLines/>
        <w:numPr>
          <w:ilvl w:val="0"/>
          <w:numId w:val="40"/>
        </w:numPr>
        <w:spacing w:before="120" w:after="120"/>
        <w:contextualSpacing w:val="0"/>
        <w:jc w:val="both"/>
        <w:rPr>
          <w:rFonts w:ascii="Garamond" w:hAnsi="Garamond"/>
          <w:bCs/>
        </w:rPr>
      </w:pPr>
      <w:r>
        <w:rPr>
          <w:rFonts w:ascii="Garamond" w:hAnsi="Garamond"/>
          <w:bCs/>
        </w:rPr>
        <w:t>n</w:t>
      </w:r>
      <w:r w:rsidR="00347FE0">
        <w:rPr>
          <w:rFonts w:ascii="Garamond" w:hAnsi="Garamond"/>
          <w:bCs/>
        </w:rPr>
        <w:t>eprovedení kontrolní obchůzky</w:t>
      </w:r>
    </w:p>
    <w:p w14:paraId="614E7238" w14:textId="77777777" w:rsidR="00CA4DAE" w:rsidRDefault="00CA4DAE" w:rsidP="00347FE0">
      <w:pPr>
        <w:pStyle w:val="Odstavecseseznamem"/>
        <w:keepNext/>
        <w:keepLines/>
        <w:numPr>
          <w:ilvl w:val="0"/>
          <w:numId w:val="40"/>
        </w:numPr>
        <w:spacing w:before="120" w:after="120"/>
        <w:contextualSpacing w:val="0"/>
        <w:jc w:val="both"/>
        <w:rPr>
          <w:rFonts w:ascii="Garamond" w:hAnsi="Garamond"/>
          <w:bCs/>
        </w:rPr>
      </w:pPr>
      <w:r>
        <w:rPr>
          <w:rFonts w:ascii="Garamond" w:hAnsi="Garamond"/>
          <w:bCs/>
        </w:rPr>
        <w:t xml:space="preserve">kouření </w:t>
      </w:r>
    </w:p>
    <w:p w14:paraId="1980B021" w14:textId="77777777" w:rsidR="001628BC" w:rsidRPr="00347FE0" w:rsidRDefault="001628BC" w:rsidP="001628BC">
      <w:pPr>
        <w:pStyle w:val="Odstavecseseznamem"/>
        <w:keepNext/>
        <w:keepLines/>
        <w:spacing w:before="120" w:after="120"/>
        <w:ind w:left="1080"/>
        <w:contextualSpacing w:val="0"/>
        <w:jc w:val="both"/>
        <w:rPr>
          <w:rFonts w:ascii="Garamond" w:hAnsi="Garamond"/>
          <w:bCs/>
        </w:rPr>
      </w:pPr>
    </w:p>
    <w:p w14:paraId="78F19709" w14:textId="77777777" w:rsidR="0023450A" w:rsidRDefault="001628BC" w:rsidP="00B24896">
      <w:pPr>
        <w:pStyle w:val="Odstavecseseznamem"/>
        <w:keepNext/>
        <w:keepLines/>
        <w:numPr>
          <w:ilvl w:val="0"/>
          <w:numId w:val="38"/>
        </w:numPr>
        <w:spacing w:before="120" w:after="120"/>
        <w:jc w:val="both"/>
        <w:rPr>
          <w:rFonts w:ascii="Garamond" w:hAnsi="Garamond"/>
          <w:b/>
        </w:rPr>
      </w:pPr>
      <w:r>
        <w:rPr>
          <w:rFonts w:ascii="Garamond" w:hAnsi="Garamond"/>
          <w:b/>
        </w:rPr>
        <w:t>NEOBSAZENÍ STRÁŽNÍHO STANOVIŠTĚ</w:t>
      </w:r>
    </w:p>
    <w:p w14:paraId="673C252F" w14:textId="77777777" w:rsidR="00B24896" w:rsidRPr="00B24896" w:rsidRDefault="00B24896" w:rsidP="00B24896">
      <w:pPr>
        <w:pStyle w:val="Odstavecseseznamem"/>
        <w:keepNext/>
        <w:keepLines/>
        <w:spacing w:before="120" w:after="120"/>
        <w:ind w:left="360"/>
        <w:jc w:val="both"/>
        <w:rPr>
          <w:rFonts w:ascii="Garamond" w:hAnsi="Garamond"/>
          <w:b/>
        </w:rPr>
      </w:pPr>
    </w:p>
    <w:p w14:paraId="096B7217" w14:textId="08CF276A" w:rsidR="00622E3A" w:rsidRDefault="00622E3A" w:rsidP="0097779C">
      <w:pPr>
        <w:pStyle w:val="Odstavecseseznamem"/>
        <w:keepNext/>
        <w:keepLines/>
        <w:numPr>
          <w:ilvl w:val="1"/>
          <w:numId w:val="38"/>
        </w:numPr>
        <w:spacing w:before="120" w:after="120"/>
        <w:ind w:left="709" w:hanging="709"/>
        <w:contextualSpacing w:val="0"/>
        <w:jc w:val="both"/>
        <w:rPr>
          <w:rFonts w:ascii="Garamond" w:hAnsi="Garamond"/>
          <w:bCs/>
        </w:rPr>
      </w:pPr>
      <w:r>
        <w:rPr>
          <w:rFonts w:ascii="Garamond" w:hAnsi="Garamond"/>
          <w:bCs/>
        </w:rPr>
        <w:t xml:space="preserve">Dodavatel </w:t>
      </w:r>
      <w:r w:rsidR="00FA79B2">
        <w:rPr>
          <w:rFonts w:ascii="Garamond" w:hAnsi="Garamond"/>
          <w:bCs/>
        </w:rPr>
        <w:t>je povinen obsazovat strážní stanoviště pouze pracovníky uvedenými v seznamu, který byl předložen Objednateli, jinak se má za to, že strážní stanoviště není</w:t>
      </w:r>
      <w:r w:rsidR="00000448">
        <w:rPr>
          <w:rFonts w:ascii="Garamond" w:hAnsi="Garamond"/>
          <w:bCs/>
        </w:rPr>
        <w:t xml:space="preserve"> ve smyslu čl. 8.1 </w:t>
      </w:r>
      <w:r w:rsidR="00880492">
        <w:rPr>
          <w:rFonts w:ascii="Garamond" w:hAnsi="Garamond"/>
          <w:bCs/>
        </w:rPr>
        <w:t xml:space="preserve">Smlouvy </w:t>
      </w:r>
      <w:r w:rsidR="00000448">
        <w:rPr>
          <w:rFonts w:ascii="Garamond" w:hAnsi="Garamond"/>
          <w:bCs/>
        </w:rPr>
        <w:t>obsazeno</w:t>
      </w:r>
      <w:r w:rsidR="00FA79B2">
        <w:rPr>
          <w:rFonts w:ascii="Garamond" w:hAnsi="Garamond"/>
          <w:bCs/>
        </w:rPr>
        <w:t xml:space="preserve">. </w:t>
      </w:r>
      <w:r w:rsidR="00817AE3">
        <w:rPr>
          <w:rFonts w:ascii="Garamond" w:hAnsi="Garamond"/>
          <w:bCs/>
        </w:rPr>
        <w:t>V seznamu mohou být uvedeni pouze bezúhonní pracovníci Dodavatele ve smyslu čl. 6.4.15 Smlouvy.</w:t>
      </w:r>
      <w:r w:rsidR="009806A4">
        <w:rPr>
          <w:rFonts w:ascii="Garamond" w:hAnsi="Garamond"/>
          <w:bCs/>
        </w:rPr>
        <w:t xml:space="preserve"> Za předložení seznamu se považuje rovněž jeho zaslání e-mailem osobám uvedeným v čl.</w:t>
      </w:r>
      <w:r w:rsidR="00880492">
        <w:rPr>
          <w:rFonts w:ascii="Garamond" w:hAnsi="Garamond"/>
          <w:bCs/>
        </w:rPr>
        <w:t> </w:t>
      </w:r>
      <w:r w:rsidR="009806A4">
        <w:rPr>
          <w:rFonts w:ascii="Garamond" w:hAnsi="Garamond"/>
          <w:bCs/>
        </w:rPr>
        <w:t>11.</w:t>
      </w:r>
      <w:r w:rsidR="00880492">
        <w:rPr>
          <w:rFonts w:ascii="Garamond" w:hAnsi="Garamond"/>
          <w:bCs/>
        </w:rPr>
        <w:t> </w:t>
      </w:r>
      <w:r w:rsidR="009806A4">
        <w:rPr>
          <w:rFonts w:ascii="Garamond" w:hAnsi="Garamond"/>
          <w:bCs/>
        </w:rPr>
        <w:t xml:space="preserve">1 Smlouvy. Objednatel je oprávněn odmítnout zařadit na seznam pracovníka pouze pokud Dodavateli písemně sdělí vážné objektivní důvody související s předchozím poskytováním Služeb takovým pracovníkem. </w:t>
      </w:r>
    </w:p>
    <w:p w14:paraId="1BC367A4" w14:textId="066F5E14" w:rsidR="00040AC5" w:rsidRDefault="00270A1B" w:rsidP="00270A1B">
      <w:pPr>
        <w:pStyle w:val="Odstavecseseznamem"/>
        <w:keepNext/>
        <w:keepLines/>
        <w:numPr>
          <w:ilvl w:val="1"/>
          <w:numId w:val="38"/>
        </w:numPr>
        <w:spacing w:before="120" w:after="120"/>
        <w:ind w:left="709" w:hanging="709"/>
        <w:contextualSpacing w:val="0"/>
        <w:jc w:val="both"/>
        <w:rPr>
          <w:rFonts w:ascii="Garamond" w:hAnsi="Garamond"/>
          <w:bCs/>
        </w:rPr>
      </w:pPr>
      <w:r>
        <w:rPr>
          <w:rFonts w:ascii="Garamond" w:hAnsi="Garamond"/>
          <w:bCs/>
        </w:rPr>
        <w:t xml:space="preserve">Za neobsazení strážního stanoviště ve smyslu čl. 8.1 Smlouvy se považuje i neobsazení recepce či vrátnice. </w:t>
      </w:r>
    </w:p>
    <w:p w14:paraId="1C8A4A7E" w14:textId="5977CCA5" w:rsidR="00FA79B2" w:rsidRPr="00270A1B" w:rsidRDefault="00FA79B2" w:rsidP="00270A1B">
      <w:pPr>
        <w:pStyle w:val="Odstavecseseznamem"/>
        <w:keepNext/>
        <w:keepLines/>
        <w:numPr>
          <w:ilvl w:val="1"/>
          <w:numId w:val="38"/>
        </w:numPr>
        <w:spacing w:before="120" w:after="120"/>
        <w:ind w:left="709" w:hanging="709"/>
        <w:contextualSpacing w:val="0"/>
        <w:jc w:val="both"/>
        <w:rPr>
          <w:rFonts w:ascii="Garamond" w:hAnsi="Garamond"/>
          <w:bCs/>
        </w:rPr>
      </w:pPr>
      <w:r w:rsidRPr="00270A1B">
        <w:rPr>
          <w:rFonts w:ascii="Garamond" w:hAnsi="Garamond"/>
          <w:bCs/>
        </w:rPr>
        <w:t xml:space="preserve">Pro odstranění veškerých pochybností smluvní strany shodně prohlašují, že smluvní pokutou za neobsazení strážního stanoviště ve smyslu čl. 8.1 Smlouvy nebude postihována situace, kdy </w:t>
      </w:r>
      <w:r w:rsidR="0042548A">
        <w:rPr>
          <w:rFonts w:ascii="Garamond" w:hAnsi="Garamond"/>
          <w:bCs/>
        </w:rPr>
        <w:t xml:space="preserve">službu vykonávající </w:t>
      </w:r>
      <w:r w:rsidRPr="00270A1B">
        <w:rPr>
          <w:rFonts w:ascii="Garamond" w:hAnsi="Garamond"/>
          <w:bCs/>
        </w:rPr>
        <w:t xml:space="preserve">pracovník </w:t>
      </w:r>
      <w:r w:rsidR="00386C8C">
        <w:rPr>
          <w:rFonts w:ascii="Garamond" w:hAnsi="Garamond"/>
          <w:bCs/>
        </w:rPr>
        <w:t xml:space="preserve">uvedený v seznamu dle čl. 2.1 tohoto Vedlejšího ujednání </w:t>
      </w:r>
      <w:r w:rsidRPr="00270A1B">
        <w:rPr>
          <w:rFonts w:ascii="Garamond" w:hAnsi="Garamond"/>
          <w:bCs/>
        </w:rPr>
        <w:t xml:space="preserve">nebude vystřídán ve stanovenou dobu podle příslušné Směrnice pro výkon ostrahy, </w:t>
      </w:r>
      <w:r w:rsidR="0042548A">
        <w:rPr>
          <w:rFonts w:ascii="Garamond" w:hAnsi="Garamond"/>
          <w:bCs/>
        </w:rPr>
        <w:t xml:space="preserve">nicméně </w:t>
      </w:r>
      <w:r w:rsidRPr="00270A1B">
        <w:rPr>
          <w:rFonts w:ascii="Garamond" w:hAnsi="Garamond"/>
          <w:bCs/>
        </w:rPr>
        <w:t xml:space="preserve">tento pracovník vyčká na daném strážním stanovišti </w:t>
      </w:r>
      <w:r w:rsidR="00736B55" w:rsidRPr="00270A1B">
        <w:rPr>
          <w:rFonts w:ascii="Garamond" w:hAnsi="Garamond"/>
          <w:bCs/>
        </w:rPr>
        <w:t xml:space="preserve">a bude řádně plnit </w:t>
      </w:r>
      <w:r w:rsidR="00AB344E">
        <w:rPr>
          <w:rFonts w:ascii="Garamond" w:hAnsi="Garamond"/>
          <w:bCs/>
        </w:rPr>
        <w:t xml:space="preserve">své </w:t>
      </w:r>
      <w:r w:rsidR="00736B55" w:rsidRPr="00270A1B">
        <w:rPr>
          <w:rFonts w:ascii="Garamond" w:hAnsi="Garamond"/>
          <w:bCs/>
        </w:rPr>
        <w:t xml:space="preserve">povinnosti </w:t>
      </w:r>
      <w:r w:rsidR="00AB344E">
        <w:rPr>
          <w:rFonts w:ascii="Garamond" w:hAnsi="Garamond"/>
          <w:bCs/>
        </w:rPr>
        <w:t>dle Smlouvy a příslušné Směrnice pro výkon ostrahy</w:t>
      </w:r>
      <w:r w:rsidR="00736B55" w:rsidRPr="00270A1B">
        <w:rPr>
          <w:rFonts w:ascii="Garamond" w:hAnsi="Garamond"/>
          <w:bCs/>
        </w:rPr>
        <w:t xml:space="preserve">, a to až </w:t>
      </w:r>
      <w:r w:rsidRPr="00270A1B">
        <w:rPr>
          <w:rFonts w:ascii="Garamond" w:hAnsi="Garamond"/>
          <w:bCs/>
        </w:rPr>
        <w:t>do příchodu jiného pracovníka</w:t>
      </w:r>
      <w:r w:rsidR="00880492">
        <w:rPr>
          <w:rFonts w:ascii="Garamond" w:hAnsi="Garamond"/>
          <w:bCs/>
        </w:rPr>
        <w:t xml:space="preserve"> uvedeného v seznamu dle čl. 2.1</w:t>
      </w:r>
      <w:r w:rsidRPr="00270A1B">
        <w:rPr>
          <w:rFonts w:ascii="Garamond" w:hAnsi="Garamond"/>
          <w:bCs/>
        </w:rPr>
        <w:t>.</w:t>
      </w:r>
    </w:p>
    <w:p w14:paraId="41728EF2" w14:textId="77777777" w:rsidR="00040AC5" w:rsidRDefault="00040AC5" w:rsidP="00040AC5">
      <w:pPr>
        <w:pStyle w:val="Odstavecseseznamem"/>
        <w:keepNext/>
        <w:keepLines/>
        <w:numPr>
          <w:ilvl w:val="1"/>
          <w:numId w:val="38"/>
        </w:numPr>
        <w:spacing w:before="120" w:after="120"/>
        <w:ind w:left="709" w:hanging="709"/>
        <w:contextualSpacing w:val="0"/>
        <w:jc w:val="both"/>
        <w:rPr>
          <w:rFonts w:ascii="Garamond" w:hAnsi="Garamond"/>
          <w:bCs/>
        </w:rPr>
      </w:pPr>
      <w:r>
        <w:rPr>
          <w:rFonts w:ascii="Garamond" w:hAnsi="Garamond"/>
          <w:bCs/>
        </w:rPr>
        <w:t>Za nezpůsobilého pracovníka se pro účely Smlouvy považuje pracovník neuvedený v seznamu dle čl. 2.1 tohoto Vedlejšího ujednání, a dále pracovník Dodavatele neschopný vykonávat ostrahu v důsledku onemocnění, úrazu či jiné zdravotní indispozice, požití či aplikace alkoholu, drog či jiných návykových látek.</w:t>
      </w:r>
    </w:p>
    <w:p w14:paraId="0058857D" w14:textId="63F2AE0E" w:rsidR="00E64817" w:rsidRDefault="00E64817" w:rsidP="0097779C">
      <w:pPr>
        <w:pStyle w:val="Odstavecseseznamem"/>
        <w:keepNext/>
        <w:keepLines/>
        <w:numPr>
          <w:ilvl w:val="1"/>
          <w:numId w:val="38"/>
        </w:numPr>
        <w:spacing w:before="120" w:after="120"/>
        <w:ind w:left="709" w:hanging="709"/>
        <w:contextualSpacing w:val="0"/>
        <w:jc w:val="both"/>
        <w:rPr>
          <w:rFonts w:ascii="Garamond" w:hAnsi="Garamond"/>
          <w:bCs/>
        </w:rPr>
      </w:pPr>
      <w:r>
        <w:rPr>
          <w:rFonts w:ascii="Garamond" w:hAnsi="Garamond"/>
          <w:bCs/>
        </w:rPr>
        <w:lastRenderedPageBreak/>
        <w:t xml:space="preserve">V případě, že bude ze strany Objednatele zjištěno, že pracovník </w:t>
      </w:r>
      <w:r w:rsidR="00FA79B2">
        <w:rPr>
          <w:rFonts w:ascii="Garamond" w:hAnsi="Garamond"/>
          <w:bCs/>
        </w:rPr>
        <w:t>j</w:t>
      </w:r>
      <w:r>
        <w:rPr>
          <w:rFonts w:ascii="Garamond" w:hAnsi="Garamond"/>
          <w:bCs/>
        </w:rPr>
        <w:t xml:space="preserve">e nezpůsobilý vykonávat ostrahu ve smyslu </w:t>
      </w:r>
      <w:r w:rsidR="00381D46">
        <w:rPr>
          <w:rFonts w:ascii="Garamond" w:hAnsi="Garamond"/>
          <w:bCs/>
        </w:rPr>
        <w:t xml:space="preserve">čl. </w:t>
      </w:r>
      <w:r>
        <w:rPr>
          <w:rFonts w:ascii="Garamond" w:hAnsi="Garamond"/>
          <w:bCs/>
        </w:rPr>
        <w:t>2.</w:t>
      </w:r>
      <w:r w:rsidR="003A52EC">
        <w:rPr>
          <w:rFonts w:ascii="Garamond" w:hAnsi="Garamond"/>
          <w:bCs/>
        </w:rPr>
        <w:t>4</w:t>
      </w:r>
      <w:r>
        <w:rPr>
          <w:rFonts w:ascii="Garamond" w:hAnsi="Garamond"/>
          <w:bCs/>
        </w:rPr>
        <w:t>. toho</w:t>
      </w:r>
      <w:r w:rsidR="00381D46">
        <w:rPr>
          <w:rFonts w:ascii="Garamond" w:hAnsi="Garamond"/>
          <w:bCs/>
        </w:rPr>
        <w:t xml:space="preserve">to </w:t>
      </w:r>
      <w:r>
        <w:rPr>
          <w:rFonts w:ascii="Garamond" w:hAnsi="Garamond"/>
          <w:bCs/>
        </w:rPr>
        <w:t>Vedlejšího ujednání, je oprávněn vyzvat Dodavatele k výměně nezpůsobilého pracovníka ve smyslu čl. 6.10 Smlouvy</w:t>
      </w:r>
      <w:r w:rsidR="00300942">
        <w:rPr>
          <w:rFonts w:ascii="Garamond" w:hAnsi="Garamond"/>
          <w:bCs/>
        </w:rPr>
        <w:t xml:space="preserve"> za jiného pracovníka uvedeného v seznamu dle čl. 2.1 tohoto Vedlejšího ujednání</w:t>
      </w:r>
      <w:r>
        <w:rPr>
          <w:rFonts w:ascii="Garamond" w:hAnsi="Garamond"/>
          <w:bCs/>
        </w:rPr>
        <w:t xml:space="preserve">. Výměna musí být uskutečněna do 1 hodiny s tím, že po uplynutí této lhůty </w:t>
      </w:r>
      <w:r w:rsidR="00381D46">
        <w:rPr>
          <w:rFonts w:ascii="Garamond" w:hAnsi="Garamond"/>
          <w:bCs/>
        </w:rPr>
        <w:t>bude prodlení s výměnou sankcionováno smluvní pokutou ve výši 15 000 Kč za každou hodinu prodlení ve smyslu čl. 8.1 Smlouvy. Ujednání čl. 6.10 Smlouvy, týkající se jiných případů, kdy může Objednatel požadovat výměnu pracovníka, tím není dotčeno.</w:t>
      </w:r>
    </w:p>
    <w:p w14:paraId="5F05CB59" w14:textId="7E6A6355" w:rsidR="00381D46" w:rsidRDefault="00381D46" w:rsidP="00FA79B2">
      <w:pPr>
        <w:pStyle w:val="Odstavecseseznamem"/>
        <w:keepNext/>
        <w:keepLines/>
        <w:numPr>
          <w:ilvl w:val="1"/>
          <w:numId w:val="38"/>
        </w:numPr>
        <w:spacing w:before="120" w:after="120"/>
        <w:ind w:left="709" w:hanging="709"/>
        <w:contextualSpacing w:val="0"/>
        <w:jc w:val="both"/>
        <w:rPr>
          <w:rFonts w:ascii="Garamond" w:hAnsi="Garamond"/>
          <w:bCs/>
        </w:rPr>
      </w:pPr>
      <w:r>
        <w:rPr>
          <w:rFonts w:ascii="Garamond" w:hAnsi="Garamond"/>
          <w:bCs/>
        </w:rPr>
        <w:t>Smluvní strany pro vyloučení veškerých pochybností shodně konstatují, že vedle smluvní pokuty za případné prodlení s výměnou nezpůsobilého pracovníka dle předchozího čl. 2.</w:t>
      </w:r>
      <w:r w:rsidR="00FA79B2">
        <w:rPr>
          <w:rFonts w:ascii="Garamond" w:hAnsi="Garamond"/>
          <w:bCs/>
        </w:rPr>
        <w:t>4</w:t>
      </w:r>
      <w:r>
        <w:rPr>
          <w:rFonts w:ascii="Garamond" w:hAnsi="Garamond"/>
          <w:bCs/>
        </w:rPr>
        <w:t>. tohoto Vedlejšího ujednání je Objednatel oprávněn uplatňovat i smluvní pokutu ve výši 100 000 Kč, pokud bude nezpůsobilost pracovníka spočívat ve zjištění požití alkoholu, drog či jiné návykové látky.</w:t>
      </w:r>
      <w:r w:rsidR="00000448">
        <w:rPr>
          <w:rFonts w:ascii="Garamond" w:hAnsi="Garamond"/>
          <w:bCs/>
        </w:rPr>
        <w:t xml:space="preserve"> Tato nezpůsobilost zároveň nebude považována za </w:t>
      </w:r>
      <w:r w:rsidR="00880492">
        <w:rPr>
          <w:rFonts w:ascii="Garamond" w:hAnsi="Garamond"/>
          <w:bCs/>
        </w:rPr>
        <w:t>neobsazení strážního stanoviště ve smyslu čl. 8.1 Smlouvy.</w:t>
      </w:r>
    </w:p>
    <w:p w14:paraId="317524C3" w14:textId="77777777" w:rsidR="00CA4DAE" w:rsidRPr="00CA4DAE" w:rsidRDefault="00CA4DAE" w:rsidP="00CA4DAE">
      <w:pPr>
        <w:keepNext/>
        <w:keepLines/>
        <w:spacing w:before="120" w:after="120"/>
        <w:jc w:val="both"/>
        <w:rPr>
          <w:rFonts w:ascii="Garamond" w:hAnsi="Garamond"/>
          <w:bCs/>
        </w:rPr>
      </w:pPr>
    </w:p>
    <w:p w14:paraId="76102960" w14:textId="77777777" w:rsidR="00B24896" w:rsidRDefault="00FA79B2" w:rsidP="005F3133">
      <w:pPr>
        <w:pStyle w:val="Odstavecseseznamem"/>
        <w:keepNext/>
        <w:keepLines/>
        <w:numPr>
          <w:ilvl w:val="0"/>
          <w:numId w:val="38"/>
        </w:numPr>
        <w:spacing w:before="120" w:after="120"/>
        <w:jc w:val="both"/>
        <w:rPr>
          <w:rFonts w:ascii="Garamond" w:hAnsi="Garamond"/>
          <w:b/>
        </w:rPr>
      </w:pPr>
      <w:r>
        <w:rPr>
          <w:rFonts w:ascii="Garamond" w:hAnsi="Garamond"/>
          <w:b/>
        </w:rPr>
        <w:t>NEPROVEDENÍ KONTROLNÍ OBCHŮZKY</w:t>
      </w:r>
    </w:p>
    <w:p w14:paraId="65102E3A" w14:textId="77777777" w:rsidR="005F3133" w:rsidRDefault="005F3133" w:rsidP="005F3133">
      <w:pPr>
        <w:pStyle w:val="Odstavecseseznamem"/>
        <w:keepNext/>
        <w:keepLines/>
        <w:spacing w:before="120" w:after="120"/>
        <w:ind w:left="360"/>
        <w:jc w:val="both"/>
        <w:rPr>
          <w:rFonts w:ascii="Garamond" w:hAnsi="Garamond"/>
          <w:b/>
        </w:rPr>
      </w:pPr>
    </w:p>
    <w:p w14:paraId="38CA45B5" w14:textId="43A833CA" w:rsidR="00423CD8" w:rsidRDefault="00304035" w:rsidP="00905936">
      <w:pPr>
        <w:pStyle w:val="Odstavecseseznamem"/>
        <w:keepNext/>
        <w:keepLines/>
        <w:numPr>
          <w:ilvl w:val="1"/>
          <w:numId w:val="38"/>
        </w:numPr>
        <w:spacing w:before="120" w:after="120"/>
        <w:contextualSpacing w:val="0"/>
        <w:jc w:val="both"/>
        <w:rPr>
          <w:rFonts w:ascii="Garamond" w:hAnsi="Garamond"/>
          <w:bCs/>
        </w:rPr>
      </w:pPr>
      <w:r>
        <w:rPr>
          <w:rFonts w:ascii="Garamond" w:hAnsi="Garamond"/>
          <w:bCs/>
        </w:rPr>
        <w:t>Smluvní strany se dohodly, že každá kontrolní obchůzka bude zaznamenána v knize služe</w:t>
      </w:r>
      <w:r w:rsidR="00F31874">
        <w:rPr>
          <w:rFonts w:ascii="Garamond" w:hAnsi="Garamond"/>
          <w:bCs/>
        </w:rPr>
        <w:t>b a zároveň v elektronickém obchůzkovém systému</w:t>
      </w:r>
      <w:r w:rsidR="006856CC">
        <w:rPr>
          <w:rFonts w:ascii="Garamond" w:hAnsi="Garamond"/>
          <w:bCs/>
        </w:rPr>
        <w:t>, pokud je v daném objektu vyžadován dle příslušné Směrnice pro výkon fyzické ostrahy</w:t>
      </w:r>
      <w:r w:rsidR="00905936">
        <w:rPr>
          <w:rFonts w:ascii="Garamond" w:hAnsi="Garamond"/>
          <w:bCs/>
        </w:rPr>
        <w:t>.</w:t>
      </w:r>
      <w:r>
        <w:rPr>
          <w:rFonts w:ascii="Garamond" w:hAnsi="Garamond"/>
          <w:bCs/>
        </w:rPr>
        <w:t xml:space="preserve"> </w:t>
      </w:r>
      <w:r w:rsidR="00905936">
        <w:rPr>
          <w:rFonts w:ascii="Garamond" w:hAnsi="Garamond"/>
          <w:bCs/>
        </w:rPr>
        <w:t xml:space="preserve">V případě sporu o provedení obchůzky bude Objednateli </w:t>
      </w:r>
      <w:r w:rsidR="00F31874">
        <w:rPr>
          <w:rFonts w:ascii="Garamond" w:hAnsi="Garamond"/>
          <w:bCs/>
        </w:rPr>
        <w:t>bezodkladně zpřístupněn záznam z obchůzkového systému</w:t>
      </w:r>
      <w:r w:rsidR="00806178">
        <w:rPr>
          <w:rFonts w:ascii="Garamond" w:hAnsi="Garamond"/>
          <w:bCs/>
        </w:rPr>
        <w:t>, dle kterého bude</w:t>
      </w:r>
      <w:r w:rsidR="00905936">
        <w:rPr>
          <w:rFonts w:ascii="Garamond" w:hAnsi="Garamond"/>
          <w:bCs/>
        </w:rPr>
        <w:t xml:space="preserve"> s konečnou platností</w:t>
      </w:r>
      <w:r w:rsidR="00806178">
        <w:rPr>
          <w:rFonts w:ascii="Garamond" w:hAnsi="Garamond"/>
          <w:bCs/>
        </w:rPr>
        <w:t xml:space="preserve"> posuzováno, zda byla kontrolní obchůzka v daném případě provedena či nikoliv</w:t>
      </w:r>
      <w:r w:rsidR="00F31874">
        <w:rPr>
          <w:rFonts w:ascii="Garamond" w:hAnsi="Garamond"/>
          <w:bCs/>
        </w:rPr>
        <w:t>.</w:t>
      </w:r>
    </w:p>
    <w:p w14:paraId="42E0F40A" w14:textId="47FC0FA1" w:rsidR="00905936" w:rsidRPr="00905936" w:rsidRDefault="00905936" w:rsidP="00905936">
      <w:pPr>
        <w:pStyle w:val="Odstavecseseznamem"/>
        <w:keepNext/>
        <w:keepLines/>
        <w:numPr>
          <w:ilvl w:val="1"/>
          <w:numId w:val="38"/>
        </w:numPr>
        <w:spacing w:before="120" w:after="120"/>
        <w:contextualSpacing w:val="0"/>
        <w:jc w:val="both"/>
        <w:rPr>
          <w:rFonts w:ascii="Garamond" w:hAnsi="Garamond"/>
          <w:bCs/>
        </w:rPr>
      </w:pPr>
      <w:r>
        <w:rPr>
          <w:rFonts w:ascii="Garamond" w:hAnsi="Garamond"/>
          <w:bCs/>
        </w:rPr>
        <w:t xml:space="preserve">V případě, že ze záznamu elektronického obchůzkového systému </w:t>
      </w:r>
      <w:r w:rsidR="00390C09">
        <w:rPr>
          <w:rFonts w:ascii="Garamond" w:hAnsi="Garamond"/>
          <w:bCs/>
        </w:rPr>
        <w:t>bude jednoznačně zřejmé, že obchůzka byla provedena, nicméně příslušný pracovník Dodavatele pouze opomněl přiložit snímač k</w:t>
      </w:r>
      <w:r w:rsidR="00E465BB">
        <w:rPr>
          <w:rFonts w:ascii="Garamond" w:hAnsi="Garamond"/>
          <w:bCs/>
        </w:rPr>
        <w:t> některému z kontrolních bodů, příp. k více</w:t>
      </w:r>
      <w:r w:rsidR="00390C09">
        <w:rPr>
          <w:rFonts w:ascii="Garamond" w:hAnsi="Garamond"/>
          <w:bCs/>
        </w:rPr>
        <w:t xml:space="preserve"> kontrolním bod</w:t>
      </w:r>
      <w:r w:rsidR="006856CC">
        <w:rPr>
          <w:rFonts w:ascii="Garamond" w:hAnsi="Garamond"/>
          <w:bCs/>
        </w:rPr>
        <w:t>ům</w:t>
      </w:r>
      <w:r w:rsidR="00390C09">
        <w:rPr>
          <w:rFonts w:ascii="Garamond" w:hAnsi="Garamond"/>
          <w:bCs/>
        </w:rPr>
        <w:t>, nejedná se o neprovedení kontrolní obchůzky.</w:t>
      </w:r>
    </w:p>
    <w:p w14:paraId="4AFF01D1" w14:textId="77777777" w:rsidR="00FD1A2A" w:rsidRDefault="00FD1A2A" w:rsidP="00FD1A2A">
      <w:pPr>
        <w:pStyle w:val="Odstavecseseznamem"/>
        <w:spacing w:before="120" w:after="120"/>
        <w:rPr>
          <w:rFonts w:ascii="Garamond" w:hAnsi="Garamond"/>
          <w:bCs/>
        </w:rPr>
      </w:pPr>
    </w:p>
    <w:p w14:paraId="33F59521" w14:textId="77777777" w:rsidR="00177976" w:rsidRPr="00FD1A2A" w:rsidRDefault="00177976" w:rsidP="00FD1A2A">
      <w:pPr>
        <w:pStyle w:val="Odstavecseseznamem"/>
        <w:spacing w:before="120" w:after="120"/>
        <w:rPr>
          <w:rFonts w:ascii="Garamond" w:hAnsi="Garamond"/>
          <w:bCs/>
        </w:rPr>
      </w:pPr>
    </w:p>
    <w:p w14:paraId="6F66E389" w14:textId="77777777" w:rsidR="00B003F7" w:rsidRDefault="00B003F7" w:rsidP="00905936">
      <w:pPr>
        <w:pStyle w:val="Odstavecseseznamem"/>
        <w:numPr>
          <w:ilvl w:val="0"/>
          <w:numId w:val="38"/>
        </w:numPr>
        <w:spacing w:before="120" w:after="120"/>
        <w:rPr>
          <w:rFonts w:ascii="Garamond" w:hAnsi="Garamond"/>
          <w:b/>
        </w:rPr>
      </w:pPr>
      <w:r>
        <w:rPr>
          <w:rFonts w:ascii="Garamond" w:hAnsi="Garamond"/>
          <w:b/>
        </w:rPr>
        <w:t>KOUŘENÍ</w:t>
      </w:r>
    </w:p>
    <w:p w14:paraId="5933E2B9" w14:textId="77777777" w:rsidR="00B003F7" w:rsidRDefault="00B003F7" w:rsidP="00905936">
      <w:pPr>
        <w:pStyle w:val="Odstavecseseznamem"/>
        <w:spacing w:before="120" w:after="120"/>
        <w:ind w:left="360"/>
        <w:rPr>
          <w:rFonts w:ascii="Garamond" w:hAnsi="Garamond"/>
          <w:b/>
        </w:rPr>
      </w:pPr>
    </w:p>
    <w:p w14:paraId="368DB909" w14:textId="2BF07652" w:rsidR="00B003F7" w:rsidRPr="00905936" w:rsidRDefault="00B003F7" w:rsidP="00905936">
      <w:pPr>
        <w:pStyle w:val="Odstavecseseznamem"/>
        <w:numPr>
          <w:ilvl w:val="1"/>
          <w:numId w:val="38"/>
        </w:numPr>
        <w:spacing w:before="120" w:after="120"/>
        <w:contextualSpacing w:val="0"/>
        <w:jc w:val="both"/>
        <w:rPr>
          <w:rFonts w:ascii="Garamond" w:hAnsi="Garamond"/>
          <w:b/>
        </w:rPr>
      </w:pPr>
      <w:r w:rsidRPr="00905936">
        <w:rPr>
          <w:rFonts w:ascii="Garamond" w:hAnsi="Garamond"/>
        </w:rPr>
        <w:t xml:space="preserve">Smluvní strany tímto vedlejším ujednáním staví na jisto, že za porušení povinnosti Dodavatele ve smyslu čl. VIII. odst. 8.1 Smlouvy je považováno rovněž kouření bezpečnostního pracovníka v kterémkoliv objektu Objednatele, a to bez výjimky </w:t>
      </w:r>
      <w:r w:rsidRPr="00905936">
        <w:rPr>
          <w:rFonts w:ascii="Garamond" w:hAnsi="Garamond"/>
          <w:lang w:eastAsia="cs-CZ"/>
        </w:rPr>
        <w:t>v celém areálu objektu, tedy včetně provozního zázemí, WC, chodeb, schodišť, dvorů, vchodů a přilehlých venkovních prostor.</w:t>
      </w:r>
    </w:p>
    <w:p w14:paraId="76006256" w14:textId="0427C7B0" w:rsidR="00B003F7" w:rsidRPr="00905936" w:rsidRDefault="00B003F7" w:rsidP="00905936">
      <w:pPr>
        <w:pStyle w:val="Odstavecseseznamem"/>
        <w:numPr>
          <w:ilvl w:val="1"/>
          <w:numId w:val="38"/>
        </w:numPr>
        <w:spacing w:before="120" w:after="120"/>
        <w:jc w:val="both"/>
        <w:rPr>
          <w:rFonts w:ascii="Garamond" w:hAnsi="Garamond"/>
          <w:b/>
        </w:rPr>
      </w:pPr>
      <w:r w:rsidRPr="00905936">
        <w:rPr>
          <w:rFonts w:ascii="Garamond" w:hAnsi="Garamond"/>
          <w:lang w:eastAsia="cs-CZ"/>
        </w:rPr>
        <w:t xml:space="preserve">Při porušení povinnosti dle čl. </w:t>
      </w:r>
      <w:r w:rsidR="000F075F">
        <w:rPr>
          <w:rFonts w:ascii="Garamond" w:hAnsi="Garamond"/>
          <w:lang w:eastAsia="cs-CZ"/>
        </w:rPr>
        <w:t>4</w:t>
      </w:r>
      <w:r w:rsidRPr="00905936">
        <w:rPr>
          <w:rFonts w:ascii="Garamond" w:hAnsi="Garamond"/>
          <w:lang w:eastAsia="cs-CZ"/>
        </w:rPr>
        <w:t xml:space="preserve">.1 výše je Objednatel oprávněn uplatnit vůči Dodavateli smluvní pokutu ve výši </w:t>
      </w:r>
      <w:bookmarkStart w:id="4" w:name="_GoBack"/>
      <w:r w:rsidRPr="00E5551D">
        <w:rPr>
          <w:rFonts w:ascii="Garamond" w:hAnsi="Garamond"/>
          <w:lang w:eastAsia="cs-CZ"/>
        </w:rPr>
        <w:t>10</w:t>
      </w:r>
      <w:r w:rsidR="00905936" w:rsidRPr="00E5551D">
        <w:rPr>
          <w:rFonts w:ascii="Garamond" w:hAnsi="Garamond"/>
          <w:lang w:eastAsia="cs-CZ"/>
        </w:rPr>
        <w:t>.</w:t>
      </w:r>
      <w:r w:rsidRPr="00E5551D">
        <w:rPr>
          <w:rFonts w:ascii="Garamond" w:hAnsi="Garamond"/>
          <w:lang w:eastAsia="cs-CZ"/>
        </w:rPr>
        <w:t>000 Kč</w:t>
      </w:r>
      <w:bookmarkEnd w:id="4"/>
      <w:r w:rsidRPr="00905936">
        <w:rPr>
          <w:rFonts w:ascii="Garamond" w:hAnsi="Garamond"/>
          <w:lang w:eastAsia="cs-CZ"/>
        </w:rPr>
        <w:t xml:space="preserve"> za každé jednotlivé porušení této povinnosti.</w:t>
      </w:r>
    </w:p>
    <w:p w14:paraId="07C975CE" w14:textId="77777777" w:rsidR="00B003F7" w:rsidRPr="00905936" w:rsidRDefault="00B003F7" w:rsidP="00905936">
      <w:pPr>
        <w:pStyle w:val="Odstavecseseznamem"/>
        <w:spacing w:before="120" w:after="120"/>
        <w:jc w:val="both"/>
        <w:rPr>
          <w:rFonts w:ascii="Garamond" w:hAnsi="Garamond"/>
          <w:b/>
        </w:rPr>
      </w:pPr>
    </w:p>
    <w:p w14:paraId="56B91D5A" w14:textId="77777777" w:rsidR="00B003F7" w:rsidRDefault="00B003F7" w:rsidP="00905936">
      <w:pPr>
        <w:pStyle w:val="Odstavecseseznamem"/>
        <w:spacing w:before="120" w:after="120"/>
        <w:rPr>
          <w:rFonts w:ascii="Garamond" w:hAnsi="Garamond"/>
          <w:b/>
        </w:rPr>
      </w:pPr>
    </w:p>
    <w:p w14:paraId="16A7E468" w14:textId="77777777" w:rsidR="00ED1022" w:rsidRDefault="00FD1A2A" w:rsidP="00482517">
      <w:pPr>
        <w:pStyle w:val="Odstavecseseznamem"/>
        <w:numPr>
          <w:ilvl w:val="0"/>
          <w:numId w:val="38"/>
        </w:numPr>
        <w:spacing w:before="120" w:after="120"/>
        <w:rPr>
          <w:rFonts w:ascii="Garamond" w:hAnsi="Garamond"/>
          <w:b/>
        </w:rPr>
      </w:pPr>
      <w:r>
        <w:rPr>
          <w:rFonts w:ascii="Garamond" w:hAnsi="Garamond"/>
          <w:b/>
        </w:rPr>
        <w:t>ZÁVĚREČNÁ USTANOVENÍ</w:t>
      </w:r>
    </w:p>
    <w:p w14:paraId="41F23409" w14:textId="77777777" w:rsidR="00177976" w:rsidRPr="00177976" w:rsidRDefault="00177976" w:rsidP="00177976">
      <w:pPr>
        <w:pStyle w:val="Odstavecseseznamem"/>
        <w:spacing w:before="120" w:after="120"/>
        <w:ind w:left="360"/>
        <w:rPr>
          <w:rFonts w:ascii="Garamond" w:hAnsi="Garamond"/>
          <w:b/>
        </w:rPr>
      </w:pPr>
    </w:p>
    <w:p w14:paraId="03C31756" w14:textId="1212CF9D" w:rsidR="00FD1A2A" w:rsidRDefault="00F31874" w:rsidP="00FD1A2A">
      <w:pPr>
        <w:pStyle w:val="Odstavecseseznamem"/>
        <w:numPr>
          <w:ilvl w:val="1"/>
          <w:numId w:val="38"/>
        </w:numPr>
        <w:spacing w:before="120" w:after="120"/>
        <w:contextualSpacing w:val="0"/>
        <w:jc w:val="both"/>
        <w:rPr>
          <w:rFonts w:ascii="Garamond" w:hAnsi="Garamond"/>
        </w:rPr>
      </w:pPr>
      <w:r>
        <w:rPr>
          <w:rFonts w:ascii="Garamond" w:hAnsi="Garamond"/>
        </w:rPr>
        <w:t>Toto Vedlejší ujednání</w:t>
      </w:r>
      <w:r w:rsidR="00482517" w:rsidRPr="00FD1A2A">
        <w:rPr>
          <w:rFonts w:ascii="Garamond" w:hAnsi="Garamond"/>
        </w:rPr>
        <w:t xml:space="preserve"> nabývá platnosti dnem podpisu </w:t>
      </w:r>
      <w:r w:rsidR="00FD1A2A">
        <w:rPr>
          <w:rFonts w:ascii="Garamond" w:hAnsi="Garamond"/>
        </w:rPr>
        <w:t>oběma smluvními stranami</w:t>
      </w:r>
      <w:r w:rsidR="000F075F" w:rsidRPr="000F075F">
        <w:rPr>
          <w:rFonts w:ascii="Garamond" w:hAnsi="Garamond"/>
        </w:rPr>
        <w:t xml:space="preserve"> </w:t>
      </w:r>
      <w:r w:rsidR="000F075F" w:rsidRPr="00FD1A2A">
        <w:rPr>
          <w:rFonts w:ascii="Garamond" w:hAnsi="Garamond"/>
        </w:rPr>
        <w:t>a účinnosti</w:t>
      </w:r>
      <w:r w:rsidR="000F075F">
        <w:rPr>
          <w:rFonts w:ascii="Garamond" w:hAnsi="Garamond"/>
        </w:rPr>
        <w:t xml:space="preserve"> dnem zveřejnění v registru smluv</w:t>
      </w:r>
      <w:r w:rsidR="00482517" w:rsidRPr="00FD1A2A">
        <w:rPr>
          <w:rFonts w:ascii="Garamond" w:hAnsi="Garamond"/>
        </w:rPr>
        <w:t>.</w:t>
      </w:r>
    </w:p>
    <w:p w14:paraId="6E62FE74" w14:textId="77777777" w:rsidR="00FD1A2A" w:rsidRDefault="00F31874" w:rsidP="00FD1A2A">
      <w:pPr>
        <w:pStyle w:val="Odstavecseseznamem"/>
        <w:numPr>
          <w:ilvl w:val="1"/>
          <w:numId w:val="38"/>
        </w:numPr>
        <w:spacing w:before="120" w:after="120"/>
        <w:contextualSpacing w:val="0"/>
        <w:jc w:val="both"/>
        <w:rPr>
          <w:rFonts w:ascii="Garamond" w:hAnsi="Garamond"/>
        </w:rPr>
      </w:pPr>
      <w:r>
        <w:rPr>
          <w:rFonts w:ascii="Garamond" w:hAnsi="Garamond"/>
        </w:rPr>
        <w:t xml:space="preserve">Všechna ostatní ujednání Smlouvy zůstávají tímto </w:t>
      </w:r>
      <w:r w:rsidR="000B1316">
        <w:rPr>
          <w:rFonts w:ascii="Garamond" w:hAnsi="Garamond"/>
        </w:rPr>
        <w:t>Vedlejším ujednáním</w:t>
      </w:r>
      <w:r>
        <w:rPr>
          <w:rFonts w:ascii="Garamond" w:hAnsi="Garamond"/>
        </w:rPr>
        <w:t xml:space="preserve"> nedotčena</w:t>
      </w:r>
      <w:r w:rsidR="005A7A17" w:rsidRPr="00FD1A2A">
        <w:rPr>
          <w:rFonts w:ascii="Garamond" w:hAnsi="Garamond"/>
        </w:rPr>
        <w:t>.</w:t>
      </w:r>
    </w:p>
    <w:p w14:paraId="66C89B87" w14:textId="4572CAE0" w:rsidR="00FD1A2A" w:rsidRDefault="00F31874" w:rsidP="00FD1A2A">
      <w:pPr>
        <w:pStyle w:val="Odstavecseseznamem"/>
        <w:numPr>
          <w:ilvl w:val="1"/>
          <w:numId w:val="38"/>
        </w:numPr>
        <w:spacing w:before="120" w:after="120"/>
        <w:contextualSpacing w:val="0"/>
        <w:jc w:val="both"/>
        <w:rPr>
          <w:rFonts w:ascii="Garamond" w:hAnsi="Garamond"/>
        </w:rPr>
      </w:pPr>
      <w:r>
        <w:rPr>
          <w:rFonts w:ascii="Garamond" w:hAnsi="Garamond"/>
        </w:rPr>
        <w:t>Vedlejší ujednání</w:t>
      </w:r>
      <w:r w:rsidR="003B5000" w:rsidRPr="00FD1A2A">
        <w:rPr>
          <w:rFonts w:ascii="Garamond" w:hAnsi="Garamond"/>
        </w:rPr>
        <w:t xml:space="preserve"> je sepsán</w:t>
      </w:r>
      <w:r>
        <w:rPr>
          <w:rFonts w:ascii="Garamond" w:hAnsi="Garamond"/>
        </w:rPr>
        <w:t>o</w:t>
      </w:r>
      <w:r w:rsidR="00BA3B38" w:rsidRPr="00FD1A2A">
        <w:rPr>
          <w:rFonts w:ascii="Garamond" w:hAnsi="Garamond"/>
        </w:rPr>
        <w:t xml:space="preserve"> </w:t>
      </w:r>
      <w:r w:rsidR="005A7A17" w:rsidRPr="00FD1A2A">
        <w:rPr>
          <w:rFonts w:ascii="Garamond" w:hAnsi="Garamond"/>
        </w:rPr>
        <w:t>v</w:t>
      </w:r>
      <w:r w:rsidR="00390C09">
        <w:rPr>
          <w:rFonts w:ascii="Garamond" w:hAnsi="Garamond"/>
        </w:rPr>
        <w:t xml:space="preserve"> </w:t>
      </w:r>
      <w:r w:rsidR="000F075F">
        <w:rPr>
          <w:rFonts w:ascii="Garamond" w:hAnsi="Garamond"/>
        </w:rPr>
        <w:t>šes</w:t>
      </w:r>
      <w:r w:rsidR="00390C09">
        <w:rPr>
          <w:rFonts w:ascii="Garamond" w:hAnsi="Garamond"/>
        </w:rPr>
        <w:t>ti</w:t>
      </w:r>
      <w:r w:rsidR="005A7A17" w:rsidRPr="00FD1A2A">
        <w:rPr>
          <w:rFonts w:ascii="Garamond" w:hAnsi="Garamond"/>
        </w:rPr>
        <w:t xml:space="preserve"> </w:t>
      </w:r>
      <w:r w:rsidR="00D2386D" w:rsidRPr="00FD1A2A">
        <w:rPr>
          <w:rFonts w:ascii="Garamond" w:hAnsi="Garamond"/>
        </w:rPr>
        <w:t>(</w:t>
      </w:r>
      <w:r w:rsidR="000F075F">
        <w:rPr>
          <w:rFonts w:ascii="Garamond" w:hAnsi="Garamond"/>
        </w:rPr>
        <w:t>6</w:t>
      </w:r>
      <w:r w:rsidR="00D2386D" w:rsidRPr="00FD1A2A">
        <w:rPr>
          <w:rFonts w:ascii="Garamond" w:hAnsi="Garamond"/>
        </w:rPr>
        <w:t xml:space="preserve">) </w:t>
      </w:r>
      <w:r w:rsidR="005A7A17" w:rsidRPr="00FD1A2A">
        <w:rPr>
          <w:rFonts w:ascii="Garamond" w:hAnsi="Garamond"/>
        </w:rPr>
        <w:t>vyhotovení</w:t>
      </w:r>
      <w:r>
        <w:rPr>
          <w:rFonts w:ascii="Garamond" w:hAnsi="Garamond"/>
        </w:rPr>
        <w:t>ch</w:t>
      </w:r>
      <w:r w:rsidR="00390C09">
        <w:rPr>
          <w:rFonts w:ascii="Garamond" w:hAnsi="Garamond"/>
        </w:rPr>
        <w:t xml:space="preserve">, </w:t>
      </w:r>
      <w:r w:rsidR="000F075F">
        <w:rPr>
          <w:rFonts w:ascii="Garamond" w:hAnsi="Garamond"/>
        </w:rPr>
        <w:t>Objednatel obdrží dvě, ostatní</w:t>
      </w:r>
      <w:r w:rsidR="00390C09">
        <w:rPr>
          <w:rFonts w:ascii="Garamond" w:hAnsi="Garamond"/>
        </w:rPr>
        <w:t xml:space="preserve"> účastní</w:t>
      </w:r>
      <w:r w:rsidR="000F075F">
        <w:rPr>
          <w:rFonts w:ascii="Garamond" w:hAnsi="Garamond"/>
        </w:rPr>
        <w:t>ci</w:t>
      </w:r>
      <w:r w:rsidR="005A7A17" w:rsidRPr="00FD1A2A">
        <w:rPr>
          <w:rFonts w:ascii="Garamond" w:hAnsi="Garamond"/>
        </w:rPr>
        <w:t xml:space="preserve"> </w:t>
      </w:r>
      <w:r w:rsidR="007E44DB" w:rsidRPr="00FD1A2A">
        <w:rPr>
          <w:rFonts w:ascii="Garamond" w:hAnsi="Garamond"/>
        </w:rPr>
        <w:t xml:space="preserve">obdrží po </w:t>
      </w:r>
      <w:r w:rsidR="00C40766" w:rsidRPr="00FD1A2A">
        <w:rPr>
          <w:rFonts w:ascii="Garamond" w:hAnsi="Garamond"/>
        </w:rPr>
        <w:t>jednom</w:t>
      </w:r>
      <w:r w:rsidR="00C40766">
        <w:rPr>
          <w:rFonts w:ascii="Garamond" w:hAnsi="Garamond"/>
        </w:rPr>
        <w:t xml:space="preserve"> (1) </w:t>
      </w:r>
      <w:r w:rsidR="003B5000" w:rsidRPr="00FD1A2A">
        <w:rPr>
          <w:rFonts w:ascii="Garamond" w:hAnsi="Garamond"/>
        </w:rPr>
        <w:t>vyhotovení.</w:t>
      </w:r>
    </w:p>
    <w:p w14:paraId="39037FC2" w14:textId="77777777" w:rsidR="003B5000" w:rsidRPr="00FD1A2A" w:rsidRDefault="00F31874" w:rsidP="00FD1A2A">
      <w:pPr>
        <w:pStyle w:val="Odstavecseseznamem"/>
        <w:numPr>
          <w:ilvl w:val="1"/>
          <w:numId w:val="38"/>
        </w:numPr>
        <w:spacing w:before="120" w:after="120"/>
        <w:contextualSpacing w:val="0"/>
        <w:jc w:val="both"/>
        <w:rPr>
          <w:rFonts w:ascii="Garamond" w:hAnsi="Garamond"/>
        </w:rPr>
      </w:pPr>
      <w:r>
        <w:rPr>
          <w:rFonts w:ascii="Garamond" w:hAnsi="Garamond"/>
        </w:rPr>
        <w:lastRenderedPageBreak/>
        <w:t>Vedlejší ujednání</w:t>
      </w:r>
      <w:r w:rsidR="003B5000" w:rsidRPr="00FD1A2A">
        <w:rPr>
          <w:rFonts w:ascii="Garamond" w:hAnsi="Garamond"/>
        </w:rPr>
        <w:t xml:space="preserve"> je projevem skutečné a pravé vůle smluvních stran, na důkaz čehož připojují své podpisy.</w:t>
      </w:r>
    </w:p>
    <w:p w14:paraId="5648F6AA" w14:textId="77777777" w:rsidR="00EA630E" w:rsidRDefault="00EA630E" w:rsidP="003B5000">
      <w:pPr>
        <w:jc w:val="both"/>
        <w:rPr>
          <w:rFonts w:ascii="Garamond" w:hAnsi="Garamond"/>
        </w:rPr>
      </w:pPr>
    </w:p>
    <w:p w14:paraId="482BB2A5" w14:textId="77777777" w:rsidR="00EA630E" w:rsidRDefault="00EA630E" w:rsidP="003B5000">
      <w:pPr>
        <w:jc w:val="both"/>
        <w:rPr>
          <w:rFonts w:ascii="Garamond" w:hAnsi="Garamond"/>
        </w:rPr>
      </w:pPr>
    </w:p>
    <w:p w14:paraId="22793CE8" w14:textId="77777777" w:rsidR="00357F79" w:rsidRDefault="00357F79" w:rsidP="003B5000">
      <w:pPr>
        <w:jc w:val="both"/>
        <w:rPr>
          <w:rFonts w:ascii="Garamond" w:hAnsi="Garamond"/>
        </w:rPr>
      </w:pPr>
    </w:p>
    <w:p w14:paraId="2022445C" w14:textId="77777777" w:rsidR="00357F79" w:rsidRDefault="00357F79" w:rsidP="003B5000">
      <w:pPr>
        <w:jc w:val="both"/>
        <w:rPr>
          <w:rFonts w:ascii="Garamond" w:hAnsi="Garamond"/>
        </w:rPr>
      </w:pPr>
    </w:p>
    <w:p w14:paraId="5DA53A1D" w14:textId="77777777" w:rsidR="00357F79" w:rsidRDefault="00357F79" w:rsidP="003B5000">
      <w:pPr>
        <w:jc w:val="both"/>
        <w:rPr>
          <w:rFonts w:ascii="Garamond" w:hAnsi="Garamond"/>
        </w:rPr>
      </w:pPr>
    </w:p>
    <w:p w14:paraId="26B34952" w14:textId="77777777" w:rsidR="00357F79" w:rsidRDefault="00357F79" w:rsidP="003B5000">
      <w:pPr>
        <w:jc w:val="both"/>
        <w:rPr>
          <w:rFonts w:ascii="Garamond" w:hAnsi="Garamond"/>
        </w:rPr>
      </w:pPr>
    </w:p>
    <w:p w14:paraId="4710A003" w14:textId="77777777" w:rsidR="00357F79" w:rsidRDefault="00357F79" w:rsidP="003B5000">
      <w:pPr>
        <w:jc w:val="both"/>
        <w:rPr>
          <w:rFonts w:ascii="Garamond" w:hAnsi="Garamond"/>
        </w:rPr>
      </w:pPr>
    </w:p>
    <w:p w14:paraId="4F714A71" w14:textId="77777777" w:rsidR="00B003F7" w:rsidRDefault="00B003F7" w:rsidP="003B5000">
      <w:pPr>
        <w:jc w:val="both"/>
        <w:rPr>
          <w:rFonts w:ascii="Garamond" w:hAnsi="Garamond"/>
        </w:rPr>
      </w:pPr>
    </w:p>
    <w:p w14:paraId="4841BD79" w14:textId="59619C4F" w:rsidR="008F7B22" w:rsidRDefault="003B5000" w:rsidP="003B5000">
      <w:pPr>
        <w:jc w:val="both"/>
        <w:rPr>
          <w:rFonts w:ascii="Garamond" w:hAnsi="Garamond"/>
          <w:bCs/>
        </w:rPr>
      </w:pPr>
      <w:r>
        <w:rPr>
          <w:rFonts w:ascii="Garamond" w:hAnsi="Garamond"/>
        </w:rPr>
        <w:t>V</w:t>
      </w:r>
      <w:r w:rsidR="00F31874">
        <w:rPr>
          <w:rFonts w:ascii="Garamond" w:hAnsi="Garamond"/>
        </w:rPr>
        <w:t> </w:t>
      </w:r>
      <w:r w:rsidR="00F31874">
        <w:rPr>
          <w:rFonts w:ascii="Garamond" w:hAnsi="Garamond"/>
          <w:bCs/>
        </w:rPr>
        <w:t xml:space="preserve">Praze </w:t>
      </w:r>
      <w:r>
        <w:rPr>
          <w:rFonts w:ascii="Garamond" w:hAnsi="Garamond"/>
        </w:rPr>
        <w:t>dne</w:t>
      </w:r>
      <w:r w:rsidR="00834A8C">
        <w:rPr>
          <w:rFonts w:ascii="Garamond" w:hAnsi="Garamond"/>
        </w:rPr>
        <w:t xml:space="preserve"> </w:t>
      </w:r>
      <w:r w:rsidR="00424DD0">
        <w:rPr>
          <w:rFonts w:ascii="Garamond" w:hAnsi="Garamond"/>
          <w:bCs/>
        </w:rPr>
        <w:t>…………….2021</w:t>
      </w:r>
      <w:r w:rsidR="00424DD0">
        <w:rPr>
          <w:rFonts w:ascii="Garamond" w:hAnsi="Garamond"/>
          <w:bCs/>
        </w:rPr>
        <w:tab/>
      </w:r>
      <w:r w:rsidR="00424DD0">
        <w:rPr>
          <w:rFonts w:ascii="Garamond" w:hAnsi="Garamond"/>
          <w:bCs/>
        </w:rPr>
        <w:tab/>
      </w:r>
      <w:r w:rsidR="00424DD0">
        <w:rPr>
          <w:rFonts w:ascii="Garamond" w:hAnsi="Garamond"/>
          <w:bCs/>
        </w:rPr>
        <w:tab/>
      </w:r>
      <w:r w:rsidR="00424DD0">
        <w:rPr>
          <w:rFonts w:ascii="Garamond" w:hAnsi="Garamond"/>
        </w:rPr>
        <w:t>V </w:t>
      </w:r>
      <w:r w:rsidR="00424DD0">
        <w:rPr>
          <w:rFonts w:ascii="Garamond" w:hAnsi="Garamond"/>
          <w:bCs/>
        </w:rPr>
        <w:t xml:space="preserve">Praze </w:t>
      </w:r>
      <w:r w:rsidR="00424DD0">
        <w:rPr>
          <w:rFonts w:ascii="Garamond" w:hAnsi="Garamond"/>
        </w:rPr>
        <w:t xml:space="preserve">dne </w:t>
      </w:r>
      <w:r w:rsidR="00424DD0">
        <w:rPr>
          <w:rFonts w:ascii="Garamond" w:hAnsi="Garamond"/>
          <w:bCs/>
        </w:rPr>
        <w:t>…………….2021</w:t>
      </w:r>
      <w:r w:rsidR="00424DD0" w:rsidRPr="00F35C28" w:rsidDel="00424DD0">
        <w:rPr>
          <w:rFonts w:ascii="Garamond" w:hAnsi="Garamond"/>
          <w:bCs/>
        </w:rPr>
        <w:t xml:space="preserve"> </w:t>
      </w:r>
    </w:p>
    <w:p w14:paraId="54E0A2C6" w14:textId="77777777" w:rsidR="000B1316" w:rsidRDefault="000B1316" w:rsidP="003B5000">
      <w:pPr>
        <w:jc w:val="both"/>
        <w:rPr>
          <w:rFonts w:ascii="Garamond" w:hAnsi="Garamond"/>
          <w:bCs/>
        </w:rPr>
      </w:pPr>
    </w:p>
    <w:p w14:paraId="48D16457" w14:textId="77777777" w:rsidR="00FD1A2A" w:rsidRDefault="000B1316" w:rsidP="003B5000">
      <w:pPr>
        <w:jc w:val="both"/>
        <w:rPr>
          <w:rFonts w:ascii="Garamond" w:hAnsi="Garamond"/>
          <w:bCs/>
        </w:rPr>
      </w:pPr>
      <w:r>
        <w:rPr>
          <w:rFonts w:ascii="Garamond" w:hAnsi="Garamond"/>
          <w:bCs/>
        </w:rPr>
        <w:t>Objednatel</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Dodavatel</w:t>
      </w:r>
    </w:p>
    <w:p w14:paraId="2403325A" w14:textId="77777777" w:rsidR="00FD1A2A" w:rsidRDefault="00FD1A2A" w:rsidP="003B5000">
      <w:pPr>
        <w:jc w:val="both"/>
        <w:rPr>
          <w:rFonts w:ascii="Garamond" w:hAnsi="Garamond"/>
          <w:bCs/>
        </w:rPr>
      </w:pPr>
    </w:p>
    <w:p w14:paraId="29AF6AE2" w14:textId="77777777" w:rsidR="00FD1A2A" w:rsidRDefault="00FD1A2A" w:rsidP="003B5000">
      <w:pPr>
        <w:jc w:val="both"/>
        <w:rPr>
          <w:rFonts w:ascii="Garamond" w:hAnsi="Garamond"/>
          <w:bCs/>
        </w:rPr>
      </w:pPr>
    </w:p>
    <w:p w14:paraId="49A41ED1" w14:textId="77777777" w:rsidR="00FD1A2A" w:rsidRDefault="00FD1A2A" w:rsidP="003B5000">
      <w:pPr>
        <w:jc w:val="both"/>
        <w:rPr>
          <w:rFonts w:ascii="Garamond" w:hAnsi="Garamond"/>
          <w:bCs/>
        </w:rPr>
      </w:pPr>
    </w:p>
    <w:p w14:paraId="383F130A" w14:textId="77777777" w:rsidR="000B1316" w:rsidRDefault="000B1316" w:rsidP="003B5000">
      <w:pPr>
        <w:jc w:val="both"/>
        <w:rPr>
          <w:rFonts w:ascii="Garamond" w:hAnsi="Garamond"/>
          <w:bCs/>
        </w:rPr>
      </w:pPr>
    </w:p>
    <w:p w14:paraId="66CA3BAD" w14:textId="77777777" w:rsidR="000B1316" w:rsidRDefault="000B1316" w:rsidP="003B5000">
      <w:pPr>
        <w:jc w:val="both"/>
        <w:rPr>
          <w:rFonts w:ascii="Garamond" w:hAnsi="Garamond"/>
          <w:bCs/>
        </w:rPr>
      </w:pPr>
    </w:p>
    <w:p w14:paraId="77603BE7" w14:textId="77777777" w:rsidR="000B1316" w:rsidRDefault="00FD1A2A" w:rsidP="003B5000">
      <w:pPr>
        <w:jc w:val="both"/>
        <w:rPr>
          <w:rFonts w:ascii="Garamond" w:hAnsi="Garamond"/>
          <w:bCs/>
        </w:rPr>
      </w:pPr>
      <w:r>
        <w:rPr>
          <w:rFonts w:ascii="Garamond" w:hAnsi="Garamond"/>
          <w:bCs/>
        </w:rPr>
        <w:t>___________________________</w:t>
      </w:r>
      <w:r>
        <w:rPr>
          <w:rFonts w:ascii="Garamond" w:hAnsi="Garamond"/>
          <w:bCs/>
        </w:rPr>
        <w:tab/>
      </w:r>
      <w:r>
        <w:rPr>
          <w:rFonts w:ascii="Garamond" w:hAnsi="Garamond"/>
          <w:bCs/>
        </w:rPr>
        <w:tab/>
      </w:r>
      <w:r>
        <w:rPr>
          <w:rFonts w:ascii="Garamond" w:hAnsi="Garamond"/>
          <w:bCs/>
        </w:rPr>
        <w:tab/>
        <w:t>____________________________</w:t>
      </w:r>
    </w:p>
    <w:p w14:paraId="41E707E0" w14:textId="77777777" w:rsidR="000B1316" w:rsidRPr="000B1316" w:rsidRDefault="000B1316" w:rsidP="003B5000">
      <w:pPr>
        <w:jc w:val="both"/>
        <w:rPr>
          <w:rFonts w:ascii="Garamond" w:hAnsi="Garamond"/>
          <w:b/>
        </w:rPr>
      </w:pPr>
      <w:r w:rsidRPr="000B1316">
        <w:rPr>
          <w:rFonts w:ascii="Garamond" w:hAnsi="Garamond"/>
          <w:b/>
        </w:rPr>
        <w:t>Národní muzeum</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bCs/>
        </w:rPr>
        <w:t>INDUS FACILITY, spol. s r.o.</w:t>
      </w:r>
    </w:p>
    <w:p w14:paraId="5725F90F" w14:textId="77777777" w:rsidR="000B1316" w:rsidRPr="000B1316" w:rsidRDefault="00905936" w:rsidP="000B1316">
      <w:pPr>
        <w:keepNext/>
        <w:keepLines/>
        <w:rPr>
          <w:rFonts w:ascii="Garamond" w:hAnsi="Garamond"/>
          <w:b/>
        </w:rPr>
      </w:pPr>
      <w:r>
        <w:rPr>
          <w:rFonts w:ascii="Garamond" w:hAnsi="Garamond"/>
          <w:bCs/>
        </w:rPr>
        <w:t>Ing. Rudolf Pohl</w:t>
      </w:r>
      <w:r w:rsidR="000B1316" w:rsidRPr="000B1316">
        <w:rPr>
          <w:rFonts w:ascii="Garamond" w:hAnsi="Garamond"/>
          <w:bCs/>
        </w:rPr>
        <w:tab/>
      </w:r>
      <w:r w:rsidR="000B1316" w:rsidRPr="000B1316">
        <w:rPr>
          <w:rFonts w:ascii="Garamond" w:hAnsi="Garamond"/>
          <w:bCs/>
        </w:rPr>
        <w:tab/>
      </w:r>
      <w:r w:rsidR="000B1316" w:rsidRPr="000B1316">
        <w:rPr>
          <w:rFonts w:ascii="Garamond" w:hAnsi="Garamond"/>
          <w:bCs/>
        </w:rPr>
        <w:tab/>
      </w:r>
      <w:r>
        <w:rPr>
          <w:rFonts w:ascii="Garamond" w:hAnsi="Garamond"/>
          <w:bCs/>
        </w:rPr>
        <w:tab/>
      </w:r>
      <w:r>
        <w:rPr>
          <w:rFonts w:ascii="Garamond" w:hAnsi="Garamond"/>
          <w:bCs/>
        </w:rPr>
        <w:tab/>
      </w:r>
      <w:r w:rsidR="000B1316" w:rsidRPr="000B1316">
        <w:rPr>
          <w:rFonts w:ascii="Garamond" w:hAnsi="Garamond"/>
          <w:b/>
        </w:rPr>
        <w:t>INDUS, spol. s r.o.</w:t>
      </w:r>
    </w:p>
    <w:p w14:paraId="66D0A8BC" w14:textId="77777777" w:rsidR="000B1316" w:rsidRPr="00E01D8C" w:rsidRDefault="00905936" w:rsidP="000B1316">
      <w:pPr>
        <w:keepNext/>
        <w:keepLines/>
        <w:rPr>
          <w:rFonts w:ascii="Garamond" w:hAnsi="Garamond"/>
          <w:b/>
          <w:bCs/>
        </w:rPr>
      </w:pPr>
      <w:r>
        <w:rPr>
          <w:rFonts w:ascii="Garamond" w:hAnsi="Garamond"/>
          <w:bCs/>
        </w:rPr>
        <w:t xml:space="preserve">náměstek </w:t>
      </w:r>
      <w:r w:rsidRPr="000B1316">
        <w:rPr>
          <w:rFonts w:ascii="Garamond" w:hAnsi="Garamond"/>
          <w:bCs/>
        </w:rPr>
        <w:t>generální</w:t>
      </w:r>
      <w:r>
        <w:rPr>
          <w:rFonts w:ascii="Garamond" w:hAnsi="Garamond"/>
          <w:bCs/>
        </w:rPr>
        <w:t xml:space="preserve">ho </w:t>
      </w:r>
      <w:r w:rsidRPr="000B1316">
        <w:rPr>
          <w:rFonts w:ascii="Garamond" w:hAnsi="Garamond"/>
          <w:bCs/>
        </w:rPr>
        <w:t>ředitele</w:t>
      </w:r>
      <w:r w:rsidR="00FD1A2A" w:rsidRPr="00F2025D">
        <w:rPr>
          <w:rFonts w:ascii="Garamond" w:hAnsi="Garamond"/>
          <w:b/>
        </w:rPr>
        <w:tab/>
      </w:r>
      <w:r w:rsidR="00FD1A2A" w:rsidRPr="00F2025D">
        <w:rPr>
          <w:rFonts w:ascii="Garamond" w:hAnsi="Garamond"/>
          <w:b/>
        </w:rPr>
        <w:tab/>
      </w:r>
      <w:r w:rsidR="00FD1A2A" w:rsidRPr="00F2025D">
        <w:rPr>
          <w:rFonts w:ascii="Garamond" w:hAnsi="Garamond"/>
          <w:b/>
        </w:rPr>
        <w:tab/>
      </w:r>
      <w:r>
        <w:rPr>
          <w:rFonts w:ascii="Garamond" w:hAnsi="Garamond"/>
          <w:b/>
        </w:rPr>
        <w:tab/>
      </w:r>
      <w:r w:rsidR="000B1316" w:rsidRPr="00E01D8C">
        <w:rPr>
          <w:rFonts w:ascii="Garamond" w:hAnsi="Garamond"/>
          <w:b/>
          <w:bCs/>
        </w:rPr>
        <w:t>INDUS PRAHA, spol. s r.o.</w:t>
      </w:r>
    </w:p>
    <w:p w14:paraId="6DE630E6" w14:textId="77777777" w:rsidR="00FD1A2A" w:rsidRPr="000B1316" w:rsidRDefault="00FD1A2A" w:rsidP="003B5000">
      <w:pPr>
        <w:jc w:val="both"/>
        <w:rPr>
          <w:rFonts w:ascii="Garamond" w:hAnsi="Garamond"/>
        </w:rPr>
      </w:pPr>
      <w:r w:rsidRPr="00F2025D">
        <w:rPr>
          <w:rFonts w:ascii="Garamond" w:hAnsi="Garamond"/>
          <w:b/>
        </w:rPr>
        <w:tab/>
      </w:r>
      <w:r w:rsidRPr="00F2025D">
        <w:rPr>
          <w:rFonts w:ascii="Garamond" w:hAnsi="Garamond"/>
          <w:b/>
        </w:rPr>
        <w:tab/>
      </w:r>
      <w:r w:rsidR="000B1316">
        <w:rPr>
          <w:rFonts w:ascii="Garamond" w:hAnsi="Garamond"/>
          <w:b/>
        </w:rPr>
        <w:tab/>
      </w:r>
      <w:r w:rsidR="000B1316">
        <w:rPr>
          <w:rFonts w:ascii="Garamond" w:hAnsi="Garamond"/>
          <w:b/>
        </w:rPr>
        <w:tab/>
      </w:r>
      <w:r w:rsidR="000B1316">
        <w:rPr>
          <w:rFonts w:ascii="Garamond" w:hAnsi="Garamond"/>
          <w:b/>
        </w:rPr>
        <w:tab/>
      </w:r>
      <w:r w:rsidR="000B1316">
        <w:rPr>
          <w:rFonts w:ascii="Garamond" w:hAnsi="Garamond"/>
          <w:b/>
        </w:rPr>
        <w:tab/>
      </w:r>
      <w:r w:rsidR="000B1316">
        <w:rPr>
          <w:rFonts w:ascii="Garamond" w:hAnsi="Garamond"/>
          <w:b/>
        </w:rPr>
        <w:tab/>
      </w:r>
      <w:r w:rsidR="000B1316" w:rsidRPr="000B1316">
        <w:rPr>
          <w:rFonts w:ascii="Garamond" w:hAnsi="Garamond"/>
        </w:rPr>
        <w:t xml:space="preserve">PhDr. Luděk Kula, MBA, jednatel   </w:t>
      </w:r>
    </w:p>
    <w:p w14:paraId="32EEEA61" w14:textId="77777777" w:rsidR="00FD1A2A" w:rsidRPr="00FD1A2A" w:rsidRDefault="00FD1A2A" w:rsidP="003B5000">
      <w:pPr>
        <w:jc w:val="both"/>
        <w:rPr>
          <w:rFonts w:ascii="Garamond" w:hAnsi="Garamond"/>
          <w:i/>
          <w:iCs/>
        </w:rPr>
      </w:pPr>
      <w:r>
        <w:rPr>
          <w:rFonts w:ascii="Garamond" w:hAnsi="Garamond"/>
          <w:bCs/>
          <w:i/>
          <w:iCs/>
        </w:rPr>
        <w:t xml:space="preserve">       </w:t>
      </w:r>
    </w:p>
    <w:p w14:paraId="12A26AC6" w14:textId="77777777" w:rsidR="00ED1022" w:rsidRDefault="00ED1022" w:rsidP="003B5000">
      <w:pPr>
        <w:jc w:val="both"/>
        <w:rPr>
          <w:rFonts w:ascii="Garamond" w:hAnsi="Garamond"/>
        </w:rPr>
      </w:pPr>
    </w:p>
    <w:p w14:paraId="7BE6F81B" w14:textId="77777777" w:rsidR="00482517" w:rsidRPr="00482517" w:rsidRDefault="00482517" w:rsidP="00E15C1F">
      <w:pPr>
        <w:keepNext/>
        <w:keepLines/>
        <w:jc w:val="both"/>
        <w:rPr>
          <w:rFonts w:ascii="Garamond" w:hAnsi="Garamond"/>
        </w:rPr>
      </w:pPr>
    </w:p>
    <w:sectPr w:rsidR="00482517" w:rsidRPr="00482517" w:rsidSect="00D934BC">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2EAD" w16cex:dateUtc="2021-03-19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1C2C4" w16cid:durableId="23FF2E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658A" w14:textId="77777777" w:rsidR="000C1C3C" w:rsidRDefault="000C1C3C" w:rsidP="003A16DA">
      <w:r>
        <w:separator/>
      </w:r>
    </w:p>
  </w:endnote>
  <w:endnote w:type="continuationSeparator" w:id="0">
    <w:p w14:paraId="5CCAD346" w14:textId="77777777" w:rsidR="000C1C3C" w:rsidRDefault="000C1C3C" w:rsidP="003A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0009" w14:textId="77777777" w:rsidR="00A50D8A" w:rsidRDefault="00A50D8A" w:rsidP="005A7A17">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B02180" w14:textId="77777777" w:rsidR="00A50D8A" w:rsidRDefault="00A50D8A" w:rsidP="005A7A17">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9258E" w14:textId="77777777" w:rsidR="00A50D8A" w:rsidRDefault="00A50D8A" w:rsidP="005A7A17">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5551D">
      <w:rPr>
        <w:rStyle w:val="slostrnky"/>
        <w:noProof/>
      </w:rPr>
      <w:t>4</w:t>
    </w:r>
    <w:r>
      <w:rPr>
        <w:rStyle w:val="slostrnky"/>
      </w:rPr>
      <w:fldChar w:fldCharType="end"/>
    </w:r>
  </w:p>
  <w:p w14:paraId="36927BA6" w14:textId="77777777" w:rsidR="00A50D8A" w:rsidRDefault="00A50D8A" w:rsidP="005A7A17">
    <w:pPr>
      <w:pStyle w:val="Zpat"/>
      <w:ind w:right="360" w:firstLine="360"/>
      <w:rPr>
        <w:rFonts w:ascii="Garamond" w:hAnsi="Garamond"/>
        <w:sz w:val="20"/>
        <w:szCs w:val="20"/>
      </w:rPr>
    </w:pPr>
  </w:p>
  <w:p w14:paraId="2C9E5896" w14:textId="77777777" w:rsidR="00A50D8A" w:rsidRPr="00D955FD" w:rsidRDefault="00A50D8A">
    <w:pPr>
      <w:pStyle w:val="Zpat"/>
      <w:rPr>
        <w:rFonts w:ascii="Garamond" w:hAnsi="Garamond"/>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1D002" w14:textId="77777777" w:rsidR="000C1C3C" w:rsidRDefault="000C1C3C" w:rsidP="003A16DA">
      <w:r>
        <w:separator/>
      </w:r>
    </w:p>
  </w:footnote>
  <w:footnote w:type="continuationSeparator" w:id="0">
    <w:p w14:paraId="78DB1F7B" w14:textId="77777777" w:rsidR="000C1C3C" w:rsidRDefault="000C1C3C" w:rsidP="003A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53F52" w14:textId="77777777" w:rsidR="00A50D8A" w:rsidRDefault="00A50D8A" w:rsidP="00E70A34">
    <w:pPr>
      <w:pStyle w:val="Zhlav"/>
    </w:pPr>
  </w:p>
  <w:p w14:paraId="057B056F" w14:textId="77777777" w:rsidR="00A50D8A" w:rsidRDefault="00A50D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6F8"/>
    <w:multiLevelType w:val="hybridMultilevel"/>
    <w:tmpl w:val="901877BC"/>
    <w:lvl w:ilvl="0" w:tplc="6ECE6D24">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025FAE"/>
    <w:multiLevelType w:val="hybridMultilevel"/>
    <w:tmpl w:val="DA52F386"/>
    <w:lvl w:ilvl="0" w:tplc="FFFFFFFF">
      <w:start w:val="1"/>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1C067F"/>
    <w:multiLevelType w:val="hybridMultilevel"/>
    <w:tmpl w:val="F07C6C4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B5578C"/>
    <w:multiLevelType w:val="hybridMultilevel"/>
    <w:tmpl w:val="C4CA0B0C"/>
    <w:lvl w:ilvl="0" w:tplc="FFFFFFFF">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02B7A9F"/>
    <w:multiLevelType w:val="singleLevel"/>
    <w:tmpl w:val="E9A273CE"/>
    <w:lvl w:ilvl="0">
      <w:start w:val="1"/>
      <w:numFmt w:val="decimal"/>
      <w:lvlText w:val="%1."/>
      <w:legacy w:legacy="1" w:legacySpace="0" w:legacyIndent="283"/>
      <w:lvlJc w:val="left"/>
      <w:pPr>
        <w:ind w:left="283" w:hanging="283"/>
      </w:pPr>
    </w:lvl>
  </w:abstractNum>
  <w:abstractNum w:abstractNumId="5" w15:restartNumberingAfterBreak="0">
    <w:nsid w:val="111163DB"/>
    <w:multiLevelType w:val="hybridMultilevel"/>
    <w:tmpl w:val="0386A8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1581F2A"/>
    <w:multiLevelType w:val="hybridMultilevel"/>
    <w:tmpl w:val="F1A86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D64513"/>
    <w:multiLevelType w:val="hybridMultilevel"/>
    <w:tmpl w:val="DE18F08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A27BCD"/>
    <w:multiLevelType w:val="hybridMultilevel"/>
    <w:tmpl w:val="8E7CD37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2374AAD"/>
    <w:multiLevelType w:val="multilevel"/>
    <w:tmpl w:val="CB0E72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BB4006"/>
    <w:multiLevelType w:val="hybridMultilevel"/>
    <w:tmpl w:val="BC4C5A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EFD689F"/>
    <w:multiLevelType w:val="hybridMultilevel"/>
    <w:tmpl w:val="AF44660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FE80997"/>
    <w:multiLevelType w:val="hybridMultilevel"/>
    <w:tmpl w:val="391A013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7DA6158"/>
    <w:multiLevelType w:val="multilevel"/>
    <w:tmpl w:val="6396E9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F6188B"/>
    <w:multiLevelType w:val="hybridMultilevel"/>
    <w:tmpl w:val="98209B5E"/>
    <w:lvl w:ilvl="0" w:tplc="67EC53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B73597F"/>
    <w:multiLevelType w:val="hybridMultilevel"/>
    <w:tmpl w:val="3692D3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DD02844"/>
    <w:multiLevelType w:val="hybridMultilevel"/>
    <w:tmpl w:val="5B16F6A2"/>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6C045F0E">
      <w:start w:val="3"/>
      <w:numFmt w:val="bullet"/>
      <w:lvlText w:val="-"/>
      <w:lvlJc w:val="left"/>
      <w:pPr>
        <w:ind w:left="2592" w:hanging="360"/>
      </w:pPr>
      <w:rPr>
        <w:rFonts w:ascii="Garamond" w:eastAsia="Times New Roman" w:hAnsi="Garamond" w:cs="Times New Roman"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3DF34C15"/>
    <w:multiLevelType w:val="multilevel"/>
    <w:tmpl w:val="F8068E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CA7CD5"/>
    <w:multiLevelType w:val="hybridMultilevel"/>
    <w:tmpl w:val="72E656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BD5ADD"/>
    <w:multiLevelType w:val="multilevel"/>
    <w:tmpl w:val="0D40C5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AB4314"/>
    <w:multiLevelType w:val="multilevel"/>
    <w:tmpl w:val="14F0C22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46B84762"/>
    <w:multiLevelType w:val="hybridMultilevel"/>
    <w:tmpl w:val="72B04C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81170DB"/>
    <w:multiLevelType w:val="hybridMultilevel"/>
    <w:tmpl w:val="184A2D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E677F22"/>
    <w:multiLevelType w:val="hybridMultilevel"/>
    <w:tmpl w:val="16041246"/>
    <w:lvl w:ilvl="0" w:tplc="006460B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20D79A2"/>
    <w:multiLevelType w:val="multilevel"/>
    <w:tmpl w:val="F8765D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6D6991"/>
    <w:multiLevelType w:val="multilevel"/>
    <w:tmpl w:val="F8068E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8274D8"/>
    <w:multiLevelType w:val="hybridMultilevel"/>
    <w:tmpl w:val="95240A86"/>
    <w:lvl w:ilvl="0" w:tplc="353A846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A608F"/>
    <w:multiLevelType w:val="hybridMultilevel"/>
    <w:tmpl w:val="AF000DA2"/>
    <w:lvl w:ilvl="0" w:tplc="271CC5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6F0A0D"/>
    <w:multiLevelType w:val="singleLevel"/>
    <w:tmpl w:val="A7588772"/>
    <w:lvl w:ilvl="0">
      <w:start w:val="1"/>
      <w:numFmt w:val="lowerLetter"/>
      <w:lvlText w:val="%1)"/>
      <w:legacy w:legacy="1" w:legacySpace="0" w:legacyIndent="283"/>
      <w:lvlJc w:val="left"/>
      <w:pPr>
        <w:ind w:left="426" w:hanging="283"/>
      </w:pPr>
    </w:lvl>
  </w:abstractNum>
  <w:abstractNum w:abstractNumId="29" w15:restartNumberingAfterBreak="0">
    <w:nsid w:val="63BD049B"/>
    <w:multiLevelType w:val="hybridMultilevel"/>
    <w:tmpl w:val="BCAA674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353751"/>
    <w:multiLevelType w:val="multilevel"/>
    <w:tmpl w:val="12603B5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Garamond" w:eastAsiaTheme="minorHAnsi" w:hAnsi="Garamond" w:cstheme="minorBid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72581C"/>
    <w:multiLevelType w:val="multilevel"/>
    <w:tmpl w:val="A3208C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7E170BA"/>
    <w:multiLevelType w:val="hybridMultilevel"/>
    <w:tmpl w:val="56EC148A"/>
    <w:lvl w:ilvl="0" w:tplc="593A71F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25006F"/>
    <w:multiLevelType w:val="hybridMultilevel"/>
    <w:tmpl w:val="89C854E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A687645"/>
    <w:multiLevelType w:val="hybridMultilevel"/>
    <w:tmpl w:val="2C8C3B9E"/>
    <w:lvl w:ilvl="0" w:tplc="F5DECD5E">
      <w:start w:val="1"/>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D5408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630868"/>
    <w:multiLevelType w:val="multilevel"/>
    <w:tmpl w:val="0BEEE54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270E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ED210D"/>
    <w:multiLevelType w:val="hybridMultilevel"/>
    <w:tmpl w:val="BCAA674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E427C72"/>
    <w:multiLevelType w:val="hybridMultilevel"/>
    <w:tmpl w:val="6BC24C48"/>
    <w:lvl w:ilvl="0" w:tplc="A604836C">
      <w:start w:val="1"/>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2"/>
  </w:num>
  <w:num w:numId="2">
    <w:abstractNumId w:val="7"/>
  </w:num>
  <w:num w:numId="3">
    <w:abstractNumId w:val="19"/>
  </w:num>
  <w:num w:numId="4">
    <w:abstractNumId w:val="10"/>
  </w:num>
  <w:num w:numId="5">
    <w:abstractNumId w:val="6"/>
  </w:num>
  <w:num w:numId="6">
    <w:abstractNumId w:val="18"/>
  </w:num>
  <w:num w:numId="7">
    <w:abstractNumId w:val="2"/>
  </w:num>
  <w:num w:numId="8">
    <w:abstractNumId w:val="8"/>
  </w:num>
  <w:num w:numId="9">
    <w:abstractNumId w:val="5"/>
  </w:num>
  <w:num w:numId="10">
    <w:abstractNumId w:val="28"/>
  </w:num>
  <w:num w:numId="11">
    <w:abstractNumId w:val="31"/>
  </w:num>
  <w:num w:numId="12">
    <w:abstractNumId w:val="3"/>
  </w:num>
  <w:num w:numId="13">
    <w:abstractNumId w:val="4"/>
  </w:num>
  <w:num w:numId="14">
    <w:abstractNumId w:val="20"/>
  </w:num>
  <w:num w:numId="15">
    <w:abstractNumId w:val="1"/>
  </w:num>
  <w:num w:numId="16">
    <w:abstractNumId w:val="21"/>
  </w:num>
  <w:num w:numId="17">
    <w:abstractNumId w:val="33"/>
  </w:num>
  <w:num w:numId="18">
    <w:abstractNumId w:val="24"/>
  </w:num>
  <w:num w:numId="19">
    <w:abstractNumId w:val="13"/>
  </w:num>
  <w:num w:numId="20">
    <w:abstractNumId w:val="14"/>
  </w:num>
  <w:num w:numId="21">
    <w:abstractNumId w:val="26"/>
  </w:num>
  <w:num w:numId="22">
    <w:abstractNumId w:val="15"/>
  </w:num>
  <w:num w:numId="23">
    <w:abstractNumId w:val="0"/>
  </w:num>
  <w:num w:numId="24">
    <w:abstractNumId w:val="11"/>
  </w:num>
  <w:num w:numId="25">
    <w:abstractNumId w:val="30"/>
  </w:num>
  <w:num w:numId="26">
    <w:abstractNumId w:val="29"/>
  </w:num>
  <w:num w:numId="27">
    <w:abstractNumId w:val="39"/>
  </w:num>
  <w:num w:numId="28">
    <w:abstractNumId w:val="12"/>
  </w:num>
  <w:num w:numId="29">
    <w:abstractNumId w:val="36"/>
  </w:num>
  <w:num w:numId="30">
    <w:abstractNumId w:val="16"/>
  </w:num>
  <w:num w:numId="31">
    <w:abstractNumId w:val="22"/>
  </w:num>
  <w:num w:numId="32">
    <w:abstractNumId w:val="27"/>
  </w:num>
  <w:num w:numId="33">
    <w:abstractNumId w:val="25"/>
  </w:num>
  <w:num w:numId="34">
    <w:abstractNumId w:val="37"/>
  </w:num>
  <w:num w:numId="35">
    <w:abstractNumId w:val="35"/>
  </w:num>
  <w:num w:numId="36">
    <w:abstractNumId w:val="17"/>
  </w:num>
  <w:num w:numId="37">
    <w:abstractNumId w:val="38"/>
  </w:num>
  <w:num w:numId="38">
    <w:abstractNumId w:val="9"/>
  </w:num>
  <w:num w:numId="39">
    <w:abstractNumId w:val="2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DA"/>
    <w:rsid w:val="00000448"/>
    <w:rsid w:val="00020220"/>
    <w:rsid w:val="000277D1"/>
    <w:rsid w:val="0003074B"/>
    <w:rsid w:val="00031224"/>
    <w:rsid w:val="00036F14"/>
    <w:rsid w:val="00040AC5"/>
    <w:rsid w:val="00057140"/>
    <w:rsid w:val="000628F5"/>
    <w:rsid w:val="00073B21"/>
    <w:rsid w:val="00080CDA"/>
    <w:rsid w:val="00083FF0"/>
    <w:rsid w:val="00085582"/>
    <w:rsid w:val="000A1931"/>
    <w:rsid w:val="000B1316"/>
    <w:rsid w:val="000B4641"/>
    <w:rsid w:val="000C1B4A"/>
    <w:rsid w:val="000C1C3C"/>
    <w:rsid w:val="000F075F"/>
    <w:rsid w:val="000F430A"/>
    <w:rsid w:val="001324D2"/>
    <w:rsid w:val="00136142"/>
    <w:rsid w:val="001628BC"/>
    <w:rsid w:val="001670F8"/>
    <w:rsid w:val="0017141E"/>
    <w:rsid w:val="0017197C"/>
    <w:rsid w:val="00174610"/>
    <w:rsid w:val="00174DB9"/>
    <w:rsid w:val="00177976"/>
    <w:rsid w:val="001A4914"/>
    <w:rsid w:val="001A5AC2"/>
    <w:rsid w:val="001B42C8"/>
    <w:rsid w:val="001B6752"/>
    <w:rsid w:val="001D6F77"/>
    <w:rsid w:val="001E6B91"/>
    <w:rsid w:val="001F6C6B"/>
    <w:rsid w:val="00214DBE"/>
    <w:rsid w:val="00227CED"/>
    <w:rsid w:val="00230BA4"/>
    <w:rsid w:val="0023450A"/>
    <w:rsid w:val="0024103E"/>
    <w:rsid w:val="00260A2F"/>
    <w:rsid w:val="00270A1B"/>
    <w:rsid w:val="00275242"/>
    <w:rsid w:val="00287BFB"/>
    <w:rsid w:val="0029107A"/>
    <w:rsid w:val="00292264"/>
    <w:rsid w:val="002A20C8"/>
    <w:rsid w:val="002A276A"/>
    <w:rsid w:val="002D2114"/>
    <w:rsid w:val="002D5E99"/>
    <w:rsid w:val="002F023D"/>
    <w:rsid w:val="002F3523"/>
    <w:rsid w:val="00300942"/>
    <w:rsid w:val="00304035"/>
    <w:rsid w:val="003079B8"/>
    <w:rsid w:val="00321A2E"/>
    <w:rsid w:val="003222CE"/>
    <w:rsid w:val="0032764D"/>
    <w:rsid w:val="0033637F"/>
    <w:rsid w:val="003426B7"/>
    <w:rsid w:val="00347FE0"/>
    <w:rsid w:val="00357F79"/>
    <w:rsid w:val="003616DD"/>
    <w:rsid w:val="00381D46"/>
    <w:rsid w:val="00385D9B"/>
    <w:rsid w:val="00386C8C"/>
    <w:rsid w:val="00390C09"/>
    <w:rsid w:val="00397EE7"/>
    <w:rsid w:val="003A0B3C"/>
    <w:rsid w:val="003A0BF4"/>
    <w:rsid w:val="003A16DA"/>
    <w:rsid w:val="003A52EC"/>
    <w:rsid w:val="003B5000"/>
    <w:rsid w:val="003E09E7"/>
    <w:rsid w:val="003E0FC8"/>
    <w:rsid w:val="003F2E6A"/>
    <w:rsid w:val="0040577D"/>
    <w:rsid w:val="0041268A"/>
    <w:rsid w:val="00414CE1"/>
    <w:rsid w:val="00423CD8"/>
    <w:rsid w:val="00424DD0"/>
    <w:rsid w:val="0042548A"/>
    <w:rsid w:val="00441D36"/>
    <w:rsid w:val="00463884"/>
    <w:rsid w:val="00467A83"/>
    <w:rsid w:val="004704E1"/>
    <w:rsid w:val="00482517"/>
    <w:rsid w:val="004B4B69"/>
    <w:rsid w:val="004B7A6F"/>
    <w:rsid w:val="004F17CA"/>
    <w:rsid w:val="00510BCE"/>
    <w:rsid w:val="00511D94"/>
    <w:rsid w:val="00513AD7"/>
    <w:rsid w:val="00521BA0"/>
    <w:rsid w:val="00530711"/>
    <w:rsid w:val="0053248D"/>
    <w:rsid w:val="00532516"/>
    <w:rsid w:val="005429F7"/>
    <w:rsid w:val="005438E4"/>
    <w:rsid w:val="00552C4C"/>
    <w:rsid w:val="00565CAB"/>
    <w:rsid w:val="005669C3"/>
    <w:rsid w:val="0057562B"/>
    <w:rsid w:val="00583EF3"/>
    <w:rsid w:val="00591C7C"/>
    <w:rsid w:val="005A42F5"/>
    <w:rsid w:val="005A7A17"/>
    <w:rsid w:val="005B0906"/>
    <w:rsid w:val="005B5C83"/>
    <w:rsid w:val="005E255B"/>
    <w:rsid w:val="005F2DC1"/>
    <w:rsid w:val="005F3133"/>
    <w:rsid w:val="005F594A"/>
    <w:rsid w:val="00602E15"/>
    <w:rsid w:val="00613333"/>
    <w:rsid w:val="00613764"/>
    <w:rsid w:val="00622E3A"/>
    <w:rsid w:val="006438FE"/>
    <w:rsid w:val="00647DD3"/>
    <w:rsid w:val="0065067D"/>
    <w:rsid w:val="006531E6"/>
    <w:rsid w:val="00656504"/>
    <w:rsid w:val="00662425"/>
    <w:rsid w:val="00670A0A"/>
    <w:rsid w:val="006803D7"/>
    <w:rsid w:val="006829BD"/>
    <w:rsid w:val="006856CC"/>
    <w:rsid w:val="006A1845"/>
    <w:rsid w:val="006C2476"/>
    <w:rsid w:val="006D0733"/>
    <w:rsid w:val="006D6074"/>
    <w:rsid w:val="006D75E2"/>
    <w:rsid w:val="006F3669"/>
    <w:rsid w:val="00706960"/>
    <w:rsid w:val="00707FA5"/>
    <w:rsid w:val="00713C40"/>
    <w:rsid w:val="0072457D"/>
    <w:rsid w:val="00736B55"/>
    <w:rsid w:val="00760226"/>
    <w:rsid w:val="0076587C"/>
    <w:rsid w:val="00771D05"/>
    <w:rsid w:val="00775095"/>
    <w:rsid w:val="007757BB"/>
    <w:rsid w:val="007A1AFB"/>
    <w:rsid w:val="007B49F2"/>
    <w:rsid w:val="007B658A"/>
    <w:rsid w:val="007D4B11"/>
    <w:rsid w:val="007D6B8F"/>
    <w:rsid w:val="007E0858"/>
    <w:rsid w:val="007E0C9B"/>
    <w:rsid w:val="007E44DB"/>
    <w:rsid w:val="007F1DE0"/>
    <w:rsid w:val="007F3C07"/>
    <w:rsid w:val="00806178"/>
    <w:rsid w:val="00817AE3"/>
    <w:rsid w:val="00834A8C"/>
    <w:rsid w:val="008470FA"/>
    <w:rsid w:val="00850DC7"/>
    <w:rsid w:val="008637A2"/>
    <w:rsid w:val="00880492"/>
    <w:rsid w:val="00881D32"/>
    <w:rsid w:val="00884413"/>
    <w:rsid w:val="008875D2"/>
    <w:rsid w:val="00894D02"/>
    <w:rsid w:val="008B0BDD"/>
    <w:rsid w:val="008B2348"/>
    <w:rsid w:val="008F7B22"/>
    <w:rsid w:val="009017DA"/>
    <w:rsid w:val="00905936"/>
    <w:rsid w:val="00913D5F"/>
    <w:rsid w:val="00926A88"/>
    <w:rsid w:val="00935DF0"/>
    <w:rsid w:val="009806A4"/>
    <w:rsid w:val="009A7C42"/>
    <w:rsid w:val="009B264D"/>
    <w:rsid w:val="009C727C"/>
    <w:rsid w:val="009E0D32"/>
    <w:rsid w:val="00A15FEC"/>
    <w:rsid w:val="00A2290E"/>
    <w:rsid w:val="00A24C32"/>
    <w:rsid w:val="00A2551D"/>
    <w:rsid w:val="00A42755"/>
    <w:rsid w:val="00A50D8A"/>
    <w:rsid w:val="00A66B94"/>
    <w:rsid w:val="00A73375"/>
    <w:rsid w:val="00A80FF0"/>
    <w:rsid w:val="00A97071"/>
    <w:rsid w:val="00AA302D"/>
    <w:rsid w:val="00AA372F"/>
    <w:rsid w:val="00AB344E"/>
    <w:rsid w:val="00AC7CC4"/>
    <w:rsid w:val="00AD7693"/>
    <w:rsid w:val="00B0038E"/>
    <w:rsid w:val="00B003F7"/>
    <w:rsid w:val="00B01DEE"/>
    <w:rsid w:val="00B0726C"/>
    <w:rsid w:val="00B137FC"/>
    <w:rsid w:val="00B24896"/>
    <w:rsid w:val="00B339F7"/>
    <w:rsid w:val="00B37D91"/>
    <w:rsid w:val="00B466A6"/>
    <w:rsid w:val="00B508DA"/>
    <w:rsid w:val="00B607DA"/>
    <w:rsid w:val="00B746A0"/>
    <w:rsid w:val="00B85488"/>
    <w:rsid w:val="00B86CC5"/>
    <w:rsid w:val="00B934A5"/>
    <w:rsid w:val="00BA3B38"/>
    <w:rsid w:val="00BB1E44"/>
    <w:rsid w:val="00BC7A0C"/>
    <w:rsid w:val="00BD0F79"/>
    <w:rsid w:val="00BE21F3"/>
    <w:rsid w:val="00BE25D7"/>
    <w:rsid w:val="00C17627"/>
    <w:rsid w:val="00C315D5"/>
    <w:rsid w:val="00C40766"/>
    <w:rsid w:val="00C45325"/>
    <w:rsid w:val="00C55EAC"/>
    <w:rsid w:val="00CA1DCD"/>
    <w:rsid w:val="00CA4DAE"/>
    <w:rsid w:val="00CD23A8"/>
    <w:rsid w:val="00CE358A"/>
    <w:rsid w:val="00D04A2A"/>
    <w:rsid w:val="00D2386D"/>
    <w:rsid w:val="00D27B83"/>
    <w:rsid w:val="00D3715A"/>
    <w:rsid w:val="00D5746F"/>
    <w:rsid w:val="00D70FA0"/>
    <w:rsid w:val="00D934BC"/>
    <w:rsid w:val="00D955FD"/>
    <w:rsid w:val="00DA1B44"/>
    <w:rsid w:val="00DB19B0"/>
    <w:rsid w:val="00DB7FCA"/>
    <w:rsid w:val="00DF002A"/>
    <w:rsid w:val="00E01D8C"/>
    <w:rsid w:val="00E07FA6"/>
    <w:rsid w:val="00E15C1F"/>
    <w:rsid w:val="00E20C60"/>
    <w:rsid w:val="00E326D4"/>
    <w:rsid w:val="00E465BB"/>
    <w:rsid w:val="00E46854"/>
    <w:rsid w:val="00E5551D"/>
    <w:rsid w:val="00E64817"/>
    <w:rsid w:val="00E701ED"/>
    <w:rsid w:val="00E70A34"/>
    <w:rsid w:val="00E76729"/>
    <w:rsid w:val="00E833E8"/>
    <w:rsid w:val="00E944E5"/>
    <w:rsid w:val="00EA630E"/>
    <w:rsid w:val="00EB2D8E"/>
    <w:rsid w:val="00ED1022"/>
    <w:rsid w:val="00EE6593"/>
    <w:rsid w:val="00EF021C"/>
    <w:rsid w:val="00F10A09"/>
    <w:rsid w:val="00F11BCF"/>
    <w:rsid w:val="00F2025D"/>
    <w:rsid w:val="00F24D79"/>
    <w:rsid w:val="00F31874"/>
    <w:rsid w:val="00F428E2"/>
    <w:rsid w:val="00F47490"/>
    <w:rsid w:val="00F74310"/>
    <w:rsid w:val="00F82C57"/>
    <w:rsid w:val="00F879E6"/>
    <w:rsid w:val="00F94045"/>
    <w:rsid w:val="00FA79B2"/>
    <w:rsid w:val="00FC7CCB"/>
    <w:rsid w:val="00FD1A2A"/>
    <w:rsid w:val="00FD2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1C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1D8C"/>
  </w:style>
  <w:style w:type="paragraph" w:styleId="Nadpis1">
    <w:name w:val="heading 1"/>
    <w:basedOn w:val="Normln"/>
    <w:next w:val="Normln"/>
    <w:link w:val="Nadpis1Char"/>
    <w:qFormat/>
    <w:rsid w:val="00E15C1F"/>
    <w:pPr>
      <w:keepNext/>
      <w:jc w:val="center"/>
      <w:outlineLvl w:val="0"/>
    </w:pPr>
    <w:rPr>
      <w:rFonts w:ascii="Times New Roman" w:eastAsia="Times New Roman" w:hAnsi="Times New Roman" w:cs="Times New Roman"/>
      <w:u w:val="single"/>
      <w:lang w:eastAsia="cs-CZ"/>
    </w:rPr>
  </w:style>
  <w:style w:type="paragraph" w:styleId="Nadpis2">
    <w:name w:val="heading 2"/>
    <w:basedOn w:val="Normln"/>
    <w:next w:val="Normln"/>
    <w:link w:val="Nadpis2Char"/>
    <w:uiPriority w:val="9"/>
    <w:semiHidden/>
    <w:unhideWhenUsed/>
    <w:qFormat/>
    <w:rsid w:val="00B003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6DA"/>
    <w:pPr>
      <w:tabs>
        <w:tab w:val="center" w:pos="4536"/>
        <w:tab w:val="right" w:pos="9072"/>
      </w:tabs>
    </w:pPr>
  </w:style>
  <w:style w:type="character" w:customStyle="1" w:styleId="ZhlavChar">
    <w:name w:val="Záhlaví Char"/>
    <w:basedOn w:val="Standardnpsmoodstavce"/>
    <w:link w:val="Zhlav"/>
    <w:uiPriority w:val="99"/>
    <w:rsid w:val="003A16DA"/>
  </w:style>
  <w:style w:type="paragraph" w:styleId="Zpat">
    <w:name w:val="footer"/>
    <w:basedOn w:val="Normln"/>
    <w:link w:val="ZpatChar"/>
    <w:uiPriority w:val="99"/>
    <w:unhideWhenUsed/>
    <w:rsid w:val="003A16DA"/>
    <w:pPr>
      <w:tabs>
        <w:tab w:val="center" w:pos="4536"/>
        <w:tab w:val="right" w:pos="9072"/>
      </w:tabs>
    </w:pPr>
  </w:style>
  <w:style w:type="character" w:customStyle="1" w:styleId="ZpatChar">
    <w:name w:val="Zápatí Char"/>
    <w:basedOn w:val="Standardnpsmoodstavce"/>
    <w:link w:val="Zpat"/>
    <w:uiPriority w:val="99"/>
    <w:rsid w:val="003A16DA"/>
  </w:style>
  <w:style w:type="character" w:styleId="Hypertextovodkaz">
    <w:name w:val="Hyperlink"/>
    <w:basedOn w:val="Standardnpsmoodstavce"/>
    <w:uiPriority w:val="99"/>
    <w:unhideWhenUsed/>
    <w:rsid w:val="00F94045"/>
    <w:rPr>
      <w:color w:val="0563C1" w:themeColor="hyperlink"/>
      <w:u w:val="single"/>
    </w:rPr>
  </w:style>
  <w:style w:type="paragraph" w:styleId="Odstavecseseznamem">
    <w:name w:val="List Paragraph"/>
    <w:basedOn w:val="Normln"/>
    <w:uiPriority w:val="34"/>
    <w:qFormat/>
    <w:rsid w:val="000C1B4A"/>
    <w:pPr>
      <w:ind w:left="720"/>
      <w:contextualSpacing/>
    </w:pPr>
  </w:style>
  <w:style w:type="character" w:styleId="slostrnky">
    <w:name w:val="page number"/>
    <w:basedOn w:val="Standardnpsmoodstavce"/>
    <w:uiPriority w:val="99"/>
    <w:semiHidden/>
    <w:unhideWhenUsed/>
    <w:rsid w:val="005A7A17"/>
  </w:style>
  <w:style w:type="character" w:customStyle="1" w:styleId="apple-converted-space">
    <w:name w:val="apple-converted-space"/>
    <w:basedOn w:val="Standardnpsmoodstavce"/>
    <w:rsid w:val="00214DBE"/>
  </w:style>
  <w:style w:type="character" w:styleId="Zdraznn">
    <w:name w:val="Emphasis"/>
    <w:basedOn w:val="Standardnpsmoodstavce"/>
    <w:uiPriority w:val="20"/>
    <w:qFormat/>
    <w:rsid w:val="00214DBE"/>
    <w:rPr>
      <w:i/>
      <w:iCs/>
    </w:rPr>
  </w:style>
  <w:style w:type="character" w:customStyle="1" w:styleId="Nadpis1Char">
    <w:name w:val="Nadpis 1 Char"/>
    <w:basedOn w:val="Standardnpsmoodstavce"/>
    <w:link w:val="Nadpis1"/>
    <w:rsid w:val="00E15C1F"/>
    <w:rPr>
      <w:rFonts w:ascii="Times New Roman" w:eastAsia="Times New Roman" w:hAnsi="Times New Roman" w:cs="Times New Roman"/>
      <w:u w:val="single"/>
      <w:lang w:eastAsia="cs-CZ"/>
    </w:rPr>
  </w:style>
  <w:style w:type="paragraph" w:styleId="Nzev">
    <w:name w:val="Title"/>
    <w:aliases w:val="Char Char Char Char"/>
    <w:basedOn w:val="Normln"/>
    <w:link w:val="NzevChar"/>
    <w:qFormat/>
    <w:rsid w:val="00E15C1F"/>
    <w:pPr>
      <w:jc w:val="center"/>
    </w:pPr>
    <w:rPr>
      <w:rFonts w:ascii="Times New Roman" w:eastAsia="Times New Roman" w:hAnsi="Times New Roman" w:cs="Times New Roman"/>
      <w:b/>
      <w:bCs/>
      <w:lang w:eastAsia="cs-CZ"/>
    </w:rPr>
  </w:style>
  <w:style w:type="character" w:customStyle="1" w:styleId="NzevChar">
    <w:name w:val="Název Char"/>
    <w:aliases w:val="Char Char Char Char Char"/>
    <w:basedOn w:val="Standardnpsmoodstavce"/>
    <w:link w:val="Nzev"/>
    <w:rsid w:val="00E15C1F"/>
    <w:rPr>
      <w:rFonts w:ascii="Times New Roman" w:eastAsia="Times New Roman" w:hAnsi="Times New Roman" w:cs="Times New Roman"/>
      <w:b/>
      <w:bCs/>
      <w:lang w:eastAsia="cs-CZ"/>
    </w:rPr>
  </w:style>
  <w:style w:type="paragraph" w:customStyle="1" w:styleId="Normal1">
    <w:name w:val="Normal1"/>
    <w:basedOn w:val="Normln"/>
    <w:rsid w:val="00E15C1F"/>
    <w:pPr>
      <w:widowControl w:val="0"/>
      <w:suppressAutoHyphens/>
    </w:pPr>
    <w:rPr>
      <w:rFonts w:ascii="Times New Roman" w:eastAsia="Times New Roman" w:hAnsi="Times New Roman" w:cs="Tahoma"/>
      <w:szCs w:val="20"/>
      <w:lang w:eastAsia="ar-SA"/>
    </w:rPr>
  </w:style>
  <w:style w:type="paragraph" w:customStyle="1" w:styleId="Normln1">
    <w:name w:val="Normální1"/>
    <w:rsid w:val="00E15C1F"/>
    <w:pPr>
      <w:widowControl w:val="0"/>
    </w:pPr>
    <w:rPr>
      <w:rFonts w:ascii="Times New Roman" w:eastAsia="Times New Roman" w:hAnsi="Times New Roman" w:cs="Times New Roman"/>
      <w:noProof/>
      <w:szCs w:val="20"/>
      <w:lang w:eastAsia="cs-CZ"/>
    </w:rPr>
  </w:style>
  <w:style w:type="paragraph" w:customStyle="1" w:styleId="Identifikacestran">
    <w:name w:val="Identifikace stran"/>
    <w:basedOn w:val="Normln"/>
    <w:uiPriority w:val="99"/>
    <w:rsid w:val="00E15C1F"/>
    <w:pPr>
      <w:spacing w:line="280" w:lineRule="atLeast"/>
      <w:jc w:val="center"/>
    </w:pPr>
    <w:rPr>
      <w:rFonts w:ascii="Garamond" w:eastAsia="Times New Roman" w:hAnsi="Garamond" w:cs="Times New Roman"/>
      <w:szCs w:val="20"/>
      <w:lang w:eastAsia="cs-CZ"/>
    </w:rPr>
  </w:style>
  <w:style w:type="paragraph" w:styleId="Bezmezer">
    <w:name w:val="No Spacing"/>
    <w:uiPriority w:val="1"/>
    <w:qFormat/>
    <w:rsid w:val="00E15C1F"/>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5F3133"/>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F3133"/>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B01DEE"/>
    <w:rPr>
      <w:sz w:val="16"/>
      <w:szCs w:val="16"/>
    </w:rPr>
  </w:style>
  <w:style w:type="paragraph" w:styleId="Textkomente">
    <w:name w:val="annotation text"/>
    <w:basedOn w:val="Normln"/>
    <w:link w:val="TextkomenteChar"/>
    <w:uiPriority w:val="99"/>
    <w:semiHidden/>
    <w:unhideWhenUsed/>
    <w:rsid w:val="00B01DEE"/>
    <w:rPr>
      <w:sz w:val="20"/>
      <w:szCs w:val="20"/>
    </w:rPr>
  </w:style>
  <w:style w:type="character" w:customStyle="1" w:styleId="TextkomenteChar">
    <w:name w:val="Text komentáře Char"/>
    <w:basedOn w:val="Standardnpsmoodstavce"/>
    <w:link w:val="Textkomente"/>
    <w:uiPriority w:val="99"/>
    <w:semiHidden/>
    <w:rsid w:val="00B01DEE"/>
    <w:rPr>
      <w:sz w:val="20"/>
      <w:szCs w:val="20"/>
    </w:rPr>
  </w:style>
  <w:style w:type="paragraph" w:styleId="Pedmtkomente">
    <w:name w:val="annotation subject"/>
    <w:basedOn w:val="Textkomente"/>
    <w:next w:val="Textkomente"/>
    <w:link w:val="PedmtkomenteChar"/>
    <w:uiPriority w:val="99"/>
    <w:semiHidden/>
    <w:unhideWhenUsed/>
    <w:rsid w:val="00B01DEE"/>
    <w:rPr>
      <w:b/>
      <w:bCs/>
    </w:rPr>
  </w:style>
  <w:style w:type="character" w:customStyle="1" w:styleId="PedmtkomenteChar">
    <w:name w:val="Předmět komentáře Char"/>
    <w:basedOn w:val="TextkomenteChar"/>
    <w:link w:val="Pedmtkomente"/>
    <w:uiPriority w:val="99"/>
    <w:semiHidden/>
    <w:rsid w:val="00B01DEE"/>
    <w:rPr>
      <w:b/>
      <w:bCs/>
      <w:sz w:val="20"/>
      <w:szCs w:val="20"/>
    </w:rPr>
  </w:style>
  <w:style w:type="character" w:customStyle="1" w:styleId="Nadpis2Char">
    <w:name w:val="Nadpis 2 Char"/>
    <w:basedOn w:val="Standardnpsmoodstavce"/>
    <w:link w:val="Nadpis2"/>
    <w:uiPriority w:val="9"/>
    <w:semiHidden/>
    <w:rsid w:val="00B003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844">
      <w:bodyDiv w:val="1"/>
      <w:marLeft w:val="0"/>
      <w:marRight w:val="0"/>
      <w:marTop w:val="0"/>
      <w:marBottom w:val="0"/>
      <w:divBdr>
        <w:top w:val="none" w:sz="0" w:space="0" w:color="auto"/>
        <w:left w:val="none" w:sz="0" w:space="0" w:color="auto"/>
        <w:bottom w:val="none" w:sz="0" w:space="0" w:color="auto"/>
        <w:right w:val="none" w:sz="0" w:space="0" w:color="auto"/>
      </w:divBdr>
    </w:div>
    <w:div w:id="1523202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21CA39-D670-425B-A95F-4FCA33F7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5931</Characters>
  <Application>Microsoft Office Word</Application>
  <DocSecurity>0</DocSecurity>
  <Lines>49</Lines>
  <Paragraphs>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Stašková</dc:creator>
  <cp:keywords/>
  <dc:description/>
  <cp:lastModifiedBy>AKJV Mgr. Michaela Renková</cp:lastModifiedBy>
  <cp:revision>2</cp:revision>
  <cp:lastPrinted>2021-01-26T13:16:00Z</cp:lastPrinted>
  <dcterms:created xsi:type="dcterms:W3CDTF">2021-03-26T12:27:00Z</dcterms:created>
  <dcterms:modified xsi:type="dcterms:W3CDTF">2021-03-26T12:27:00Z</dcterms:modified>
</cp:coreProperties>
</file>