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405C2C">
        <w:rPr>
          <w:rFonts w:ascii="Arial" w:hAnsi="Arial" w:cs="Arial"/>
          <w:b/>
          <w:sz w:val="22"/>
          <w:szCs w:val="22"/>
        </w:rPr>
        <w:t>378/2021</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1B036C" w:rsidRDefault="004D4A5E" w:rsidP="00E95E53">
      <w:pPr>
        <w:tabs>
          <w:tab w:val="left" w:pos="4080"/>
        </w:tabs>
        <w:jc w:val="center"/>
        <w:rPr>
          <w:rFonts w:ascii="Arial" w:hAnsi="Arial" w:cs="Arial"/>
          <w:b/>
          <w:szCs w:val="24"/>
        </w:rPr>
      </w:pPr>
      <w:r w:rsidRPr="004D4A5E">
        <w:rPr>
          <w:rFonts w:ascii="Arial" w:hAnsi="Arial" w:cs="Arial"/>
          <w:b/>
          <w:szCs w:val="24"/>
        </w:rPr>
        <w:t>Mandava v Rumburku - sekání travních porostů v roce 2021 a 2022</w:t>
      </w:r>
    </w:p>
    <w:p w:rsidR="004D4A5E" w:rsidRPr="00454D43" w:rsidRDefault="004D4A5E"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405C2C" w:rsidRPr="00663AFE" w:rsidRDefault="00405C2C" w:rsidP="00405C2C">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405C2C" w:rsidRPr="00663AFE" w:rsidRDefault="00405C2C" w:rsidP="00405C2C">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Pr>
          <w:rFonts w:ascii="Arial" w:hAnsi="Arial" w:cs="Arial"/>
          <w:snapToGrid w:val="0"/>
          <w:sz w:val="22"/>
          <w:szCs w:val="22"/>
        </w:rPr>
        <w:t>Leopoldovská 380, 407 78 Velký Šenov</w:t>
      </w:r>
    </w:p>
    <w:p w:rsidR="00405C2C" w:rsidRPr="00663AFE" w:rsidRDefault="00405C2C" w:rsidP="00405C2C">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405C2C" w:rsidRDefault="00405C2C" w:rsidP="00405C2C">
      <w:pPr>
        <w:widowControl w:val="0"/>
        <w:tabs>
          <w:tab w:val="left" w:pos="3828"/>
        </w:tabs>
        <w:jc w:val="both"/>
        <w:rPr>
          <w:rFonts w:ascii="Arial" w:hAnsi="Arial" w:cs="Arial"/>
          <w:sz w:val="22"/>
          <w:szCs w:val="22"/>
        </w:rPr>
      </w:pP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1B6B5D" w:rsidRDefault="004D4A5E" w:rsidP="00864AB4">
      <w:pPr>
        <w:jc w:val="both"/>
        <w:rPr>
          <w:rFonts w:ascii="Arial" w:hAnsi="Arial" w:cs="Arial"/>
          <w:b/>
          <w:sz w:val="22"/>
          <w:szCs w:val="22"/>
        </w:rPr>
      </w:pPr>
      <w:r w:rsidRPr="004D4A5E">
        <w:rPr>
          <w:rFonts w:ascii="Arial" w:hAnsi="Arial" w:cs="Arial"/>
          <w:b/>
          <w:sz w:val="22"/>
          <w:szCs w:val="22"/>
        </w:rPr>
        <w:t>Mandava v Rumburku - sekání travních porostů v roce 2021 a 2022</w:t>
      </w:r>
    </w:p>
    <w:p w:rsidR="004D4A5E" w:rsidRPr="00454D43" w:rsidRDefault="004D4A5E"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CF5CA2" w:rsidRPr="0007292B" w:rsidRDefault="00CF5CA2" w:rsidP="00CF5CA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CF5CA2" w:rsidRPr="0007292B" w:rsidRDefault="00CF5CA2" w:rsidP="00CF5CA2">
      <w:pPr>
        <w:pStyle w:val="Odstavecseseznamem"/>
        <w:widowControl w:val="0"/>
        <w:numPr>
          <w:ilvl w:val="2"/>
          <w:numId w:val="45"/>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SOD – cenová nabídka</w:t>
      </w:r>
      <w:r>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05C2C" w:rsidRPr="00454D43" w:rsidRDefault="00405C2C" w:rsidP="00405C2C">
      <w:pPr>
        <w:pStyle w:val="Zkladntext"/>
        <w:widowControl/>
        <w:numPr>
          <w:ilvl w:val="0"/>
          <w:numId w:val="1"/>
        </w:numPr>
        <w:ind w:left="426" w:hanging="426"/>
        <w:jc w:val="both"/>
        <w:rPr>
          <w:rFonts w:cs="Arial"/>
          <w:b/>
          <w:color w:val="auto"/>
          <w:sz w:val="22"/>
          <w:szCs w:val="22"/>
        </w:rPr>
      </w:pPr>
      <w:bookmarkStart w:id="0" w:name="_Hlk67487402"/>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09548/2021</w:t>
      </w:r>
      <w:r w:rsidRPr="00432702">
        <w:rPr>
          <w:rFonts w:cs="Arial"/>
          <w:sz w:val="22"/>
          <w:szCs w:val="22"/>
        </w:rPr>
        <w:br/>
        <w:t xml:space="preserve">dne </w:t>
      </w:r>
      <w:r>
        <w:rPr>
          <w:rFonts w:cs="Arial"/>
          <w:sz w:val="22"/>
          <w:szCs w:val="22"/>
        </w:rPr>
        <w:t xml:space="preserve">24.2.2021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k výběrovému řízení</w:t>
      </w:r>
      <w:r>
        <w:rPr>
          <w:rFonts w:cs="Arial"/>
          <w:sz w:val="22"/>
          <w:szCs w:val="22"/>
        </w:rPr>
        <w:t xml:space="preserve"> </w:t>
      </w:r>
      <w:r w:rsidRPr="00DD391D">
        <w:rPr>
          <w:rFonts w:cs="Arial"/>
          <w:sz w:val="22"/>
          <w:szCs w:val="22"/>
        </w:rPr>
        <w:t xml:space="preserve">ze dne </w:t>
      </w:r>
      <w:r>
        <w:rPr>
          <w:rFonts w:cs="Arial"/>
          <w:sz w:val="22"/>
          <w:szCs w:val="22"/>
        </w:rPr>
        <w:t>14.3.2021.</w:t>
      </w:r>
    </w:p>
    <w:bookmarkEnd w:id="0"/>
    <w:p w:rsidR="00864AB4" w:rsidRPr="00454D43" w:rsidRDefault="00864AB4"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E91B96" w:rsidRDefault="00BE33C7" w:rsidP="00E91B96">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r w:rsidR="00E91B96">
        <w:rPr>
          <w:rFonts w:ascii="Arial" w:hAnsi="Arial" w:cs="Arial"/>
          <w:color w:val="000000"/>
          <w:sz w:val="22"/>
          <w:szCs w:val="22"/>
        </w:rPr>
        <w:tab/>
        <w:t xml:space="preserve">Zhotovitel se zavazuje provést dílo v následujících termínech: </w:t>
      </w:r>
    </w:p>
    <w:p w:rsidR="00E91B96" w:rsidRPr="00751842" w:rsidRDefault="00E91B96" w:rsidP="00E91B96">
      <w:pPr>
        <w:pStyle w:val="Odstavecseseznamem"/>
        <w:numPr>
          <w:ilvl w:val="0"/>
          <w:numId w:val="46"/>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nejdříve od 1.6.2021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2021</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2. seče 2021</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29.10.2021</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Pr>
          <w:rFonts w:ascii="Arial" w:hAnsi="Arial" w:cs="Arial"/>
          <w:b/>
          <w:bCs/>
          <w:color w:val="auto"/>
          <w:sz w:val="22"/>
          <w:szCs w:val="22"/>
        </w:rPr>
        <w:t>dílčí termín pro dokončení 1. seče 2022</w:t>
      </w:r>
      <w:r w:rsidRPr="00751842">
        <w:rPr>
          <w:rFonts w:ascii="Arial" w:hAnsi="Arial" w:cs="Arial"/>
          <w:b/>
          <w:bCs/>
          <w:color w:val="auto"/>
          <w:sz w:val="22"/>
          <w:szCs w:val="22"/>
        </w:rPr>
        <w:t>:</w:t>
      </w:r>
      <w:r>
        <w:rPr>
          <w:rFonts w:ascii="Arial" w:hAnsi="Arial" w:cs="Arial"/>
          <w:b/>
          <w:bCs/>
          <w:color w:val="auto"/>
          <w:sz w:val="22"/>
          <w:szCs w:val="22"/>
        </w:rPr>
        <w:tab/>
      </w:r>
      <w:r>
        <w:rPr>
          <w:rFonts w:ascii="Arial" w:hAnsi="Arial" w:cs="Arial"/>
          <w:b/>
          <w:bCs/>
          <w:color w:val="auto"/>
          <w:sz w:val="22"/>
          <w:szCs w:val="22"/>
        </w:rPr>
        <w:tab/>
      </w:r>
      <w:r w:rsidRPr="00751842">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30.6.2022</w:t>
      </w:r>
    </w:p>
    <w:p w:rsidR="00E91B96" w:rsidRDefault="00E91B96" w:rsidP="00E91B96">
      <w:pPr>
        <w:pStyle w:val="Odstavecseseznamem"/>
        <w:numPr>
          <w:ilvl w:val="0"/>
          <w:numId w:val="46"/>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Pr>
          <w:rFonts w:ascii="Arial" w:hAnsi="Arial" w:cs="Arial"/>
          <w:b/>
          <w:color w:val="auto"/>
          <w:sz w:val="22"/>
          <w:szCs w:val="22"/>
        </w:rPr>
        <w:t xml:space="preserve">nejpozději </w:t>
      </w:r>
      <w:r w:rsidRPr="00937B32">
        <w:rPr>
          <w:rFonts w:ascii="Arial" w:hAnsi="Arial" w:cs="Arial"/>
          <w:b/>
          <w:color w:val="auto"/>
          <w:sz w:val="22"/>
          <w:szCs w:val="22"/>
        </w:rPr>
        <w:t xml:space="preserve">do </w:t>
      </w:r>
      <w:r>
        <w:rPr>
          <w:rFonts w:ascii="Arial" w:hAnsi="Arial" w:cs="Arial"/>
          <w:b/>
          <w:color w:val="auto"/>
          <w:sz w:val="22"/>
          <w:szCs w:val="22"/>
        </w:rPr>
        <w:t>31</w:t>
      </w:r>
      <w:r w:rsidRPr="00937B32">
        <w:rPr>
          <w:rFonts w:ascii="Arial" w:hAnsi="Arial" w:cs="Arial"/>
          <w:b/>
          <w:color w:val="auto"/>
          <w:sz w:val="22"/>
          <w:szCs w:val="22"/>
        </w:rPr>
        <w:t>.1</w:t>
      </w:r>
      <w:r>
        <w:rPr>
          <w:rFonts w:ascii="Arial" w:hAnsi="Arial" w:cs="Arial"/>
          <w:b/>
          <w:color w:val="auto"/>
          <w:sz w:val="22"/>
          <w:szCs w:val="22"/>
        </w:rPr>
        <w:t>0</w:t>
      </w:r>
      <w:r w:rsidRPr="00937B32">
        <w:rPr>
          <w:rFonts w:ascii="Arial" w:hAnsi="Arial" w:cs="Arial"/>
          <w:b/>
          <w:color w:val="auto"/>
          <w:sz w:val="22"/>
          <w:szCs w:val="22"/>
        </w:rPr>
        <w:t>.202</w:t>
      </w:r>
      <w:r>
        <w:rPr>
          <w:rFonts w:ascii="Arial" w:hAnsi="Arial" w:cs="Arial"/>
          <w:b/>
          <w:color w:val="auto"/>
          <w:sz w:val="22"/>
          <w:szCs w:val="22"/>
        </w:rPr>
        <w:t>2</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lastRenderedPageBreak/>
        <w:t xml:space="preserve">Doba podle písm. </w:t>
      </w:r>
      <w:r w:rsidR="005978F4">
        <w:rPr>
          <w:rFonts w:ascii="Arial" w:hAnsi="Arial" w:cs="Arial"/>
          <w:color w:val="000000"/>
          <w:sz w:val="22"/>
          <w:szCs w:val="22"/>
        </w:rPr>
        <w:t>e</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w:t>
      </w:r>
      <w:proofErr w:type="gramEnd"/>
      <w:r w:rsidRPr="00454D43">
        <w:rPr>
          <w:rFonts w:ascii="Arial" w:hAnsi="Arial" w:cs="Arial"/>
          <w:sz w:val="22"/>
          <w:szCs w:val="22"/>
        </w:rPr>
        <w:t xml:space="preserve">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405C2C" w:rsidRDefault="00405C2C" w:rsidP="00405C2C">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77.000,00 Kč</w:t>
      </w:r>
    </w:p>
    <w:p w:rsidR="00405C2C" w:rsidRDefault="00405C2C" w:rsidP="00405C2C">
      <w:pPr>
        <w:ind w:firstLine="360"/>
        <w:jc w:val="both"/>
        <w:rPr>
          <w:rFonts w:ascii="Arial" w:hAnsi="Arial" w:cs="Arial"/>
          <w:sz w:val="22"/>
          <w:szCs w:val="22"/>
        </w:rPr>
      </w:pPr>
      <w:r w:rsidRPr="00E62B9B">
        <w:rPr>
          <w:rFonts w:ascii="Arial" w:hAnsi="Arial" w:cs="Arial"/>
          <w:sz w:val="22"/>
          <w:szCs w:val="22"/>
        </w:rPr>
        <w:t xml:space="preserve">Dílčí cena za </w:t>
      </w:r>
      <w:r>
        <w:rPr>
          <w:rFonts w:ascii="Arial" w:hAnsi="Arial" w:cs="Arial"/>
          <w:sz w:val="22"/>
          <w:szCs w:val="22"/>
        </w:rPr>
        <w:t>2</w:t>
      </w:r>
      <w:r w:rsidRPr="00E62B9B">
        <w:rPr>
          <w:rFonts w:ascii="Arial" w:hAnsi="Arial" w:cs="Arial"/>
          <w:sz w:val="22"/>
          <w:szCs w:val="22"/>
        </w:rPr>
        <w:t>. seč</w:t>
      </w:r>
      <w:r>
        <w:rPr>
          <w:rFonts w:ascii="Arial" w:hAnsi="Arial" w:cs="Arial"/>
          <w:sz w:val="22"/>
          <w:szCs w:val="22"/>
        </w:rPr>
        <w:t xml:space="preserve"> 2021 bez DPH</w:t>
      </w:r>
      <w:r w:rsidRPr="00E62B9B">
        <w:rPr>
          <w:rFonts w:ascii="Arial" w:hAnsi="Arial" w:cs="Arial"/>
          <w:sz w:val="22"/>
          <w:szCs w:val="22"/>
        </w:rPr>
        <w:t>:</w:t>
      </w:r>
      <w:r>
        <w:rPr>
          <w:rFonts w:ascii="Arial" w:hAnsi="Arial" w:cs="Arial"/>
          <w:sz w:val="22"/>
          <w:szCs w:val="22"/>
        </w:rPr>
        <w:t xml:space="preserve">         77.000,00 Kč</w:t>
      </w:r>
    </w:p>
    <w:p w:rsidR="00405C2C" w:rsidRDefault="00405C2C" w:rsidP="00405C2C">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2022 bez DPH</w:t>
      </w:r>
      <w:r w:rsidRPr="00E62B9B">
        <w:rPr>
          <w:rFonts w:ascii="Arial" w:hAnsi="Arial" w:cs="Arial"/>
          <w:sz w:val="22"/>
          <w:szCs w:val="22"/>
        </w:rPr>
        <w:t>:</w:t>
      </w:r>
      <w:r>
        <w:rPr>
          <w:rFonts w:ascii="Arial" w:hAnsi="Arial" w:cs="Arial"/>
          <w:sz w:val="22"/>
          <w:szCs w:val="22"/>
        </w:rPr>
        <w:t xml:space="preserve">         78.400,00 Kč</w:t>
      </w:r>
    </w:p>
    <w:p w:rsidR="00405C2C" w:rsidRDefault="00405C2C" w:rsidP="00405C2C">
      <w:pPr>
        <w:ind w:firstLine="360"/>
        <w:jc w:val="both"/>
        <w:rPr>
          <w:rFonts w:ascii="Arial" w:hAnsi="Arial" w:cs="Arial"/>
          <w:sz w:val="22"/>
          <w:szCs w:val="22"/>
          <w:u w:val="single"/>
        </w:rPr>
      </w:pPr>
      <w:r w:rsidRPr="005978F4">
        <w:rPr>
          <w:rFonts w:ascii="Arial" w:hAnsi="Arial" w:cs="Arial"/>
          <w:sz w:val="22"/>
          <w:szCs w:val="22"/>
          <w:u w:val="single"/>
        </w:rPr>
        <w:t xml:space="preserve">Dílčí cena za </w:t>
      </w:r>
      <w:r>
        <w:rPr>
          <w:rFonts w:ascii="Arial" w:hAnsi="Arial" w:cs="Arial"/>
          <w:sz w:val="22"/>
          <w:szCs w:val="22"/>
          <w:u w:val="single"/>
        </w:rPr>
        <w:t>2</w:t>
      </w:r>
      <w:r w:rsidRPr="005978F4">
        <w:rPr>
          <w:rFonts w:ascii="Arial" w:hAnsi="Arial" w:cs="Arial"/>
          <w:sz w:val="22"/>
          <w:szCs w:val="22"/>
          <w:u w:val="single"/>
        </w:rPr>
        <w:t xml:space="preserve">. seč 2022 bez DPH:    </w:t>
      </w:r>
      <w:r>
        <w:rPr>
          <w:rFonts w:ascii="Arial" w:hAnsi="Arial" w:cs="Arial"/>
          <w:sz w:val="22"/>
          <w:szCs w:val="22"/>
          <w:u w:val="single"/>
        </w:rPr>
        <w:t xml:space="preserve">     78.400,00</w:t>
      </w:r>
      <w:r w:rsidRPr="005978F4">
        <w:rPr>
          <w:rFonts w:ascii="Arial" w:hAnsi="Arial" w:cs="Arial"/>
          <w:sz w:val="22"/>
          <w:szCs w:val="22"/>
          <w:u w:val="single"/>
        </w:rPr>
        <w:t xml:space="preserve"> Kč</w:t>
      </w:r>
    </w:p>
    <w:p w:rsidR="00405C2C" w:rsidRDefault="00405C2C" w:rsidP="00405C2C">
      <w:pPr>
        <w:ind w:firstLine="360"/>
        <w:jc w:val="both"/>
        <w:rPr>
          <w:rFonts w:ascii="Arial" w:hAnsi="Arial" w:cs="Arial"/>
          <w:b/>
          <w:sz w:val="22"/>
          <w:szCs w:val="22"/>
        </w:rPr>
      </w:pPr>
      <w:bookmarkStart w:id="2" w:name="_Hlk67572355"/>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t xml:space="preserve">           310.800,00</w:t>
      </w:r>
      <w:r w:rsidRPr="00A248F5">
        <w:rPr>
          <w:rFonts w:ascii="Arial" w:hAnsi="Arial" w:cs="Arial"/>
          <w:b/>
          <w:sz w:val="22"/>
          <w:szCs w:val="22"/>
        </w:rPr>
        <w:t xml:space="preserve"> Kč</w:t>
      </w:r>
    </w:p>
    <w:p w:rsidR="00405C2C" w:rsidRPr="00386410" w:rsidRDefault="00405C2C" w:rsidP="00405C2C">
      <w:pPr>
        <w:ind w:firstLine="360"/>
        <w:jc w:val="both"/>
        <w:rPr>
          <w:rFonts w:ascii="Arial" w:hAnsi="Arial" w:cs="Arial"/>
          <w:sz w:val="22"/>
          <w:szCs w:val="22"/>
        </w:rPr>
      </w:pPr>
      <w:r>
        <w:rPr>
          <w:rFonts w:ascii="Arial" w:hAnsi="Arial" w:cs="Arial"/>
          <w:sz w:val="22"/>
          <w:szCs w:val="22"/>
        </w:rPr>
        <w:t>Vyčíslení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65.268,00 Kč</w:t>
      </w:r>
    </w:p>
    <w:p w:rsidR="00405C2C" w:rsidRPr="00683133" w:rsidRDefault="00405C2C" w:rsidP="00405C2C">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r>
      <w:r w:rsidRPr="00A248F5">
        <w:rPr>
          <w:rFonts w:ascii="Arial" w:hAnsi="Arial" w:cs="Arial"/>
          <w:b/>
          <w:sz w:val="22"/>
          <w:szCs w:val="22"/>
          <w:u w:val="single"/>
        </w:rPr>
        <w:t xml:space="preserve">                    </w:t>
      </w:r>
      <w:r>
        <w:rPr>
          <w:rFonts w:ascii="Arial" w:hAnsi="Arial" w:cs="Arial"/>
          <w:b/>
          <w:sz w:val="22"/>
          <w:szCs w:val="22"/>
          <w:u w:val="single"/>
        </w:rPr>
        <w:t xml:space="preserve">   376.068,00 </w:t>
      </w:r>
      <w:r w:rsidRPr="00683133">
        <w:rPr>
          <w:rFonts w:ascii="Arial" w:hAnsi="Arial" w:cs="Arial"/>
          <w:b/>
          <w:sz w:val="22"/>
          <w:szCs w:val="22"/>
          <w:u w:val="single"/>
        </w:rPr>
        <w:t>Kč s DPH</w:t>
      </w:r>
    </w:p>
    <w:bookmarkEnd w:id="2"/>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CF5CA2">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671A98">
        <w:rPr>
          <w:rFonts w:ascii="Arial" w:hAnsi="Arial" w:cs="Arial"/>
          <w:b/>
          <w:i w:val="0"/>
          <w:color w:val="auto"/>
          <w:sz w:val="22"/>
          <w:szCs w:val="22"/>
        </w:rPr>
        <w:t>……………..</w:t>
      </w:r>
    </w:p>
    <w:p w:rsidR="0079147E" w:rsidRPr="006643C5" w:rsidRDefault="0079147E" w:rsidP="0079147E"/>
    <w:p w:rsidR="00937B32" w:rsidRDefault="00937B32" w:rsidP="00937B32">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lastRenderedPageBreak/>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5978F4">
      <w:pPr>
        <w:pStyle w:val="A-odstavecodsazensodrkami"/>
        <w:numPr>
          <w:ilvl w:val="0"/>
          <w:numId w:val="4"/>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5978F4">
      <w:pPr>
        <w:pStyle w:val="Odstavecseseznamem"/>
        <w:numPr>
          <w:ilvl w:val="0"/>
          <w:numId w:val="4"/>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5978F4">
      <w:pPr>
        <w:pStyle w:val="A-odstavecodsazensodrkami"/>
        <w:numPr>
          <w:ilvl w:val="0"/>
          <w:numId w:val="4"/>
        </w:numPr>
      </w:pPr>
      <w:r w:rsidRPr="00EB044F">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5978F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5978F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5978F4">
      <w:pPr>
        <w:pStyle w:val="A-odstavecodsazensodrkami"/>
        <w:numPr>
          <w:ilvl w:val="0"/>
          <w:numId w:val="4"/>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E91B96" w:rsidRDefault="005978F4" w:rsidP="005978F4">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E91B96" w:rsidRDefault="00E91B96" w:rsidP="00E91B96">
      <w:pPr>
        <w:pStyle w:val="Odstavecseseznamem"/>
        <w:rPr>
          <w:b/>
        </w:rPr>
      </w:pPr>
    </w:p>
    <w:p w:rsidR="00366AFA" w:rsidRDefault="00366AFA" w:rsidP="00E91B96">
      <w:pPr>
        <w:pStyle w:val="Odstavecseseznamem"/>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5978F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5978F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widowControl w:val="0"/>
        <w:numPr>
          <w:ilvl w:val="0"/>
          <w:numId w:val="22"/>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5978F4">
      <w:pPr>
        <w:widowControl w:val="0"/>
        <w:numPr>
          <w:ilvl w:val="0"/>
          <w:numId w:val="22"/>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5978F4">
      <w:pPr>
        <w:widowControl w:val="0"/>
        <w:numPr>
          <w:ilvl w:val="0"/>
          <w:numId w:val="48"/>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9450C5">
        <w:rPr>
          <w:rFonts w:ascii="Arial" w:hAnsi="Arial" w:cs="Arial"/>
          <w:sz w:val="22"/>
          <w:szCs w:val="22"/>
        </w:rPr>
        <w:lastRenderedPageBreak/>
        <w:t>vodoprávnímu úřadu a objednateli. Nepřetržitá služba pro příjem hlášení havárií je zajišťována u Povodí Ohře, s. p., na odboru VH-dispečinku, tel</w:t>
      </w:r>
      <w:r w:rsidR="00671A98">
        <w:rPr>
          <w:rFonts w:ascii="Arial" w:hAnsi="Arial" w:cs="Arial"/>
          <w:sz w:val="22"/>
          <w:szCs w:val="22"/>
        </w:rPr>
        <w:t>…………….</w:t>
      </w:r>
    </w:p>
    <w:p w:rsidR="005978F4" w:rsidRDefault="005978F4"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978F4"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978F4" w:rsidRPr="00386410" w:rsidRDefault="005978F4" w:rsidP="005978F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978F4" w:rsidRPr="00386410" w:rsidRDefault="005978F4" w:rsidP="005978F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5978F4">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5978F4">
      <w:pPr>
        <w:pStyle w:val="Zkladnt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5978F4">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978F4" w:rsidRPr="007D516F" w:rsidRDefault="005978F4" w:rsidP="005978F4">
      <w:pPr>
        <w:pStyle w:val="Zkladntext"/>
        <w:widowControl/>
        <w:numPr>
          <w:ilvl w:val="0"/>
          <w:numId w:val="4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5978F4">
      <w:pPr>
        <w:pStyle w:val="Zkladntext"/>
        <w:widowControl/>
        <w:numPr>
          <w:ilvl w:val="0"/>
          <w:numId w:val="4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5978F4">
      <w:pPr>
        <w:pStyle w:val="Zkladntext"/>
        <w:widowControl/>
        <w:numPr>
          <w:ilvl w:val="0"/>
          <w:numId w:val="4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5978F4">
      <w:pPr>
        <w:pStyle w:val="Zkladntext"/>
        <w:numPr>
          <w:ilvl w:val="0"/>
          <w:numId w:val="4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sidRPr="007D516F">
        <w:rPr>
          <w:sz w:val="22"/>
          <w:szCs w:val="22"/>
        </w:rPr>
        <w:lastRenderedPageBreak/>
        <w:t xml:space="preserve">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864AB4" w:rsidRPr="005978F4" w:rsidRDefault="005978F4" w:rsidP="005978F4">
      <w:pPr>
        <w:pStyle w:val="Zkladntext"/>
        <w:numPr>
          <w:ilvl w:val="0"/>
          <w:numId w:val="40"/>
        </w:numPr>
        <w:jc w:val="both"/>
        <w:rPr>
          <w:b/>
          <w:sz w:val="22"/>
          <w:szCs w:val="22"/>
        </w:rPr>
      </w:pPr>
      <w:r w:rsidRPr="005978F4">
        <w:rPr>
          <w:rFonts w:cs="Arial"/>
          <w:sz w:val="22"/>
          <w:szCs w:val="22"/>
        </w:rPr>
        <w:t xml:space="preserve">Na svědectví tohoto smluvní strany tímto podepisují smlouvu. Tato smlouva je vyhotovena </w:t>
      </w:r>
      <w:r w:rsidRPr="005978F4">
        <w:rPr>
          <w:rFonts w:cs="Arial"/>
          <w:b/>
          <w:sz w:val="22"/>
          <w:szCs w:val="22"/>
        </w:rPr>
        <w:t>ve třech vyhotoveních</w:t>
      </w:r>
      <w:r w:rsidRPr="005978F4">
        <w:rPr>
          <w:rFonts w:cs="Arial"/>
          <w:sz w:val="22"/>
          <w:szCs w:val="22"/>
        </w:rPr>
        <w:t xml:space="preserve">, z nichž každé má platnost originálu. </w:t>
      </w:r>
      <w:r w:rsidRPr="005978F4">
        <w:rPr>
          <w:rFonts w:cs="Arial"/>
          <w:b/>
          <w:sz w:val="22"/>
          <w:szCs w:val="22"/>
        </w:rPr>
        <w:t>Objednatel</w:t>
      </w:r>
      <w:r w:rsidRPr="005978F4">
        <w:rPr>
          <w:rFonts w:cs="Arial"/>
          <w:bCs/>
          <w:sz w:val="22"/>
          <w:szCs w:val="22"/>
        </w:rPr>
        <w:t xml:space="preserve"> obdrží </w:t>
      </w:r>
      <w:r w:rsidRPr="005978F4">
        <w:rPr>
          <w:rFonts w:cs="Arial"/>
          <w:b/>
          <w:bCs/>
          <w:sz w:val="22"/>
          <w:szCs w:val="22"/>
        </w:rPr>
        <w:t>dvě</w:t>
      </w:r>
      <w:r w:rsidRPr="005978F4">
        <w:rPr>
          <w:rFonts w:cs="Arial"/>
          <w:bCs/>
          <w:sz w:val="22"/>
          <w:szCs w:val="22"/>
        </w:rPr>
        <w:t xml:space="preserve"> </w:t>
      </w:r>
      <w:r w:rsidRPr="005978F4">
        <w:rPr>
          <w:rFonts w:cs="Arial"/>
          <w:b/>
          <w:bCs/>
          <w:sz w:val="22"/>
          <w:szCs w:val="22"/>
        </w:rPr>
        <w:t xml:space="preserve">vyhotovení </w:t>
      </w:r>
      <w:r w:rsidRPr="005978F4">
        <w:rPr>
          <w:rFonts w:cs="Arial"/>
          <w:bCs/>
          <w:sz w:val="22"/>
          <w:szCs w:val="22"/>
        </w:rPr>
        <w:t xml:space="preserve">smlouvy a </w:t>
      </w:r>
      <w:r w:rsidRPr="005978F4">
        <w:rPr>
          <w:rFonts w:cs="Arial"/>
          <w:b/>
          <w:bCs/>
          <w:sz w:val="22"/>
          <w:szCs w:val="22"/>
        </w:rPr>
        <w:t xml:space="preserve">zhotovitel </w:t>
      </w:r>
      <w:r w:rsidRPr="005978F4">
        <w:rPr>
          <w:rFonts w:cs="Arial"/>
          <w:bCs/>
          <w:sz w:val="22"/>
          <w:szCs w:val="22"/>
        </w:rPr>
        <w:t xml:space="preserve">obdrží </w:t>
      </w:r>
      <w:r w:rsidRPr="005978F4">
        <w:rPr>
          <w:rFonts w:cs="Arial"/>
          <w:b/>
          <w:bCs/>
          <w:sz w:val="22"/>
          <w:szCs w:val="22"/>
        </w:rPr>
        <w:t>jedno vyhotovení</w:t>
      </w:r>
      <w:r w:rsidRPr="005978F4">
        <w:rPr>
          <w:rFonts w:cs="Arial"/>
          <w:bCs/>
          <w:sz w:val="22"/>
          <w:szCs w:val="22"/>
        </w:rPr>
        <w:t xml:space="preserve"> smlouvy.</w:t>
      </w:r>
    </w:p>
    <w:p w:rsidR="00937B32" w:rsidRDefault="00937B32" w:rsidP="002D1039">
      <w:pPr>
        <w:keepNext/>
        <w:jc w:val="both"/>
        <w:rPr>
          <w:rFonts w:ascii="Arial" w:hAnsi="Arial" w:cs="Arial"/>
          <w:sz w:val="22"/>
          <w:szCs w:val="22"/>
        </w:rPr>
      </w:pPr>
    </w:p>
    <w:p w:rsidR="00405C2C" w:rsidRPr="00432702" w:rsidRDefault="00405C2C" w:rsidP="00405C2C">
      <w:pPr>
        <w:keepNext/>
        <w:jc w:val="both"/>
        <w:rPr>
          <w:rFonts w:ascii="Arial" w:hAnsi="Arial" w:cs="Arial"/>
          <w:sz w:val="22"/>
          <w:szCs w:val="22"/>
        </w:rPr>
      </w:pPr>
    </w:p>
    <w:p w:rsidR="00405C2C" w:rsidRPr="00432702" w:rsidRDefault="00405C2C" w:rsidP="00405C2C">
      <w:pPr>
        <w:keepNext/>
        <w:jc w:val="both"/>
        <w:rPr>
          <w:rFonts w:ascii="Arial" w:hAnsi="Arial" w:cs="Arial"/>
          <w:sz w:val="22"/>
          <w:szCs w:val="22"/>
        </w:rPr>
      </w:pPr>
    </w:p>
    <w:p w:rsidR="00405C2C" w:rsidRPr="00432702" w:rsidRDefault="00405C2C" w:rsidP="00405C2C">
      <w:pPr>
        <w:keepNext/>
        <w:jc w:val="both"/>
        <w:rPr>
          <w:rFonts w:ascii="Arial" w:hAnsi="Arial" w:cs="Arial"/>
          <w:sz w:val="22"/>
          <w:szCs w:val="22"/>
        </w:rPr>
      </w:pPr>
    </w:p>
    <w:p w:rsidR="00405C2C" w:rsidRPr="00432702" w:rsidRDefault="00405C2C" w:rsidP="00405C2C">
      <w:pPr>
        <w:keepNext/>
        <w:jc w:val="both"/>
        <w:rPr>
          <w:rFonts w:ascii="Arial" w:hAnsi="Arial" w:cs="Arial"/>
          <w:sz w:val="22"/>
          <w:szCs w:val="22"/>
        </w:rPr>
      </w:pPr>
    </w:p>
    <w:p w:rsidR="00405C2C" w:rsidRPr="00432702" w:rsidRDefault="00405C2C" w:rsidP="00405C2C">
      <w:pPr>
        <w:keepNext/>
        <w:jc w:val="both"/>
        <w:rPr>
          <w:rFonts w:ascii="Arial" w:hAnsi="Arial" w:cs="Arial"/>
          <w:sz w:val="22"/>
          <w:szCs w:val="22"/>
        </w:rPr>
      </w:pPr>
    </w:p>
    <w:p w:rsidR="00405C2C" w:rsidRPr="00432702" w:rsidRDefault="00405C2C" w:rsidP="00405C2C">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w:t>
      </w:r>
      <w:r w:rsidRPr="00432702">
        <w:rPr>
          <w:rFonts w:cs="Arial"/>
          <w:sz w:val="22"/>
          <w:szCs w:val="22"/>
        </w:rPr>
        <w:tab/>
      </w:r>
      <w:r w:rsidRPr="00432702">
        <w:rPr>
          <w:rFonts w:cs="Arial"/>
          <w:sz w:val="22"/>
          <w:szCs w:val="22"/>
        </w:rPr>
        <w:tab/>
      </w:r>
      <w:r w:rsidRPr="00432702">
        <w:rPr>
          <w:rFonts w:cs="Arial"/>
          <w:sz w:val="22"/>
          <w:szCs w:val="22"/>
        </w:rPr>
        <w:tab/>
        <w:t>……………………………………</w:t>
      </w:r>
    </w:p>
    <w:p w:rsidR="00405C2C" w:rsidRPr="00432702" w:rsidRDefault="00405C2C" w:rsidP="00405C2C">
      <w:pPr>
        <w:pStyle w:val="Zkladntext"/>
        <w:keepNext/>
        <w:widowControl/>
        <w:tabs>
          <w:tab w:val="left" w:pos="360"/>
        </w:tabs>
        <w:jc w:val="both"/>
        <w:rPr>
          <w:rFonts w:cs="Arial"/>
          <w:sz w:val="22"/>
          <w:szCs w:val="22"/>
        </w:rPr>
      </w:pPr>
      <w:r>
        <w:rPr>
          <w:rFonts w:cs="Arial"/>
          <w:sz w:val="22"/>
          <w:szCs w:val="22"/>
        </w:rPr>
        <w:tab/>
      </w:r>
      <w:r w:rsidRPr="00432702">
        <w:rPr>
          <w:rFonts w:cs="Arial"/>
          <w:sz w:val="22"/>
          <w:szCs w:val="22"/>
        </w:rPr>
        <w:t>oprávněný zástupce objednatele</w:t>
      </w:r>
      <w:r w:rsidRPr="00432702">
        <w:rPr>
          <w:rFonts w:cs="Arial"/>
          <w:sz w:val="22"/>
          <w:szCs w:val="22"/>
        </w:rPr>
        <w:tab/>
      </w:r>
      <w:r w:rsidRPr="00432702">
        <w:rPr>
          <w:rFonts w:cs="Arial"/>
          <w:sz w:val="22"/>
          <w:szCs w:val="22"/>
        </w:rPr>
        <w:tab/>
      </w:r>
      <w:r w:rsidRPr="00432702">
        <w:rPr>
          <w:rFonts w:cs="Arial"/>
          <w:sz w:val="22"/>
          <w:szCs w:val="22"/>
        </w:rPr>
        <w:tab/>
      </w:r>
      <w:r>
        <w:rPr>
          <w:rFonts w:cs="Arial"/>
          <w:sz w:val="22"/>
          <w:szCs w:val="22"/>
        </w:rPr>
        <w:t>zhotovitel</w:t>
      </w:r>
    </w:p>
    <w:p w:rsidR="00405C2C" w:rsidRPr="00432702" w:rsidRDefault="00405C2C" w:rsidP="00405C2C">
      <w:pPr>
        <w:pStyle w:val="Zkladntext"/>
        <w:keepNext/>
        <w:widowControl/>
        <w:tabs>
          <w:tab w:val="left" w:pos="360"/>
        </w:tabs>
        <w:jc w:val="both"/>
        <w:rPr>
          <w:rFonts w:cs="Arial"/>
          <w:sz w:val="22"/>
          <w:szCs w:val="22"/>
        </w:rPr>
      </w:pPr>
      <w:r w:rsidRPr="00432702">
        <w:rPr>
          <w:rFonts w:cs="Arial"/>
          <w:sz w:val="22"/>
          <w:szCs w:val="22"/>
        </w:rPr>
        <w:tab/>
      </w:r>
      <w:r w:rsidRPr="00432702">
        <w:rPr>
          <w:rFonts w:cs="Arial"/>
          <w:sz w:val="22"/>
          <w:szCs w:val="22"/>
        </w:rPr>
        <w:tab/>
      </w:r>
      <w:r w:rsidRPr="00432702">
        <w:rPr>
          <w:rFonts w:cs="Arial"/>
          <w:sz w:val="22"/>
          <w:szCs w:val="22"/>
        </w:rPr>
        <w:tab/>
      </w:r>
      <w:r w:rsidR="00671A98">
        <w:rPr>
          <w:rFonts w:cs="Arial"/>
          <w:sz w:val="22"/>
          <w:szCs w:val="22"/>
        </w:rPr>
        <w:tab/>
      </w:r>
      <w:r w:rsidR="00671A98">
        <w:rPr>
          <w:rFonts w:cs="Arial"/>
          <w:sz w:val="22"/>
          <w:szCs w:val="22"/>
        </w:rPr>
        <w:tab/>
      </w:r>
      <w:r w:rsidR="00671A98">
        <w:rPr>
          <w:rFonts w:cs="Arial"/>
          <w:sz w:val="22"/>
          <w:szCs w:val="22"/>
        </w:rPr>
        <w:tab/>
      </w:r>
      <w:r w:rsidR="00671A98">
        <w:rPr>
          <w:rFonts w:cs="Arial"/>
          <w:sz w:val="22"/>
          <w:szCs w:val="22"/>
        </w:rPr>
        <w:tab/>
      </w:r>
      <w:r w:rsidR="00671A98">
        <w:rPr>
          <w:rFonts w:cs="Arial"/>
          <w:sz w:val="22"/>
          <w:szCs w:val="22"/>
        </w:rPr>
        <w:tab/>
      </w:r>
      <w:bookmarkStart w:id="3" w:name="_GoBack"/>
      <w:bookmarkEnd w:id="3"/>
      <w:r w:rsidRPr="001C4B2C">
        <w:rPr>
          <w:rFonts w:cs="Arial"/>
          <w:sz w:val="22"/>
          <w:szCs w:val="22"/>
        </w:rPr>
        <w:t>Marek Klofáč</w:t>
      </w:r>
    </w:p>
    <w:p w:rsidR="00405C2C" w:rsidRDefault="00405C2C" w:rsidP="00405C2C">
      <w:pPr>
        <w:pStyle w:val="Zkladntext"/>
        <w:keepNext/>
        <w:widowControl/>
        <w:tabs>
          <w:tab w:val="left" w:pos="360"/>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F2" w:rsidRDefault="003B3BF2">
      <w:r>
        <w:separator/>
      </w:r>
    </w:p>
  </w:endnote>
  <w:endnote w:type="continuationSeparator" w:id="0">
    <w:p w:rsidR="003B3BF2" w:rsidRDefault="003B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F2" w:rsidRDefault="003B3BF2">
      <w:r>
        <w:separator/>
      </w:r>
    </w:p>
  </w:footnote>
  <w:footnote w:type="continuationSeparator" w:id="0">
    <w:p w:rsidR="003B3BF2" w:rsidRDefault="003B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3"/>
  </w:num>
  <w:num w:numId="4">
    <w:abstractNumId w:val="29"/>
  </w:num>
  <w:num w:numId="5">
    <w:abstractNumId w:val="31"/>
  </w:num>
  <w:num w:numId="6">
    <w:abstractNumId w:val="22"/>
  </w:num>
  <w:num w:numId="7">
    <w:abstractNumId w:val="23"/>
  </w:num>
  <w:num w:numId="8">
    <w:abstractNumId w:val="26"/>
  </w:num>
  <w:num w:numId="9">
    <w:abstractNumId w:val="13"/>
  </w:num>
  <w:num w:numId="10">
    <w:abstractNumId w:val="35"/>
  </w:num>
  <w:num w:numId="11">
    <w:abstractNumId w:val="5"/>
  </w:num>
  <w:num w:numId="12">
    <w:abstractNumId w:val="36"/>
  </w:num>
  <w:num w:numId="13">
    <w:abstractNumId w:val="28"/>
  </w:num>
  <w:num w:numId="14">
    <w:abstractNumId w:val="1"/>
  </w:num>
  <w:num w:numId="15">
    <w:abstractNumId w:val="25"/>
  </w:num>
  <w:num w:numId="16">
    <w:abstractNumId w:val="19"/>
  </w:num>
  <w:num w:numId="17">
    <w:abstractNumId w:val="34"/>
  </w:num>
  <w:num w:numId="18">
    <w:abstractNumId w:val="17"/>
  </w:num>
  <w:num w:numId="19">
    <w:abstractNumId w:val="15"/>
  </w:num>
  <w:num w:numId="20">
    <w:abstractNumId w:val="7"/>
  </w:num>
  <w:num w:numId="21">
    <w:abstractNumId w:val="4"/>
  </w:num>
  <w:num w:numId="22">
    <w:abstractNumId w:val="11"/>
  </w:num>
  <w:num w:numId="23">
    <w:abstractNumId w:val="20"/>
  </w:num>
  <w:num w:numId="24">
    <w:abstractNumId w:val="2"/>
  </w:num>
  <w:num w:numId="25">
    <w:abstractNumId w:val="12"/>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0"/>
  </w:num>
  <w:num w:numId="40">
    <w:abstractNumId w:val="3"/>
  </w:num>
  <w:num w:numId="41">
    <w:abstractNumId w:val="10"/>
  </w:num>
  <w:num w:numId="42">
    <w:abstractNumId w:val="9"/>
  </w:num>
  <w:num w:numId="43">
    <w:abstractNumId w:val="9"/>
  </w:num>
  <w:num w:numId="44">
    <w:abstractNumId w:val="9"/>
  </w:num>
  <w:num w:numId="45">
    <w:abstractNumId w:val="16"/>
  </w:num>
  <w:num w:numId="46">
    <w:abstractNumId w:val="8"/>
  </w:num>
  <w:num w:numId="47">
    <w:abstractNumId w:val="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706EC"/>
    <w:rsid w:val="000754A0"/>
    <w:rsid w:val="000903EA"/>
    <w:rsid w:val="00091338"/>
    <w:rsid w:val="000914C6"/>
    <w:rsid w:val="000927E7"/>
    <w:rsid w:val="00093AD2"/>
    <w:rsid w:val="000A10CD"/>
    <w:rsid w:val="000B0E7E"/>
    <w:rsid w:val="000B2E4B"/>
    <w:rsid w:val="000B3C0B"/>
    <w:rsid w:val="000F53B1"/>
    <w:rsid w:val="001059B7"/>
    <w:rsid w:val="0011076F"/>
    <w:rsid w:val="00114CFD"/>
    <w:rsid w:val="00115540"/>
    <w:rsid w:val="00123974"/>
    <w:rsid w:val="00123B05"/>
    <w:rsid w:val="00133429"/>
    <w:rsid w:val="001431E3"/>
    <w:rsid w:val="00145445"/>
    <w:rsid w:val="00147B93"/>
    <w:rsid w:val="00151C33"/>
    <w:rsid w:val="00152D2A"/>
    <w:rsid w:val="001556E2"/>
    <w:rsid w:val="00161861"/>
    <w:rsid w:val="0018631C"/>
    <w:rsid w:val="00191A3B"/>
    <w:rsid w:val="001B036C"/>
    <w:rsid w:val="001B07ED"/>
    <w:rsid w:val="001B6B5D"/>
    <w:rsid w:val="001C04BD"/>
    <w:rsid w:val="001C2360"/>
    <w:rsid w:val="001D3524"/>
    <w:rsid w:val="001D6BE7"/>
    <w:rsid w:val="001F12DA"/>
    <w:rsid w:val="001F7612"/>
    <w:rsid w:val="002001D9"/>
    <w:rsid w:val="00200672"/>
    <w:rsid w:val="0020184F"/>
    <w:rsid w:val="002044E5"/>
    <w:rsid w:val="002113D7"/>
    <w:rsid w:val="002157FE"/>
    <w:rsid w:val="00222E29"/>
    <w:rsid w:val="00233602"/>
    <w:rsid w:val="00236D02"/>
    <w:rsid w:val="002371A3"/>
    <w:rsid w:val="00241CC6"/>
    <w:rsid w:val="00255B29"/>
    <w:rsid w:val="00271CF6"/>
    <w:rsid w:val="002727B2"/>
    <w:rsid w:val="002810BB"/>
    <w:rsid w:val="002841E7"/>
    <w:rsid w:val="002862E9"/>
    <w:rsid w:val="002A59FE"/>
    <w:rsid w:val="002B1846"/>
    <w:rsid w:val="002B32CB"/>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566BA"/>
    <w:rsid w:val="003618B2"/>
    <w:rsid w:val="00366AFA"/>
    <w:rsid w:val="003708BE"/>
    <w:rsid w:val="00376286"/>
    <w:rsid w:val="00386410"/>
    <w:rsid w:val="00390F08"/>
    <w:rsid w:val="003A15B7"/>
    <w:rsid w:val="003A7BC6"/>
    <w:rsid w:val="003A7D85"/>
    <w:rsid w:val="003B2A08"/>
    <w:rsid w:val="003B3BF2"/>
    <w:rsid w:val="003B4077"/>
    <w:rsid w:val="003C1782"/>
    <w:rsid w:val="003C769D"/>
    <w:rsid w:val="003D1892"/>
    <w:rsid w:val="003D38EF"/>
    <w:rsid w:val="003E1633"/>
    <w:rsid w:val="003E3CB0"/>
    <w:rsid w:val="003F65A0"/>
    <w:rsid w:val="00405C2C"/>
    <w:rsid w:val="004167CE"/>
    <w:rsid w:val="00420D78"/>
    <w:rsid w:val="004237EB"/>
    <w:rsid w:val="004258CF"/>
    <w:rsid w:val="004263A6"/>
    <w:rsid w:val="004306A9"/>
    <w:rsid w:val="00431AB2"/>
    <w:rsid w:val="004335FB"/>
    <w:rsid w:val="004372A1"/>
    <w:rsid w:val="00437893"/>
    <w:rsid w:val="004433D8"/>
    <w:rsid w:val="004511E9"/>
    <w:rsid w:val="00451D8C"/>
    <w:rsid w:val="00454D43"/>
    <w:rsid w:val="00466A78"/>
    <w:rsid w:val="004765B5"/>
    <w:rsid w:val="00492DC3"/>
    <w:rsid w:val="004943EB"/>
    <w:rsid w:val="004A2984"/>
    <w:rsid w:val="004B1199"/>
    <w:rsid w:val="004B2043"/>
    <w:rsid w:val="004D4A5E"/>
    <w:rsid w:val="004E0521"/>
    <w:rsid w:val="004E0756"/>
    <w:rsid w:val="004E7D23"/>
    <w:rsid w:val="004F3F86"/>
    <w:rsid w:val="004F553C"/>
    <w:rsid w:val="00512F40"/>
    <w:rsid w:val="00516E1F"/>
    <w:rsid w:val="00520647"/>
    <w:rsid w:val="005247CA"/>
    <w:rsid w:val="005256B6"/>
    <w:rsid w:val="005302CD"/>
    <w:rsid w:val="0055364E"/>
    <w:rsid w:val="00563146"/>
    <w:rsid w:val="005668D0"/>
    <w:rsid w:val="00566F54"/>
    <w:rsid w:val="0057028F"/>
    <w:rsid w:val="00581592"/>
    <w:rsid w:val="0058483B"/>
    <w:rsid w:val="00595DCE"/>
    <w:rsid w:val="005978F4"/>
    <w:rsid w:val="005A52EE"/>
    <w:rsid w:val="005A58B1"/>
    <w:rsid w:val="005B1728"/>
    <w:rsid w:val="005B53AA"/>
    <w:rsid w:val="005B63A2"/>
    <w:rsid w:val="005C10DB"/>
    <w:rsid w:val="005C6983"/>
    <w:rsid w:val="005F1C02"/>
    <w:rsid w:val="005F1C85"/>
    <w:rsid w:val="005F217B"/>
    <w:rsid w:val="005F34D9"/>
    <w:rsid w:val="00602394"/>
    <w:rsid w:val="0060531F"/>
    <w:rsid w:val="0067189F"/>
    <w:rsid w:val="00671A98"/>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57DE"/>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4120"/>
    <w:rsid w:val="009D5612"/>
    <w:rsid w:val="009E623B"/>
    <w:rsid w:val="00A1328C"/>
    <w:rsid w:val="00A2023D"/>
    <w:rsid w:val="00A27EDB"/>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E6E47"/>
    <w:rsid w:val="00AF0169"/>
    <w:rsid w:val="00B02B95"/>
    <w:rsid w:val="00B0309E"/>
    <w:rsid w:val="00B20CF7"/>
    <w:rsid w:val="00B21125"/>
    <w:rsid w:val="00B34EBF"/>
    <w:rsid w:val="00B368E0"/>
    <w:rsid w:val="00B44323"/>
    <w:rsid w:val="00B63BF5"/>
    <w:rsid w:val="00B640F3"/>
    <w:rsid w:val="00B76C65"/>
    <w:rsid w:val="00B92AF5"/>
    <w:rsid w:val="00BB5F46"/>
    <w:rsid w:val="00BB77F0"/>
    <w:rsid w:val="00BC23EC"/>
    <w:rsid w:val="00BC6B58"/>
    <w:rsid w:val="00BD4B44"/>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519E"/>
    <w:rsid w:val="00C754D6"/>
    <w:rsid w:val="00C9156E"/>
    <w:rsid w:val="00CC0E56"/>
    <w:rsid w:val="00CC19B0"/>
    <w:rsid w:val="00CF35ED"/>
    <w:rsid w:val="00CF5CA2"/>
    <w:rsid w:val="00D20FC8"/>
    <w:rsid w:val="00D23E15"/>
    <w:rsid w:val="00D276F7"/>
    <w:rsid w:val="00D41B2F"/>
    <w:rsid w:val="00D533AF"/>
    <w:rsid w:val="00D56190"/>
    <w:rsid w:val="00D642B9"/>
    <w:rsid w:val="00D65B2C"/>
    <w:rsid w:val="00D747F2"/>
    <w:rsid w:val="00D74CA0"/>
    <w:rsid w:val="00D75EBF"/>
    <w:rsid w:val="00D83C7B"/>
    <w:rsid w:val="00D87104"/>
    <w:rsid w:val="00D94469"/>
    <w:rsid w:val="00D968F8"/>
    <w:rsid w:val="00DA6EB0"/>
    <w:rsid w:val="00DC10D8"/>
    <w:rsid w:val="00DC32B3"/>
    <w:rsid w:val="00DC579B"/>
    <w:rsid w:val="00DC6ACE"/>
    <w:rsid w:val="00DD0E1B"/>
    <w:rsid w:val="00DE2F13"/>
    <w:rsid w:val="00DE3369"/>
    <w:rsid w:val="00DE675A"/>
    <w:rsid w:val="00DF0B5E"/>
    <w:rsid w:val="00DF41F7"/>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1B96"/>
    <w:rsid w:val="00E95E53"/>
    <w:rsid w:val="00E97587"/>
    <w:rsid w:val="00EA48DE"/>
    <w:rsid w:val="00EA6E4C"/>
    <w:rsid w:val="00EB418C"/>
    <w:rsid w:val="00EB6A5C"/>
    <w:rsid w:val="00ED1285"/>
    <w:rsid w:val="00ED1664"/>
    <w:rsid w:val="00ED2006"/>
    <w:rsid w:val="00ED24D8"/>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E69C1"/>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69EA-E47E-4D88-B17F-E72FF871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2248</Words>
  <Characters>13265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2021-04-20T12:04:00Z</dcterms:created>
  <dcterms:modified xsi:type="dcterms:W3CDTF">2021-04-20T12:05:00Z</dcterms:modified>
</cp:coreProperties>
</file>