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55" w:rsidRDefault="00E90DAF">
      <w:pPr>
        <w:spacing w:before="91"/>
        <w:ind w:left="376" w:right="301"/>
        <w:jc w:val="center"/>
        <w:rPr>
          <w:b/>
          <w:sz w:val="35"/>
        </w:rPr>
      </w:pPr>
      <w:r>
        <w:rPr>
          <w:b/>
          <w:sz w:val="44"/>
        </w:rPr>
        <w:t>K</w:t>
      </w:r>
      <w:r>
        <w:rPr>
          <w:b/>
          <w:sz w:val="35"/>
        </w:rPr>
        <w:t>UPNÍ SMLOUVA</w:t>
      </w:r>
    </w:p>
    <w:p w:rsidR="00B01C55" w:rsidRDefault="00E90DAF">
      <w:pPr>
        <w:pStyle w:val="Zkladntext"/>
        <w:spacing w:before="115" w:line="343" w:lineRule="auto"/>
        <w:ind w:left="378" w:right="301"/>
        <w:jc w:val="center"/>
      </w:pPr>
      <w:r>
        <w:t>uzavřená dle § 2079 a násl. zákona č. 89/2012 Sb., občanského zákoníku, v platném znění, kterou níže uvedeného dne, měsíce a roku uzavřely smluvní strany:</w:t>
      </w:r>
    </w:p>
    <w:p w:rsidR="00B01C55" w:rsidRDefault="00B01C55">
      <w:pPr>
        <w:pStyle w:val="Zkladntext"/>
        <w:spacing w:before="8"/>
        <w:ind w:left="0"/>
        <w:rPr>
          <w:sz w:val="34"/>
        </w:rPr>
      </w:pPr>
    </w:p>
    <w:p w:rsidR="00B01C55" w:rsidRPr="00960C26" w:rsidRDefault="00E90DAF">
      <w:pPr>
        <w:pStyle w:val="Odstavecseseznamem"/>
        <w:numPr>
          <w:ilvl w:val="0"/>
          <w:numId w:val="7"/>
        </w:numPr>
        <w:tabs>
          <w:tab w:val="left" w:pos="623"/>
          <w:tab w:val="left" w:pos="624"/>
        </w:tabs>
        <w:jc w:val="left"/>
        <w:rPr>
          <w:b/>
          <w:sz w:val="24"/>
        </w:rPr>
      </w:pPr>
      <w:r w:rsidRPr="00960C26">
        <w:rPr>
          <w:b/>
          <w:sz w:val="24"/>
        </w:rPr>
        <w:t>PHOENIX lékárenský velkoobchod,</w:t>
      </w:r>
      <w:r w:rsidRPr="00960C26">
        <w:rPr>
          <w:b/>
          <w:spacing w:val="-7"/>
          <w:sz w:val="24"/>
        </w:rPr>
        <w:t xml:space="preserve"> </w:t>
      </w:r>
      <w:r w:rsidRPr="00960C26">
        <w:rPr>
          <w:b/>
          <w:sz w:val="24"/>
        </w:rPr>
        <w:t>s.r.o.</w:t>
      </w:r>
    </w:p>
    <w:p w:rsidR="00B01C55" w:rsidRDefault="00E90DAF">
      <w:pPr>
        <w:pStyle w:val="Zkladntext"/>
        <w:tabs>
          <w:tab w:val="left" w:pos="2320"/>
        </w:tabs>
        <w:ind w:left="616" w:right="2740" w:firstLine="7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 pérovně 945/7, 102 00 Praha 10 - Hostivař zastoupená:</w:t>
      </w:r>
      <w:r>
        <w:tab/>
        <w:t>MUDr. Michaelou Steklou,</w:t>
      </w:r>
      <w:r>
        <w:rPr>
          <w:spacing w:val="-1"/>
        </w:rPr>
        <w:t xml:space="preserve"> </w:t>
      </w:r>
      <w:r>
        <w:t>prokuristkou,</w:t>
      </w:r>
    </w:p>
    <w:p w:rsidR="00B01C55" w:rsidRDefault="00E90DAF">
      <w:pPr>
        <w:pStyle w:val="Zkladntext"/>
        <w:ind w:left="2298"/>
      </w:pPr>
      <w:r>
        <w:t>Ing. Petrem Dvořákem, prokuristou</w:t>
      </w:r>
    </w:p>
    <w:p w:rsidR="00B01C55" w:rsidRDefault="00E90DAF">
      <w:pPr>
        <w:pStyle w:val="Zkladntext"/>
        <w:tabs>
          <w:tab w:val="right" w:pos="3280"/>
        </w:tabs>
      </w:pPr>
      <w:r>
        <w:t>IČO:</w:t>
      </w:r>
      <w:r>
        <w:tab/>
        <w:t>45359326</w:t>
      </w:r>
    </w:p>
    <w:p w:rsidR="00B01C55" w:rsidRDefault="00E90DAF">
      <w:pPr>
        <w:pStyle w:val="Zkladntext"/>
        <w:tabs>
          <w:tab w:val="left" w:pos="2320"/>
        </w:tabs>
      </w:pPr>
      <w:r>
        <w:t>DIČ:</w:t>
      </w:r>
      <w:r>
        <w:tab/>
        <w:t>CZ45359326</w:t>
      </w:r>
    </w:p>
    <w:p w:rsidR="00B01C55" w:rsidRDefault="00E90DAF">
      <w:pPr>
        <w:pStyle w:val="Zkladntext"/>
        <w:tabs>
          <w:tab w:val="left" w:pos="2320"/>
        </w:tabs>
        <w:ind w:left="616" w:right="5034" w:firstLine="7"/>
      </w:pPr>
      <w:r>
        <w:t>bank.</w:t>
      </w:r>
      <w:r>
        <w:rPr>
          <w:spacing w:val="-2"/>
        </w:rPr>
        <w:t xml:space="preserve"> </w:t>
      </w:r>
      <w:r>
        <w:t>spojení:</w:t>
      </w:r>
      <w:r>
        <w:tab/>
        <w:t>Česká spořitelna, a.s. číslo</w:t>
      </w:r>
      <w:r>
        <w:rPr>
          <w:spacing w:val="-1"/>
        </w:rPr>
        <w:t xml:space="preserve"> </w:t>
      </w:r>
      <w:r>
        <w:t>účtu:</w:t>
      </w:r>
      <w:r>
        <w:tab/>
        <w:t>1054262/0800</w:t>
      </w:r>
    </w:p>
    <w:p w:rsidR="00B01C55" w:rsidRDefault="00E90DAF">
      <w:pPr>
        <w:pStyle w:val="Zkladntext"/>
        <w:tabs>
          <w:tab w:val="left" w:pos="2320"/>
        </w:tabs>
      </w:pPr>
      <w:r>
        <w:t>zapsána</w:t>
      </w:r>
      <w:r>
        <w:rPr>
          <w:spacing w:val="-2"/>
        </w:rPr>
        <w:t xml:space="preserve"> </w:t>
      </w:r>
      <w:r>
        <w:t>v OR</w:t>
      </w:r>
      <w:r>
        <w:tab/>
        <w:t>vedeném MS v Praze, oddíl C, vložka</w:t>
      </w:r>
      <w:r>
        <w:rPr>
          <w:spacing w:val="-1"/>
        </w:rPr>
        <w:t xml:space="preserve"> </w:t>
      </w:r>
      <w:r>
        <w:t>275345</w:t>
      </w:r>
    </w:p>
    <w:p w:rsidR="00B01C55" w:rsidRDefault="00E90DAF">
      <w:pPr>
        <w:spacing w:before="1"/>
        <w:ind w:left="623"/>
        <w:rPr>
          <w:sz w:val="24"/>
        </w:rPr>
      </w:pPr>
      <w:r>
        <w:rPr>
          <w:b/>
          <w:sz w:val="24"/>
        </w:rPr>
        <w:t xml:space="preserve">jako prodávající </w:t>
      </w:r>
      <w:r>
        <w:rPr>
          <w:sz w:val="24"/>
        </w:rPr>
        <w:t>(dále jen „prodávající“)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E90DAF">
      <w:pPr>
        <w:pStyle w:val="Nadpis1"/>
        <w:numPr>
          <w:ilvl w:val="0"/>
          <w:numId w:val="7"/>
        </w:numPr>
        <w:tabs>
          <w:tab w:val="left" w:pos="624"/>
        </w:tabs>
        <w:spacing w:before="222" w:line="274" w:lineRule="exact"/>
        <w:ind w:hanging="361"/>
        <w:jc w:val="left"/>
      </w:pPr>
      <w:r>
        <w:t>Fakultní nemocnice</w:t>
      </w:r>
      <w:r>
        <w:rPr>
          <w:spacing w:val="-3"/>
        </w:rPr>
        <w:t xml:space="preserve"> </w:t>
      </w:r>
      <w:r>
        <w:t>Brno</w:t>
      </w:r>
    </w:p>
    <w:p w:rsidR="00B01C55" w:rsidRDefault="00E90DAF">
      <w:pPr>
        <w:pStyle w:val="Zkladntext"/>
        <w:spacing w:line="274" w:lineRule="exact"/>
      </w:pPr>
      <w:r>
        <w:t>státní příspěvková organizace</w:t>
      </w:r>
    </w:p>
    <w:p w:rsidR="00B01C55" w:rsidRDefault="00E90DAF">
      <w:pPr>
        <w:pStyle w:val="Zkladntext"/>
      </w:pPr>
      <w:r>
        <w:t>se sídlem: Jihlavská 20, 625 00 Brno</w:t>
      </w:r>
    </w:p>
    <w:p w:rsidR="00B01C55" w:rsidRDefault="00E90DAF">
      <w:pPr>
        <w:pStyle w:val="Zkladntext"/>
        <w:ind w:right="2755"/>
      </w:pPr>
      <w:r>
        <w:t>zastoupená: prof. MUDr. Jaroslavem Štěrbou, Ph.D, ředitelem IČO: 652 69 705, DIČ: CZ 652 69 705</w:t>
      </w:r>
    </w:p>
    <w:p w:rsidR="00B01C55" w:rsidRDefault="00E90DAF">
      <w:pPr>
        <w:pStyle w:val="Zkladntext"/>
      </w:pPr>
      <w:r>
        <w:t>Bankovní spojení: Česká národní banka, číslo účtu 71234621/0710</w:t>
      </w:r>
    </w:p>
    <w:p w:rsidR="00B01C55" w:rsidRDefault="00E90DAF">
      <w:pPr>
        <w:ind w:left="623"/>
        <w:rPr>
          <w:sz w:val="24"/>
        </w:rPr>
      </w:pPr>
      <w:r>
        <w:rPr>
          <w:b/>
          <w:sz w:val="24"/>
        </w:rPr>
        <w:t xml:space="preserve">jako kupující </w:t>
      </w:r>
      <w:r>
        <w:rPr>
          <w:sz w:val="24"/>
        </w:rPr>
        <w:t>(dále jen „kupující“)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B01C55">
      <w:pPr>
        <w:pStyle w:val="Zkladntext"/>
        <w:spacing w:before="5"/>
        <w:ind w:left="0"/>
        <w:rPr>
          <w:sz w:val="22"/>
        </w:rPr>
      </w:pPr>
    </w:p>
    <w:p w:rsidR="00B01C55" w:rsidRDefault="00E90DAF">
      <w:pPr>
        <w:pStyle w:val="Nadpis1"/>
        <w:ind w:right="299"/>
      </w:pPr>
      <w:r>
        <w:t>I.</w:t>
      </w:r>
    </w:p>
    <w:p w:rsidR="00B01C55" w:rsidRDefault="00E90DAF">
      <w:pPr>
        <w:ind w:left="3835"/>
        <w:jc w:val="both"/>
        <w:rPr>
          <w:b/>
          <w:sz w:val="24"/>
        </w:rPr>
      </w:pPr>
      <w:r>
        <w:rPr>
          <w:b/>
          <w:sz w:val="24"/>
        </w:rPr>
        <w:t>Předmět smlouvy</w:t>
      </w:r>
    </w:p>
    <w:p w:rsidR="00B01C55" w:rsidRDefault="00E90DAF">
      <w:pPr>
        <w:pStyle w:val="Odstavecseseznamem"/>
        <w:numPr>
          <w:ilvl w:val="0"/>
          <w:numId w:val="6"/>
        </w:numPr>
        <w:tabs>
          <w:tab w:val="left" w:pos="624"/>
        </w:tabs>
        <w:spacing w:before="116"/>
        <w:ind w:right="115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závazek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4"/>
          <w:sz w:val="24"/>
        </w:rPr>
        <w:t xml:space="preserve"> </w:t>
      </w:r>
      <w:r>
        <w:rPr>
          <w:sz w:val="24"/>
        </w:rPr>
        <w:t>dodávat</w:t>
      </w:r>
      <w:r>
        <w:rPr>
          <w:spacing w:val="-3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5"/>
          <w:sz w:val="24"/>
        </w:rPr>
        <w:t xml:space="preserve"> </w:t>
      </w:r>
      <w:r>
        <w:rPr>
          <w:sz w:val="24"/>
        </w:rPr>
        <w:t>pokynů kupujícího léčivé přípravky specifikované v příloze 1 této smlouvy v požadované síle a velikosti balení (dále jen „zboží“), převést vlastnické právo k tomuto zboží na kupujícího, a závazek kupujícího řádně dodané zboží od prodávajícího převzít a zaplatit mu za něj sjednanou kupní</w:t>
      </w:r>
      <w:r>
        <w:rPr>
          <w:spacing w:val="-1"/>
          <w:sz w:val="24"/>
        </w:rPr>
        <w:t xml:space="preserve"> </w:t>
      </w:r>
      <w:r>
        <w:rPr>
          <w:sz w:val="24"/>
        </w:rPr>
        <w:t>cenu.</w:t>
      </w:r>
    </w:p>
    <w:p w:rsidR="00B01C55" w:rsidRDefault="00E90DAF">
      <w:pPr>
        <w:pStyle w:val="Odstavecseseznamem"/>
        <w:numPr>
          <w:ilvl w:val="0"/>
          <w:numId w:val="6"/>
        </w:numPr>
        <w:tabs>
          <w:tab w:val="left" w:pos="624"/>
          <w:tab w:val="left" w:leader="dot" w:pos="3763"/>
        </w:tabs>
        <w:spacing w:before="120"/>
        <w:ind w:right="114"/>
        <w:jc w:val="both"/>
        <w:rPr>
          <w:sz w:val="24"/>
        </w:rPr>
      </w:pPr>
      <w:r>
        <w:rPr>
          <w:sz w:val="24"/>
        </w:rPr>
        <w:t>Tato</w:t>
      </w:r>
      <w:r>
        <w:rPr>
          <w:spacing w:val="-6"/>
          <w:sz w:val="24"/>
        </w:rPr>
        <w:t xml:space="preserve"> </w:t>
      </w: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uzavírá</w:t>
      </w:r>
      <w:r>
        <w:rPr>
          <w:spacing w:val="-5"/>
          <w:sz w:val="24"/>
        </w:rPr>
        <w:t xml:space="preserve"> </w:t>
      </w:r>
      <w:r>
        <w:rPr>
          <w:sz w:val="24"/>
        </w:rPr>
        <w:t>v souladu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zadávací</w:t>
      </w:r>
      <w:r>
        <w:rPr>
          <w:spacing w:val="-6"/>
          <w:sz w:val="24"/>
        </w:rPr>
        <w:t xml:space="preserve"> </w:t>
      </w:r>
      <w:r>
        <w:rPr>
          <w:sz w:val="24"/>
        </w:rPr>
        <w:t>dokumentací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dne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24.11.2020 a to na základě výsledku nadlimitní veřejné zakázky s názvem </w:t>
      </w:r>
      <w:r>
        <w:rPr>
          <w:b/>
          <w:sz w:val="24"/>
        </w:rPr>
        <w:t xml:space="preserve">„Léčiva s obsahem gemtuzumab ozogamicinu 2020 - sdružený nákup“ </w:t>
      </w:r>
      <w:r>
        <w:rPr>
          <w:sz w:val="24"/>
        </w:rPr>
        <w:t>(dále jen „veřejná zakázka“), zadané v otevřeném řízení dle §56 zákona č. 134/2016 Sb., o zadávání veřejných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zakázek, v platném znění, pod evidenčním číslem: </w:t>
      </w:r>
      <w:r>
        <w:rPr>
          <w:b/>
          <w:sz w:val="24"/>
        </w:rPr>
        <w:t xml:space="preserve">Z2020-041728 </w:t>
      </w:r>
      <w:r>
        <w:rPr>
          <w:sz w:val="24"/>
        </w:rPr>
        <w:t>a dále v souladu s nabídkou prodávajícího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dne 22. 1. 2021, která je nedílnou součástí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B01C55">
      <w:pPr>
        <w:pStyle w:val="Zkladntext"/>
        <w:spacing w:before="9"/>
        <w:ind w:left="0"/>
        <w:rPr>
          <w:sz w:val="29"/>
        </w:rPr>
      </w:pPr>
    </w:p>
    <w:p w:rsidR="00B01C55" w:rsidRDefault="00E90DAF">
      <w:pPr>
        <w:pStyle w:val="Nadpis1"/>
        <w:ind w:right="301"/>
      </w:pPr>
      <w:r>
        <w:t>II.</w:t>
      </w:r>
    </w:p>
    <w:p w:rsidR="00B01C55" w:rsidRDefault="00E90DAF">
      <w:pPr>
        <w:ind w:left="378" w:right="297"/>
        <w:jc w:val="center"/>
        <w:rPr>
          <w:b/>
          <w:sz w:val="24"/>
        </w:rPr>
      </w:pPr>
      <w:r>
        <w:rPr>
          <w:b/>
          <w:sz w:val="24"/>
        </w:rPr>
        <w:t>Objednávky</w:t>
      </w:r>
    </w:p>
    <w:p w:rsidR="00B01C55" w:rsidRDefault="00E90DAF">
      <w:pPr>
        <w:pStyle w:val="Odstavecseseznamem"/>
        <w:numPr>
          <w:ilvl w:val="0"/>
          <w:numId w:val="5"/>
        </w:numPr>
        <w:tabs>
          <w:tab w:val="left" w:pos="624"/>
        </w:tabs>
        <w:spacing w:before="115"/>
        <w:ind w:right="116"/>
        <w:jc w:val="both"/>
        <w:rPr>
          <w:sz w:val="24"/>
        </w:rPr>
      </w:pPr>
      <w:r>
        <w:rPr>
          <w:sz w:val="24"/>
        </w:rPr>
        <w:t>Zboží bude kupujícímu dodáváno postupně, a to dle potřeb kupujícího, na základě jednostranných právních jednání kupujícího (dále jen „objednávky“ či</w:t>
      </w:r>
      <w:r>
        <w:rPr>
          <w:spacing w:val="32"/>
          <w:sz w:val="24"/>
        </w:rPr>
        <w:t xml:space="preserve"> </w:t>
      </w:r>
      <w:r>
        <w:rPr>
          <w:sz w:val="24"/>
        </w:rPr>
        <w:t>jednotlivě</w:t>
      </w:r>
    </w:p>
    <w:p w:rsidR="00B01C55" w:rsidRDefault="00E90DAF">
      <w:pPr>
        <w:pStyle w:val="Zkladntext"/>
        <w:ind w:right="119"/>
        <w:jc w:val="both"/>
      </w:pPr>
      <w:r>
        <w:t>„objednávka“), jejichž prostřednictvím dá kupující prodávajícímu pokyn k částečnému plnění této smlouvy. Objednávky budou předávány prodávajícímu v pracovní dny od 6,00 hod. do 15,00 hod., a to písemnou formou prostřednictvím elektronické pošty, faxu nebo</w:t>
      </w:r>
    </w:p>
    <w:p w:rsidR="00B01C55" w:rsidRDefault="00B01C55">
      <w:pPr>
        <w:jc w:val="both"/>
        <w:sectPr w:rsidR="00B01C55">
          <w:headerReference w:type="default" r:id="rId7"/>
          <w:footerReference w:type="default" r:id="rId8"/>
          <w:type w:val="continuous"/>
          <w:pgSz w:w="11910" w:h="16840"/>
          <w:pgMar w:top="1320" w:right="1300" w:bottom="1240" w:left="1220" w:header="708" w:footer="1056" w:gutter="0"/>
          <w:pgNumType w:start="1"/>
          <w:cols w:space="708"/>
        </w:sectPr>
      </w:pPr>
    </w:p>
    <w:p w:rsidR="00B01C55" w:rsidRDefault="00E90DAF">
      <w:pPr>
        <w:pStyle w:val="Zkladntext"/>
        <w:spacing w:before="86"/>
        <w:ind w:right="116"/>
        <w:jc w:val="both"/>
      </w:pPr>
      <w:r>
        <w:lastRenderedPageBreak/>
        <w:t>elektronického objednávkového systému, ve výjimečném případě mohou být předány telefonicky. Každá objednávka musí přesně specifikovat druh, množství a popř. balení zboží.</w:t>
      </w:r>
    </w:p>
    <w:p w:rsidR="00B01C55" w:rsidRDefault="00E90DAF">
      <w:pPr>
        <w:pStyle w:val="Odstavecseseznamem"/>
        <w:numPr>
          <w:ilvl w:val="0"/>
          <w:numId w:val="5"/>
        </w:numPr>
        <w:tabs>
          <w:tab w:val="left" w:pos="624"/>
        </w:tabs>
        <w:spacing w:before="120"/>
        <w:jc w:val="both"/>
        <w:rPr>
          <w:sz w:val="24"/>
        </w:rPr>
      </w:pPr>
      <w:r>
        <w:rPr>
          <w:sz w:val="24"/>
        </w:rPr>
        <w:t>Prodávající je povinen doručení objednávky kupujícímu neprodleně písemně</w:t>
      </w:r>
      <w:r>
        <w:rPr>
          <w:spacing w:val="-10"/>
          <w:sz w:val="24"/>
        </w:rPr>
        <w:t xml:space="preserve"> </w:t>
      </w:r>
      <w:r>
        <w:rPr>
          <w:sz w:val="24"/>
        </w:rPr>
        <w:t>potvrdit.</w:t>
      </w:r>
    </w:p>
    <w:p w:rsidR="00B01C55" w:rsidRDefault="00E90DAF">
      <w:pPr>
        <w:pStyle w:val="Odstavecseseznamem"/>
        <w:numPr>
          <w:ilvl w:val="0"/>
          <w:numId w:val="5"/>
        </w:numPr>
        <w:tabs>
          <w:tab w:val="left" w:pos="624"/>
        </w:tabs>
        <w:spacing w:before="120"/>
        <w:jc w:val="both"/>
        <w:rPr>
          <w:sz w:val="24"/>
        </w:rPr>
      </w:pPr>
      <w:r>
        <w:rPr>
          <w:sz w:val="24"/>
        </w:rPr>
        <w:t>Kontaktními údaji prodávajícího pro doručování objednávek</w:t>
      </w:r>
      <w:r>
        <w:rPr>
          <w:spacing w:val="-2"/>
          <w:sz w:val="24"/>
        </w:rPr>
        <w:t xml:space="preserve"> </w:t>
      </w:r>
      <w:r>
        <w:rPr>
          <w:sz w:val="24"/>
        </w:rPr>
        <w:t>jsou:</w:t>
      </w:r>
    </w:p>
    <w:p w:rsidR="00B01C55" w:rsidRDefault="00E90DAF">
      <w:pPr>
        <w:pStyle w:val="Odstavecseseznamem"/>
        <w:numPr>
          <w:ilvl w:val="1"/>
          <w:numId w:val="5"/>
        </w:numPr>
        <w:tabs>
          <w:tab w:val="left" w:pos="1049"/>
        </w:tabs>
        <w:spacing w:before="122"/>
        <w:ind w:hanging="361"/>
        <w:rPr>
          <w:sz w:val="24"/>
        </w:rPr>
      </w:pPr>
      <w:r>
        <w:rPr>
          <w:sz w:val="24"/>
        </w:rPr>
        <w:t xml:space="preserve">email: </w:t>
      </w:r>
      <w:hyperlink r:id="rId9">
        <w:r w:rsidR="004B0B3C">
          <w:rPr>
            <w:sz w:val="24"/>
          </w:rPr>
          <w:t>........................</w:t>
        </w:r>
      </w:hyperlink>
    </w:p>
    <w:p w:rsidR="00B01C55" w:rsidRDefault="00E90DAF">
      <w:pPr>
        <w:pStyle w:val="Odstavecseseznamem"/>
        <w:numPr>
          <w:ilvl w:val="1"/>
          <w:numId w:val="5"/>
        </w:numPr>
        <w:tabs>
          <w:tab w:val="left" w:pos="1049"/>
        </w:tabs>
        <w:spacing w:before="121"/>
        <w:ind w:hanging="361"/>
        <w:rPr>
          <w:sz w:val="24"/>
        </w:rPr>
      </w:pPr>
      <w:r>
        <w:rPr>
          <w:sz w:val="24"/>
        </w:rPr>
        <w:t xml:space="preserve">tel: </w:t>
      </w:r>
      <w:r w:rsidR="004B0B3C">
        <w:rPr>
          <w:sz w:val="24"/>
        </w:rPr>
        <w:t>..........................</w:t>
      </w:r>
      <w:r>
        <w:rPr>
          <w:sz w:val="24"/>
        </w:rPr>
        <w:t>, fax: ……….……</w:t>
      </w:r>
    </w:p>
    <w:p w:rsidR="00B01C55" w:rsidRDefault="00E90DAF">
      <w:pPr>
        <w:pStyle w:val="Odstavecseseznamem"/>
        <w:numPr>
          <w:ilvl w:val="0"/>
          <w:numId w:val="5"/>
        </w:numPr>
        <w:tabs>
          <w:tab w:val="left" w:pos="624"/>
        </w:tabs>
        <w:spacing w:before="117"/>
        <w:jc w:val="both"/>
        <w:rPr>
          <w:sz w:val="24"/>
        </w:rPr>
      </w:pPr>
      <w:r>
        <w:rPr>
          <w:sz w:val="24"/>
        </w:rPr>
        <w:t>Kontaktními údaji kupujícího</w:t>
      </w:r>
      <w:r>
        <w:rPr>
          <w:spacing w:val="-1"/>
          <w:sz w:val="24"/>
        </w:rPr>
        <w:t xml:space="preserve"> </w:t>
      </w:r>
      <w:r>
        <w:rPr>
          <w:sz w:val="24"/>
        </w:rPr>
        <w:t>jsou:</w:t>
      </w:r>
    </w:p>
    <w:p w:rsidR="00B01C55" w:rsidRDefault="00E90DAF">
      <w:pPr>
        <w:pStyle w:val="Odstavecseseznamem"/>
        <w:numPr>
          <w:ilvl w:val="1"/>
          <w:numId w:val="5"/>
        </w:numPr>
        <w:tabs>
          <w:tab w:val="left" w:pos="1277"/>
        </w:tabs>
        <w:spacing w:before="122"/>
        <w:ind w:left="1276" w:hanging="361"/>
        <w:rPr>
          <w:sz w:val="24"/>
        </w:rPr>
      </w:pPr>
      <w:r>
        <w:rPr>
          <w:sz w:val="24"/>
        </w:rPr>
        <w:t>email:</w:t>
      </w:r>
      <w:r>
        <w:rPr>
          <w:color w:val="006FC0"/>
          <w:sz w:val="24"/>
        </w:rPr>
        <w:t xml:space="preserve"> </w:t>
      </w:r>
      <w:hyperlink r:id="rId10">
        <w:r w:rsidR="004B0B3C">
          <w:rPr>
            <w:color w:val="006FC0"/>
            <w:sz w:val="24"/>
            <w:u w:val="single" w:color="006FC0"/>
          </w:rPr>
          <w:t>........................................</w:t>
        </w:r>
      </w:hyperlink>
    </w:p>
    <w:p w:rsidR="00B01C55" w:rsidRDefault="00E90DAF">
      <w:pPr>
        <w:pStyle w:val="Odstavecseseznamem"/>
        <w:numPr>
          <w:ilvl w:val="0"/>
          <w:numId w:val="4"/>
        </w:numPr>
        <w:tabs>
          <w:tab w:val="left" w:pos="1049"/>
        </w:tabs>
        <w:spacing w:before="119"/>
        <w:ind w:hanging="361"/>
        <w:rPr>
          <w:sz w:val="24"/>
        </w:rPr>
      </w:pPr>
      <w:r>
        <w:rPr>
          <w:sz w:val="24"/>
        </w:rPr>
        <w:t xml:space="preserve">tel: </w:t>
      </w:r>
      <w:r w:rsidR="004B0B3C">
        <w:rPr>
          <w:sz w:val="24"/>
        </w:rPr>
        <w:t>.............................</w:t>
      </w:r>
    </w:p>
    <w:p w:rsidR="00B01C55" w:rsidRDefault="00B01C55">
      <w:pPr>
        <w:pStyle w:val="Zkladntext"/>
        <w:ind w:left="0"/>
        <w:rPr>
          <w:sz w:val="28"/>
        </w:rPr>
      </w:pPr>
    </w:p>
    <w:p w:rsidR="00B01C55" w:rsidRDefault="00E90DAF">
      <w:pPr>
        <w:pStyle w:val="Nadpis1"/>
        <w:spacing w:before="232"/>
        <w:ind w:right="299"/>
      </w:pPr>
      <w:r>
        <w:t>III.</w:t>
      </w:r>
    </w:p>
    <w:p w:rsidR="00B01C55" w:rsidRDefault="00E90DAF">
      <w:pPr>
        <w:ind w:left="3050"/>
        <w:jc w:val="both"/>
        <w:rPr>
          <w:b/>
          <w:sz w:val="24"/>
        </w:rPr>
      </w:pPr>
      <w:r>
        <w:rPr>
          <w:b/>
          <w:sz w:val="24"/>
        </w:rPr>
        <w:t>Kupní cena a platební podmínky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15"/>
        <w:ind w:right="118"/>
        <w:jc w:val="both"/>
        <w:rPr>
          <w:sz w:val="24"/>
        </w:rPr>
      </w:pPr>
      <w:r>
        <w:rPr>
          <w:sz w:val="24"/>
        </w:rPr>
        <w:t>Kupující se zavazuje prodávajícímu zaplatit za převzaté zboží dohodnutou kupní cenu</w:t>
      </w:r>
      <w:r>
        <w:rPr>
          <w:spacing w:val="-31"/>
          <w:sz w:val="24"/>
        </w:rPr>
        <w:t xml:space="preserve"> </w:t>
      </w:r>
      <w:r>
        <w:rPr>
          <w:sz w:val="24"/>
        </w:rPr>
        <w:t>bez DPH ve výši podle ceníku zboží, který je Přílohou č. 1 této smlouvy. Tato kupní cena je maximální,</w:t>
      </w:r>
      <w:r>
        <w:rPr>
          <w:spacing w:val="-9"/>
          <w:sz w:val="24"/>
        </w:rPr>
        <w:t xml:space="preserve"> </w:t>
      </w:r>
      <w:r>
        <w:rPr>
          <w:sz w:val="24"/>
        </w:rPr>
        <w:t>nejvýše</w:t>
      </w:r>
      <w:r>
        <w:rPr>
          <w:spacing w:val="-10"/>
          <w:sz w:val="24"/>
        </w:rPr>
        <w:t xml:space="preserve"> </w:t>
      </w:r>
      <w:r>
        <w:rPr>
          <w:sz w:val="24"/>
        </w:rPr>
        <w:t>přípustná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obsahuje</w:t>
      </w:r>
      <w:r>
        <w:rPr>
          <w:spacing w:val="-9"/>
          <w:sz w:val="24"/>
        </w:rPr>
        <w:t xml:space="preserve"> </w:t>
      </w: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náklady</w:t>
      </w:r>
      <w:r>
        <w:rPr>
          <w:spacing w:val="-13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8"/>
          <w:sz w:val="24"/>
        </w:rPr>
        <w:t xml:space="preserve"> </w:t>
      </w:r>
      <w:r>
        <w:rPr>
          <w:sz w:val="24"/>
        </w:rPr>
        <w:t>(dopravu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místa určení, pojištění, obal, ekologickou likvidaci a všechny ostatní</w:t>
      </w:r>
      <w:r>
        <w:rPr>
          <w:spacing w:val="-7"/>
          <w:sz w:val="24"/>
        </w:rPr>
        <w:t xml:space="preserve"> </w:t>
      </w:r>
      <w:r>
        <w:rPr>
          <w:sz w:val="24"/>
        </w:rPr>
        <w:t>poplatky).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0"/>
        <w:ind w:right="118"/>
        <w:jc w:val="both"/>
        <w:rPr>
          <w:sz w:val="24"/>
        </w:rPr>
      </w:pPr>
      <w:r>
        <w:rPr>
          <w:sz w:val="24"/>
        </w:rPr>
        <w:t>Ke kupní ceně bude připočtena DPH ve výši stanovené platnými a účinnými právními předpisy k okamžiku uskutečnění zdanitelného</w:t>
      </w:r>
      <w:r>
        <w:rPr>
          <w:spacing w:val="-6"/>
          <w:sz w:val="24"/>
        </w:rPr>
        <w:t xml:space="preserve"> </w:t>
      </w:r>
      <w:r>
        <w:rPr>
          <w:sz w:val="24"/>
        </w:rPr>
        <w:t>plnění.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0"/>
        <w:ind w:right="116"/>
        <w:jc w:val="both"/>
        <w:rPr>
          <w:sz w:val="24"/>
        </w:rPr>
      </w:pPr>
      <w:r>
        <w:rPr>
          <w:sz w:val="24"/>
        </w:rPr>
        <w:t>Úhrada</w:t>
      </w:r>
      <w:r>
        <w:rPr>
          <w:spacing w:val="-12"/>
          <w:sz w:val="24"/>
        </w:rPr>
        <w:t xml:space="preserve"> </w:t>
      </w:r>
      <w:r>
        <w:rPr>
          <w:sz w:val="24"/>
        </w:rPr>
        <w:t>kupní</w:t>
      </w:r>
      <w:r>
        <w:rPr>
          <w:spacing w:val="-12"/>
          <w:sz w:val="24"/>
        </w:rPr>
        <w:t xml:space="preserve"> </w:t>
      </w:r>
      <w:r>
        <w:rPr>
          <w:sz w:val="24"/>
        </w:rPr>
        <w:t>ceny</w:t>
      </w:r>
      <w:r>
        <w:rPr>
          <w:spacing w:val="-18"/>
          <w:sz w:val="24"/>
        </w:rPr>
        <w:t xml:space="preserve"> </w:t>
      </w:r>
      <w:r>
        <w:rPr>
          <w:sz w:val="24"/>
        </w:rPr>
        <w:t>bude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kupujícím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prováděna</w:t>
      </w:r>
      <w:r>
        <w:rPr>
          <w:spacing w:val="-11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13"/>
          <w:sz w:val="24"/>
        </w:rPr>
        <w:t xml:space="preserve"> </w:t>
      </w:r>
      <w:r>
        <w:rPr>
          <w:sz w:val="24"/>
        </w:rPr>
        <w:t>převodem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bankovní</w:t>
      </w:r>
      <w:r>
        <w:rPr>
          <w:spacing w:val="-12"/>
          <w:sz w:val="24"/>
        </w:rPr>
        <w:t xml:space="preserve"> </w:t>
      </w:r>
      <w:r>
        <w:rPr>
          <w:sz w:val="24"/>
        </w:rPr>
        <w:t>účet prodávajícího, a to na základě daňového dokladu - faktury vystaveného prodávajícím dle dodacího listu.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1"/>
        <w:ind w:right="112"/>
        <w:jc w:val="both"/>
        <w:rPr>
          <w:sz w:val="16"/>
        </w:rPr>
      </w:pPr>
      <w:r>
        <w:rPr>
          <w:sz w:val="24"/>
        </w:rPr>
        <w:t>Daňový doklad - faktura musí obsahovat veškeré náležitosti stanovené zákonem č.235/2004</w:t>
      </w:r>
      <w:r>
        <w:rPr>
          <w:spacing w:val="-6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dani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přidané</w:t>
      </w:r>
      <w:r>
        <w:rPr>
          <w:spacing w:val="-6"/>
          <w:sz w:val="24"/>
        </w:rPr>
        <w:t xml:space="preserve"> </w:t>
      </w:r>
      <w:r>
        <w:rPr>
          <w:sz w:val="24"/>
        </w:rPr>
        <w:t>hodnoty,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platném</w:t>
      </w:r>
      <w:r>
        <w:rPr>
          <w:spacing w:val="-5"/>
          <w:sz w:val="24"/>
        </w:rPr>
        <w:t xml:space="preserve"> </w:t>
      </w:r>
      <w:r>
        <w:rPr>
          <w:sz w:val="24"/>
        </w:rPr>
        <w:t>znění,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dalšími</w:t>
      </w:r>
      <w:r>
        <w:rPr>
          <w:spacing w:val="-5"/>
          <w:sz w:val="24"/>
        </w:rPr>
        <w:t xml:space="preserve"> </w:t>
      </w:r>
      <w:r>
        <w:rPr>
          <w:sz w:val="24"/>
        </w:rPr>
        <w:t>platnými</w:t>
      </w:r>
      <w:r>
        <w:rPr>
          <w:spacing w:val="-5"/>
          <w:sz w:val="24"/>
        </w:rPr>
        <w:t xml:space="preserve"> </w:t>
      </w:r>
      <w:r>
        <w:rPr>
          <w:sz w:val="24"/>
        </w:rPr>
        <w:t>daňovými</w:t>
      </w:r>
      <w:r>
        <w:rPr>
          <w:spacing w:val="-2"/>
          <w:sz w:val="24"/>
        </w:rPr>
        <w:t xml:space="preserve"> </w:t>
      </w:r>
      <w:r>
        <w:rPr>
          <w:sz w:val="24"/>
        </w:rPr>
        <w:t>a účetními předpisy, včetně § 435 odst. 1 zákona č. 89/2012 Sb., občanského zákoníku, v platném</w:t>
      </w:r>
      <w:r>
        <w:rPr>
          <w:spacing w:val="-6"/>
          <w:sz w:val="24"/>
        </w:rPr>
        <w:t xml:space="preserve"> </w:t>
      </w:r>
      <w:r>
        <w:rPr>
          <w:sz w:val="24"/>
        </w:rPr>
        <w:t>znění.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musí</w:t>
      </w:r>
      <w:r>
        <w:rPr>
          <w:spacing w:val="-4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mimo</w:t>
      </w:r>
      <w:r>
        <w:rPr>
          <w:spacing w:val="-5"/>
          <w:sz w:val="24"/>
        </w:rPr>
        <w:t xml:space="preserve"> </w:t>
      </w:r>
      <w:r>
        <w:rPr>
          <w:sz w:val="24"/>
        </w:rPr>
        <w:t>jiné</w:t>
      </w:r>
      <w:r>
        <w:rPr>
          <w:spacing w:val="-7"/>
          <w:sz w:val="24"/>
        </w:rPr>
        <w:t xml:space="preserve"> </w:t>
      </w:r>
      <w:r>
        <w:rPr>
          <w:sz w:val="24"/>
        </w:rPr>
        <w:t>uveden</w:t>
      </w:r>
      <w:r>
        <w:rPr>
          <w:spacing w:val="-5"/>
          <w:sz w:val="24"/>
        </w:rPr>
        <w:t xml:space="preserve"> </w:t>
      </w:r>
      <w:r>
        <w:rPr>
          <w:sz w:val="24"/>
        </w:rPr>
        <w:t>odkaz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tuto</w:t>
      </w:r>
      <w:r>
        <w:rPr>
          <w:spacing w:val="-5"/>
          <w:sz w:val="24"/>
        </w:rPr>
        <w:t xml:space="preserve"> </w:t>
      </w:r>
      <w:r>
        <w:rPr>
          <w:sz w:val="24"/>
        </w:rPr>
        <w:t>kupní</w:t>
      </w:r>
      <w:r>
        <w:rPr>
          <w:spacing w:val="-5"/>
          <w:sz w:val="24"/>
        </w:rPr>
        <w:t xml:space="preserve"> </w:t>
      </w:r>
      <w:r>
        <w:rPr>
          <w:sz w:val="24"/>
        </w:rPr>
        <w:t>smlouvu, název veřejné zakázky a evidenční číslo veřejné zakázky; soupis příloh; kontaktní údaje osoby, která daňový doklad vystavila. Faktury lze zasílat v elektronické podobě na e-mail:</w:t>
      </w:r>
      <w:r>
        <w:rPr>
          <w:color w:val="006FC0"/>
          <w:sz w:val="24"/>
          <w:u w:val="single" w:color="006FC0"/>
        </w:rPr>
        <w:t xml:space="preserve"> </w:t>
      </w:r>
      <w:r w:rsidR="004B0B3C">
        <w:t>..........................................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0"/>
        <w:ind w:right="115"/>
        <w:jc w:val="both"/>
        <w:rPr>
          <w:sz w:val="24"/>
        </w:rPr>
      </w:pPr>
      <w:r>
        <w:rPr>
          <w:sz w:val="24"/>
        </w:rPr>
        <w:t>Nebude-li</w:t>
      </w:r>
      <w:r>
        <w:rPr>
          <w:spacing w:val="-7"/>
          <w:sz w:val="24"/>
        </w:rPr>
        <w:t xml:space="preserve"> </w:t>
      </w:r>
      <w:r>
        <w:rPr>
          <w:sz w:val="24"/>
        </w:rPr>
        <w:t>faktura</w:t>
      </w:r>
      <w:r>
        <w:rPr>
          <w:spacing w:val="-9"/>
          <w:sz w:val="24"/>
        </w:rPr>
        <w:t xml:space="preserve"> </w:t>
      </w:r>
      <w:r>
        <w:rPr>
          <w:sz w:val="24"/>
        </w:rPr>
        <w:t>obsahovat</w:t>
      </w:r>
      <w:r>
        <w:rPr>
          <w:spacing w:val="-7"/>
          <w:sz w:val="24"/>
        </w:rPr>
        <w:t xml:space="preserve"> </w:t>
      </w: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předepsané</w:t>
      </w:r>
      <w:r>
        <w:rPr>
          <w:spacing w:val="-7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3"/>
          <w:sz w:val="24"/>
        </w:rPr>
        <w:t xml:space="preserve"> </w:t>
      </w:r>
      <w:r>
        <w:rPr>
          <w:sz w:val="24"/>
        </w:rPr>
        <w:t>bude-li</w:t>
      </w:r>
      <w:r>
        <w:rPr>
          <w:spacing w:val="-7"/>
          <w:sz w:val="24"/>
        </w:rPr>
        <w:t xml:space="preserve"> </w:t>
      </w:r>
      <w:r>
        <w:rPr>
          <w:sz w:val="24"/>
        </w:rPr>
        <w:t>trpět</w:t>
      </w:r>
      <w:r>
        <w:rPr>
          <w:spacing w:val="-7"/>
          <w:sz w:val="24"/>
        </w:rPr>
        <w:t xml:space="preserve"> </w:t>
      </w:r>
      <w:r>
        <w:rPr>
          <w:sz w:val="24"/>
        </w:rPr>
        <w:t>jinými</w:t>
      </w:r>
      <w:r>
        <w:rPr>
          <w:spacing w:val="-7"/>
          <w:sz w:val="24"/>
        </w:rPr>
        <w:t xml:space="preserve"> </w:t>
      </w:r>
      <w:r>
        <w:rPr>
          <w:sz w:val="24"/>
        </w:rPr>
        <w:t>vadami, je kupující oprávněn  takovou fakturu prodávajícímu  ve lhůtě splatnosti  vrátit,  přičemž v tomto případě se kupující nedostane do prodlení s úhradou kupní ceny. Nová lhůta splatnosti, co do počtu dnů nikoli kratší než lhůta původní, počne běžet prokazatelným doručením opravené či nově vystavené faktury</w:t>
      </w:r>
      <w:r>
        <w:rPr>
          <w:spacing w:val="-4"/>
          <w:sz w:val="24"/>
        </w:rPr>
        <w:t xml:space="preserve"> </w:t>
      </w:r>
      <w:r>
        <w:rPr>
          <w:sz w:val="24"/>
        </w:rPr>
        <w:t>kupujícímu.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0"/>
        <w:ind w:right="113"/>
        <w:jc w:val="both"/>
        <w:rPr>
          <w:sz w:val="24"/>
        </w:rPr>
      </w:pPr>
      <w:r>
        <w:rPr>
          <w:sz w:val="24"/>
        </w:rPr>
        <w:t>Splatnost</w:t>
      </w:r>
      <w:r>
        <w:rPr>
          <w:spacing w:val="-6"/>
          <w:sz w:val="24"/>
        </w:rPr>
        <w:t xml:space="preserve"> </w:t>
      </w:r>
      <w:r>
        <w:rPr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z w:val="24"/>
        </w:rPr>
        <w:t>činí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z w:val="24"/>
        </w:rPr>
        <w:t>dnů</w:t>
      </w:r>
      <w:r>
        <w:rPr>
          <w:spacing w:val="-5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jejího</w:t>
      </w:r>
      <w:r>
        <w:rPr>
          <w:spacing w:val="-6"/>
          <w:sz w:val="24"/>
        </w:rPr>
        <w:t xml:space="preserve"> </w:t>
      </w:r>
      <w:r>
        <w:rPr>
          <w:sz w:val="24"/>
        </w:rPr>
        <w:t>prokazatelného</w:t>
      </w:r>
      <w:r>
        <w:rPr>
          <w:spacing w:val="-5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kupujícímu.</w:t>
      </w:r>
      <w:r>
        <w:rPr>
          <w:spacing w:val="-5"/>
          <w:sz w:val="24"/>
        </w:rPr>
        <w:t xml:space="preserve"> </w:t>
      </w:r>
      <w:r>
        <w:rPr>
          <w:sz w:val="24"/>
        </w:rPr>
        <w:t>Platební povinnost kupujícího se považuje za splněnou  dnem, kdy je  příslušná částka odepsána   z bankovního účtu kupujícího ve prospěch bankovního účtu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 č. 235/2004 Sb., o dani z přidané hodnoty, v platném znění, a jedná se o zveřejněné číslo účtu registrovaného plátce daně   z přidané</w:t>
      </w:r>
      <w:r>
        <w:rPr>
          <w:spacing w:val="-1"/>
          <w:sz w:val="24"/>
        </w:rPr>
        <w:t xml:space="preserve"> </w:t>
      </w:r>
      <w:r>
        <w:rPr>
          <w:sz w:val="24"/>
        </w:rPr>
        <w:t>hodnoty.</w:t>
      </w:r>
    </w:p>
    <w:p w:rsidR="00B01C55" w:rsidRDefault="00B01C55">
      <w:pPr>
        <w:jc w:val="both"/>
        <w:rPr>
          <w:sz w:val="24"/>
        </w:rPr>
        <w:sectPr w:rsidR="00B01C55">
          <w:pgSz w:w="11910" w:h="16840"/>
          <w:pgMar w:top="1320" w:right="1300" w:bottom="1240" w:left="1220" w:header="708" w:footer="1056" w:gutter="0"/>
          <w:cols w:space="708"/>
        </w:sectPr>
      </w:pP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86"/>
        <w:ind w:right="115"/>
        <w:jc w:val="both"/>
        <w:rPr>
          <w:sz w:val="24"/>
        </w:rPr>
      </w:pPr>
      <w:r>
        <w:rPr>
          <w:sz w:val="24"/>
        </w:rPr>
        <w:lastRenderedPageBreak/>
        <w:t>Prodávající prohlašuje, že ke dni uzavření této smlouvy není veden v registru nespolehlivých plátců daně z přidané hodnoty a ani mu nejsou známy žádné skutečnosti, na základě kterých by s ním správce daně mohl zahájit řízení o prohlášení za nespolehlivého plátce daně dle § 106a zákona č. 235/2004 Sb., o dani z přidané hodnoty, v platném</w:t>
      </w:r>
      <w:r>
        <w:rPr>
          <w:spacing w:val="-2"/>
          <w:sz w:val="24"/>
        </w:rPr>
        <w:t xml:space="preserve"> </w:t>
      </w:r>
      <w:r>
        <w:rPr>
          <w:sz w:val="24"/>
        </w:rPr>
        <w:t>znění.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0"/>
        <w:ind w:right="113"/>
        <w:jc w:val="both"/>
        <w:rPr>
          <w:sz w:val="24"/>
        </w:rPr>
      </w:pPr>
      <w:r>
        <w:rPr>
          <w:sz w:val="24"/>
        </w:rPr>
        <w:t>Kupující, jako příjemce zdanitelného plnění,  je oprávněn,  v případě,  že  prodávající  je v okamžiku uskutečnění zdanitelného plnění veden v registru nespolehlivých plátců daně z</w:t>
      </w:r>
      <w:r>
        <w:rPr>
          <w:spacing w:val="-1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</w:t>
      </w:r>
      <w:r>
        <w:rPr>
          <w:spacing w:val="-11"/>
          <w:sz w:val="24"/>
        </w:rPr>
        <w:t xml:space="preserve"> </w:t>
      </w:r>
      <w:r>
        <w:rPr>
          <w:sz w:val="24"/>
        </w:rPr>
        <w:t>uhradit</w:t>
      </w:r>
      <w:r>
        <w:rPr>
          <w:spacing w:val="-13"/>
          <w:sz w:val="24"/>
        </w:rPr>
        <w:t xml:space="preserve"> </w:t>
      </w:r>
      <w:r>
        <w:rPr>
          <w:sz w:val="24"/>
        </w:rPr>
        <w:t>částku</w:t>
      </w:r>
      <w:r>
        <w:rPr>
          <w:spacing w:val="-1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13"/>
          <w:sz w:val="24"/>
        </w:rPr>
        <w:t xml:space="preserve"> </w:t>
      </w:r>
      <w:r>
        <w:rPr>
          <w:sz w:val="24"/>
        </w:rPr>
        <w:t>výši</w:t>
      </w:r>
      <w:r>
        <w:rPr>
          <w:spacing w:val="-11"/>
          <w:sz w:val="24"/>
        </w:rPr>
        <w:t xml:space="preserve"> </w:t>
      </w:r>
      <w:r>
        <w:rPr>
          <w:sz w:val="24"/>
        </w:rPr>
        <w:t>daně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přidané</w:t>
      </w:r>
      <w:r>
        <w:rPr>
          <w:spacing w:val="-14"/>
          <w:sz w:val="24"/>
        </w:rPr>
        <w:t xml:space="preserve"> </w:t>
      </w:r>
      <w:r>
        <w:rPr>
          <w:sz w:val="24"/>
        </w:rPr>
        <w:t>hodnoty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účet</w:t>
      </w:r>
      <w:r>
        <w:rPr>
          <w:spacing w:val="-11"/>
          <w:sz w:val="24"/>
        </w:rPr>
        <w:t xml:space="preserve"> </w:t>
      </w:r>
      <w:r>
        <w:rPr>
          <w:sz w:val="24"/>
        </w:rPr>
        <w:t>správce daně za prodávajícího. Uhrazení částky odpovídající výši daně z přidané hodnoty na účet správce daně za prodávajícího bude považováno v tomto rozsahu za splnění závazku příjemce uhradit sjednanou cenu</w:t>
      </w:r>
      <w:r>
        <w:rPr>
          <w:spacing w:val="-3"/>
          <w:sz w:val="24"/>
        </w:rPr>
        <w:t xml:space="preserve"> </w:t>
      </w:r>
      <w:r>
        <w:rPr>
          <w:sz w:val="24"/>
        </w:rPr>
        <w:t>prodávajícímu.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2"/>
        </w:tabs>
        <w:spacing w:before="120"/>
        <w:ind w:left="621" w:right="116" w:hanging="425"/>
        <w:jc w:val="both"/>
        <w:rPr>
          <w:sz w:val="24"/>
        </w:rPr>
      </w:pPr>
      <w:r>
        <w:rPr>
          <w:sz w:val="24"/>
        </w:rPr>
        <w:t>Pokud dojde ke snížení výše úhrady zboží zdravotní pojišťovnou, je prodávající povinen bezodkladně</w:t>
      </w:r>
      <w:r>
        <w:rPr>
          <w:spacing w:val="-11"/>
          <w:sz w:val="24"/>
        </w:rPr>
        <w:t xml:space="preserve"> </w:t>
      </w:r>
      <w:r>
        <w:rPr>
          <w:sz w:val="24"/>
        </w:rPr>
        <w:t>proporcionálně</w:t>
      </w:r>
      <w:r>
        <w:rPr>
          <w:spacing w:val="-10"/>
          <w:sz w:val="24"/>
        </w:rPr>
        <w:t xml:space="preserve"> </w:t>
      </w:r>
      <w:r>
        <w:rPr>
          <w:sz w:val="24"/>
        </w:rPr>
        <w:t>snížit</w:t>
      </w:r>
      <w:r>
        <w:rPr>
          <w:spacing w:val="-10"/>
          <w:sz w:val="24"/>
        </w:rPr>
        <w:t xml:space="preserve"> </w:t>
      </w:r>
      <w:r>
        <w:rPr>
          <w:sz w:val="24"/>
        </w:rPr>
        <w:t>kupní</w:t>
      </w:r>
      <w:r>
        <w:rPr>
          <w:spacing w:val="-9"/>
          <w:sz w:val="24"/>
        </w:rPr>
        <w:t xml:space="preserve"> </w:t>
      </w:r>
      <w:r>
        <w:rPr>
          <w:sz w:val="24"/>
        </w:rPr>
        <w:t>cenu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tuto</w:t>
      </w:r>
      <w:r>
        <w:rPr>
          <w:spacing w:val="-12"/>
          <w:sz w:val="24"/>
        </w:rPr>
        <w:t xml:space="preserve"> </w:t>
      </w:r>
      <w:r>
        <w:rPr>
          <w:sz w:val="24"/>
        </w:rPr>
        <w:t>skutečnost</w:t>
      </w:r>
      <w:r>
        <w:rPr>
          <w:spacing w:val="-8"/>
          <w:sz w:val="24"/>
        </w:rPr>
        <w:t xml:space="preserve"> </w:t>
      </w:r>
      <w:r>
        <w:rPr>
          <w:sz w:val="24"/>
        </w:rPr>
        <w:t>oznámit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kupujícímu, případně si kupující vyhrazuje právo jednostranně proporcionálně snížit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cenu.</w:t>
      </w:r>
    </w:p>
    <w:p w:rsidR="00B01C55" w:rsidRDefault="00E90DAF">
      <w:pPr>
        <w:pStyle w:val="Odstavecseseznamem"/>
        <w:numPr>
          <w:ilvl w:val="0"/>
          <w:numId w:val="3"/>
        </w:numPr>
        <w:tabs>
          <w:tab w:val="left" w:pos="624"/>
        </w:tabs>
        <w:spacing w:before="121"/>
        <w:jc w:val="both"/>
        <w:rPr>
          <w:sz w:val="24"/>
        </w:rPr>
      </w:pPr>
      <w:r>
        <w:rPr>
          <w:sz w:val="24"/>
        </w:rPr>
        <w:t>Kupující neposkytuje zálohové</w:t>
      </w:r>
      <w:r>
        <w:rPr>
          <w:spacing w:val="-15"/>
          <w:sz w:val="24"/>
        </w:rPr>
        <w:t xml:space="preserve"> </w:t>
      </w:r>
      <w:r>
        <w:rPr>
          <w:sz w:val="24"/>
        </w:rPr>
        <w:t>platby.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B01C55">
      <w:pPr>
        <w:pStyle w:val="Zkladntext"/>
        <w:spacing w:before="5"/>
        <w:ind w:left="0"/>
        <w:rPr>
          <w:sz w:val="22"/>
        </w:rPr>
      </w:pPr>
    </w:p>
    <w:p w:rsidR="00B01C55" w:rsidRDefault="00E90DAF">
      <w:pPr>
        <w:pStyle w:val="Nadpis1"/>
        <w:ind w:right="299"/>
      </w:pPr>
      <w:r>
        <w:t>IV.</w:t>
      </w:r>
    </w:p>
    <w:p w:rsidR="00B01C55" w:rsidRDefault="00E90DAF">
      <w:pPr>
        <w:ind w:left="3821"/>
        <w:jc w:val="both"/>
        <w:rPr>
          <w:b/>
          <w:sz w:val="24"/>
        </w:rPr>
      </w:pPr>
      <w:r>
        <w:rPr>
          <w:b/>
          <w:sz w:val="24"/>
        </w:rPr>
        <w:t>Dodací podmínky</w:t>
      </w:r>
    </w:p>
    <w:p w:rsidR="00B01C55" w:rsidRDefault="00E90DAF">
      <w:pPr>
        <w:pStyle w:val="Zkladntext"/>
        <w:spacing w:before="119" w:line="237" w:lineRule="auto"/>
        <w:ind w:right="117" w:hanging="428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Kupující bude u prodávajícího iniciovat prostřednictvím objednávek dodávky zboží podle svých aktuálních potřeb.</w:t>
      </w:r>
    </w:p>
    <w:p w:rsidR="00B01C55" w:rsidRDefault="00E90DAF">
      <w:pPr>
        <w:pStyle w:val="Zkladntext"/>
        <w:spacing w:before="123"/>
        <w:ind w:right="114" w:hanging="428"/>
        <w:jc w:val="both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 xml:space="preserve">  Prodávající se zavazuje dodat kupujícímu zboží dle objednávky do místa plnění ve lhůtě  do 48 hodin od doručení objednávky prodávajícímu, nedohodnou-li se smluvní strany v konkrétním případě jinak. Běh dodací lhůty bude přerušen ve dnech pracovního klidu (tj. od</w:t>
      </w:r>
      <w:r>
        <w:rPr>
          <w:spacing w:val="9"/>
        </w:rPr>
        <w:t xml:space="preserve"> </w:t>
      </w:r>
      <w:r>
        <w:t>soboty</w:t>
      </w:r>
      <w:r>
        <w:rPr>
          <w:spacing w:val="4"/>
        </w:rPr>
        <w:t xml:space="preserve"> </w:t>
      </w:r>
      <w:r>
        <w:t>0.00</w:t>
      </w:r>
      <w:r>
        <w:rPr>
          <w:spacing w:val="9"/>
        </w:rPr>
        <w:t xml:space="preserve"> </w:t>
      </w:r>
      <w:r>
        <w:t>hod.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neděle</w:t>
      </w:r>
      <w:r>
        <w:rPr>
          <w:spacing w:val="8"/>
        </w:rPr>
        <w:t xml:space="preserve"> </w:t>
      </w:r>
      <w:r>
        <w:t>24.00</w:t>
      </w:r>
      <w:r>
        <w:rPr>
          <w:spacing w:val="9"/>
        </w:rPr>
        <w:t xml:space="preserve"> </w:t>
      </w:r>
      <w:r>
        <w:t>hod.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dny</w:t>
      </w:r>
      <w:r>
        <w:rPr>
          <w:spacing w:val="6"/>
        </w:rPr>
        <w:t xml:space="preserve"> </w:t>
      </w:r>
      <w:r>
        <w:t>státních</w:t>
      </w:r>
      <w:r>
        <w:rPr>
          <w:spacing w:val="9"/>
        </w:rPr>
        <w:t xml:space="preserve"> </w:t>
      </w:r>
      <w:r>
        <w:t>svátků,</w:t>
      </w:r>
      <w:r>
        <w:rPr>
          <w:spacing w:val="9"/>
        </w:rPr>
        <w:t xml:space="preserve"> </w:t>
      </w:r>
      <w:r>
        <w:t>vždy</w:t>
      </w:r>
      <w:r>
        <w:rPr>
          <w:spacing w:val="4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0.00</w:t>
      </w:r>
      <w:r>
        <w:rPr>
          <w:spacing w:val="9"/>
        </w:rPr>
        <w:t xml:space="preserve"> </w:t>
      </w:r>
      <w:r>
        <w:t>hod.</w:t>
      </w:r>
      <w:r>
        <w:rPr>
          <w:spacing w:val="9"/>
        </w:rPr>
        <w:t xml:space="preserve"> </w:t>
      </w:r>
      <w:r>
        <w:t>do</w:t>
      </w:r>
    </w:p>
    <w:p w:rsidR="00B01C55" w:rsidRDefault="00E90DAF">
      <w:pPr>
        <w:pStyle w:val="Zkladntext"/>
        <w:ind w:right="120"/>
        <w:jc w:val="both"/>
        <w:rPr>
          <w:sz w:val="16"/>
        </w:rPr>
      </w:pPr>
      <w:r>
        <w:t>24.00 hod.), tzn. že dodací lhůta ve dny pracovního klidu nepoběží, přičemž její běh bude pokračovat a zbývající část dodací lhůty proběhne po skončení dnů pracovního klidu</w:t>
      </w:r>
      <w:r>
        <w:rPr>
          <w:sz w:val="16"/>
        </w:rPr>
        <w:t>.</w:t>
      </w:r>
    </w:p>
    <w:p w:rsidR="00B01C55" w:rsidRDefault="00E90DAF">
      <w:pPr>
        <w:pStyle w:val="Zkladntext"/>
        <w:spacing w:before="124" w:line="237" w:lineRule="auto"/>
        <w:ind w:right="114" w:hanging="428"/>
        <w:jc w:val="both"/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 xml:space="preserve"> Prodávající se dále zavazuje dodávat kupujícímu zboží v množství a druhovém složení podle objednávek kupujícího učiněných v souladu s podmínkami této smlouvy. Kvalita zboží musí splňovat kritéria stanovená v zadávací dokumentaci veřejné zakázky.</w:t>
      </w:r>
    </w:p>
    <w:p w:rsidR="00B01C55" w:rsidRDefault="00E90DAF">
      <w:pPr>
        <w:pStyle w:val="Zkladntext"/>
        <w:spacing w:before="127" w:line="237" w:lineRule="auto"/>
        <w:ind w:right="118" w:hanging="428"/>
        <w:jc w:val="both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t xml:space="preserve"> Místem plnění je Nemocniční lékárna Fakultní nemocnice Brno, a to dle volby Kupujícího Pracoviště Nemocnice Bohunice a Porodnice, Jihlavská 20, 625 00 Brno, a Obilní trh 11, 602 00 Brno, a Pracoviště Dětská nemocnice, Černopolní 9, 613 00 Brno.</w:t>
      </w:r>
    </w:p>
    <w:p w:rsidR="00B01C55" w:rsidRDefault="00E90DAF">
      <w:pPr>
        <w:pStyle w:val="Zkladntext"/>
        <w:spacing w:before="127" w:line="237" w:lineRule="auto"/>
        <w:ind w:right="115" w:hanging="428"/>
        <w:jc w:val="both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t xml:space="preserve"> </w:t>
      </w:r>
      <w:r>
        <w:rPr>
          <w:spacing w:val="1"/>
        </w:rPr>
        <w:t xml:space="preserve"> </w:t>
      </w:r>
      <w:r>
        <w:t>Vlastnické</w:t>
      </w:r>
      <w:r>
        <w:rPr>
          <w:spacing w:val="-17"/>
        </w:rPr>
        <w:t xml:space="preserve"> </w:t>
      </w:r>
      <w:r>
        <w:t>právo</w:t>
      </w:r>
      <w:r>
        <w:rPr>
          <w:spacing w:val="-16"/>
        </w:rPr>
        <w:t xml:space="preserve"> </w:t>
      </w:r>
      <w:r>
        <w:t>ke</w:t>
      </w:r>
      <w:r>
        <w:rPr>
          <w:spacing w:val="-17"/>
        </w:rPr>
        <w:t xml:space="preserve"> </w:t>
      </w:r>
      <w:r>
        <w:t>zboží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nebezpečí</w:t>
      </w:r>
      <w:r>
        <w:rPr>
          <w:spacing w:val="-15"/>
        </w:rPr>
        <w:t xml:space="preserve"> </w:t>
      </w:r>
      <w:r>
        <w:t>vzniku</w:t>
      </w:r>
      <w:r>
        <w:rPr>
          <w:spacing w:val="-15"/>
        </w:rPr>
        <w:t xml:space="preserve"> </w:t>
      </w:r>
      <w:r>
        <w:t>škody</w:t>
      </w:r>
      <w:r>
        <w:rPr>
          <w:spacing w:val="-18"/>
        </w:rPr>
        <w:t xml:space="preserve"> </w:t>
      </w:r>
      <w:r>
        <w:t>přechází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prodávajícího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kupujícího v okamžiku, kdy mu je zboží předáno proti podpisu dodacího listu jeho oprávněnou osobou.</w:t>
      </w:r>
    </w:p>
    <w:p w:rsidR="00B01C55" w:rsidRDefault="00E90DAF">
      <w:pPr>
        <w:pStyle w:val="Zkladntext"/>
        <w:spacing w:before="125"/>
        <w:ind w:left="621" w:right="115" w:hanging="425"/>
        <w:jc w:val="both"/>
      </w:pP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Každá dodávka zboží bude vybavena dodacím listem. Prodávající je povinen vystavit a předat kupujícímu kromě dodacího listu v listinné podobě i dodací list v elektronické podobě vhodný pro zpracování v informačním systému (formát PDK verze 14 nebo vyšší, případně ve formátech XML nebo CSV sestavený tak, aby umožnil automatizovanou konverzi do formátu PDK verze 14, nebo vyšší).  V případě, že se dodávka zboží skládá  z</w:t>
      </w:r>
      <w:r>
        <w:rPr>
          <w:spacing w:val="-1"/>
        </w:rPr>
        <w:t xml:space="preserve"> </w:t>
      </w:r>
      <w:r>
        <w:t>léčivých</w:t>
      </w:r>
      <w:r>
        <w:rPr>
          <w:spacing w:val="-13"/>
        </w:rPr>
        <w:t xml:space="preserve"> </w:t>
      </w:r>
      <w:r>
        <w:t>přípravků</w:t>
      </w:r>
      <w:r>
        <w:rPr>
          <w:spacing w:val="-13"/>
        </w:rPr>
        <w:t xml:space="preserve"> </w:t>
      </w:r>
      <w:r>
        <w:t>různých</w:t>
      </w:r>
      <w:r>
        <w:rPr>
          <w:spacing w:val="-13"/>
        </w:rPr>
        <w:t xml:space="preserve"> </w:t>
      </w:r>
      <w:r>
        <w:t>šarží,</w:t>
      </w:r>
      <w:r>
        <w:rPr>
          <w:spacing w:val="-12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prodávající</w:t>
      </w:r>
      <w:r>
        <w:rPr>
          <w:spacing w:val="-13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uvádět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dodacích</w:t>
      </w:r>
      <w:r>
        <w:rPr>
          <w:spacing w:val="-13"/>
        </w:rPr>
        <w:t xml:space="preserve"> </w:t>
      </w:r>
      <w:r>
        <w:t>listech</w:t>
      </w:r>
      <w:r>
        <w:rPr>
          <w:spacing w:val="-13"/>
        </w:rPr>
        <w:t xml:space="preserve"> </w:t>
      </w:r>
      <w:r>
        <w:t>počty kusů přípravků s každou šarží</w:t>
      </w:r>
      <w:r>
        <w:rPr>
          <w:spacing w:val="-2"/>
        </w:rPr>
        <w:t xml:space="preserve"> </w:t>
      </w:r>
      <w:r>
        <w:t>samostatně.</w:t>
      </w:r>
    </w:p>
    <w:p w:rsidR="00B01C55" w:rsidRDefault="00E90DAF">
      <w:pPr>
        <w:pStyle w:val="Zkladntext"/>
        <w:spacing w:before="122" w:line="237" w:lineRule="auto"/>
        <w:ind w:right="116" w:hanging="428"/>
        <w:jc w:val="both"/>
      </w:pPr>
      <w:r>
        <w:rPr>
          <w:rFonts w:ascii="Symbol" w:hAnsi="Symbol"/>
        </w:rPr>
        <w:t></w:t>
      </w:r>
      <w:r>
        <w:rPr>
          <w:rFonts w:ascii="Symbol" w:hAnsi="Symbol"/>
        </w:rPr>
        <w:t></w:t>
      </w:r>
      <w:r>
        <w:t xml:space="preserve"> Doba použitelnosti zboží při jeho převzetí musí být minimálně následujících 6 měsíců, kratší jen po dohodě s kupujícím.</w:t>
      </w:r>
    </w:p>
    <w:p w:rsidR="00B01C55" w:rsidRDefault="00B01C55">
      <w:pPr>
        <w:spacing w:line="237" w:lineRule="auto"/>
        <w:jc w:val="both"/>
        <w:sectPr w:rsidR="00B01C55">
          <w:pgSz w:w="11910" w:h="16840"/>
          <w:pgMar w:top="1320" w:right="1300" w:bottom="1240" w:left="1220" w:header="708" w:footer="1056" w:gutter="0"/>
          <w:cols w:space="708"/>
        </w:sectPr>
      </w:pPr>
    </w:p>
    <w:p w:rsidR="00B01C55" w:rsidRDefault="00E90DAF">
      <w:pPr>
        <w:pStyle w:val="Zkladntext"/>
        <w:spacing w:before="88"/>
        <w:ind w:right="112" w:hanging="428"/>
        <w:jc w:val="both"/>
      </w:pPr>
      <w:r>
        <w:rPr>
          <w:rFonts w:ascii="Symbol" w:hAnsi="Symbol"/>
        </w:rPr>
        <w:lastRenderedPageBreak/>
        <w:t></w:t>
      </w:r>
      <w:r>
        <w:rPr>
          <w:rFonts w:ascii="Symbol" w:hAnsi="Symbol"/>
        </w:rPr>
        <w:t></w:t>
      </w:r>
      <w:r>
        <w:t xml:space="preserve"> Kupující není povinen zboží převzít, pokud prodávající nedodá zboží v množství nebo druhovém</w:t>
      </w:r>
      <w:r>
        <w:rPr>
          <w:spacing w:val="-8"/>
        </w:rPr>
        <w:t xml:space="preserve"> </w:t>
      </w:r>
      <w:r>
        <w:t>složení</w:t>
      </w:r>
      <w:r>
        <w:rPr>
          <w:spacing w:val="-8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objednávky,</w:t>
      </w:r>
      <w:r>
        <w:rPr>
          <w:spacing w:val="-8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zboží</w:t>
      </w:r>
      <w:r>
        <w:rPr>
          <w:spacing w:val="-8"/>
        </w:rPr>
        <w:t xml:space="preserve"> </w:t>
      </w:r>
      <w:r>
        <w:t>nebude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předepsané</w:t>
      </w:r>
      <w:r>
        <w:rPr>
          <w:spacing w:val="-10"/>
        </w:rPr>
        <w:t xml:space="preserve"> </w:t>
      </w:r>
      <w:r>
        <w:t>kvalitě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jakosti</w:t>
      </w:r>
      <w:r>
        <w:rPr>
          <w:spacing w:val="-8"/>
        </w:rPr>
        <w:t xml:space="preserve"> </w:t>
      </w:r>
      <w:r>
        <w:t>nebo bude zboží poškozené, nebo prodávající nedodá doklady nutné k převzetí a řádnému užívání</w:t>
      </w:r>
      <w:r>
        <w:rPr>
          <w:spacing w:val="-6"/>
        </w:rPr>
        <w:t xml:space="preserve"> </w:t>
      </w:r>
      <w:r>
        <w:t>zboží.</w:t>
      </w:r>
      <w:r>
        <w:rPr>
          <w:spacing w:val="-5"/>
        </w:rPr>
        <w:t xml:space="preserve"> </w:t>
      </w:r>
      <w:r>
        <w:t>Nepřevzetím</w:t>
      </w:r>
      <w:r>
        <w:rPr>
          <w:spacing w:val="-6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odstavce</w:t>
      </w:r>
      <w:r>
        <w:rPr>
          <w:spacing w:val="-7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kupující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převzetím zboží či s úhradou kupní ceny zboží. Prodávající má v takovém případě povinnost dodat bez zbytečného odkladu zboží nové, v souladu s objednávkou kupujícího. Nárok kupujícího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pokutu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náhradu</w:t>
      </w:r>
      <w:r>
        <w:rPr>
          <w:spacing w:val="-12"/>
        </w:rPr>
        <w:t xml:space="preserve"> </w:t>
      </w:r>
      <w:r>
        <w:t>škody</w:t>
      </w:r>
      <w:r>
        <w:rPr>
          <w:spacing w:val="-1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-14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prodávajícího</w:t>
      </w:r>
      <w:r>
        <w:rPr>
          <w:spacing w:val="-12"/>
        </w:rPr>
        <w:t xml:space="preserve"> </w:t>
      </w:r>
      <w:r>
        <w:t>s dodáním zboží není tímto ustanovením</w:t>
      </w:r>
      <w:r>
        <w:rPr>
          <w:spacing w:val="-1"/>
        </w:rPr>
        <w:t xml:space="preserve"> </w:t>
      </w:r>
      <w:r>
        <w:t>dotčen.</w:t>
      </w:r>
    </w:p>
    <w:p w:rsidR="00B01C55" w:rsidRDefault="00E90DAF">
      <w:pPr>
        <w:pStyle w:val="Zkladntext"/>
        <w:spacing w:before="124" w:line="237" w:lineRule="auto"/>
        <w:ind w:right="114" w:hanging="428"/>
        <w:jc w:val="both"/>
      </w:pPr>
      <w:r>
        <w:rPr>
          <w:rFonts w:ascii="Symbol" w:hAnsi="Symbol"/>
        </w:rPr>
        <w:t></w:t>
      </w:r>
      <w:r>
        <w:rPr>
          <w:rFonts w:ascii="Symbol" w:hAnsi="Symbol"/>
        </w:rPr>
        <w:t></w:t>
      </w:r>
      <w:r>
        <w:t xml:space="preserve"> Prodávající se dále zavazuje dodávat zboží v kvalitě registrované Státním ústavem pro kontrolu léčiv, Evropskou agenturou pro léčivé přípravky a v souladu s obecně</w:t>
      </w:r>
      <w:r>
        <w:rPr>
          <w:spacing w:val="-39"/>
        </w:rPr>
        <w:t xml:space="preserve"> </w:t>
      </w:r>
      <w:r>
        <w:t>závaznými právními</w:t>
      </w:r>
      <w:r>
        <w:rPr>
          <w:spacing w:val="-1"/>
        </w:rPr>
        <w:t xml:space="preserve"> </w:t>
      </w:r>
      <w:r>
        <w:t>předpisy.</w:t>
      </w:r>
    </w:p>
    <w:p w:rsidR="00B01C55" w:rsidRDefault="00E90DAF">
      <w:pPr>
        <w:pStyle w:val="Zkladntext"/>
        <w:spacing w:before="125"/>
        <w:ind w:right="113" w:hanging="428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</w:t>
      </w:r>
      <w:r>
        <w:t xml:space="preserve"> V případě, že orgán státního dohledu nařídí stažení z používání zboží, které prodávající dodal kupujícímu, je prodávající povinen toto zboží od kupujícího odebrat zpět na vlastní náklady a cenu tohoto zboží kupujícímu uhradit, případně po dohodě s kupujícím dodat zboží náhradní.</w:t>
      </w:r>
    </w:p>
    <w:p w:rsidR="00B01C55" w:rsidRDefault="00E90DAF">
      <w:pPr>
        <w:pStyle w:val="Zkladntext"/>
        <w:spacing w:before="119"/>
        <w:ind w:left="621" w:right="111" w:hanging="425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V případě, že dojde k ukončení výroby, k výpadku výroby, k ukončení dodávek z důvodů na straně třetí osoby nebo k výpadku dodávek z důvodů na straně třetí osoby některé položky zboží, jehož dodávka je součástí předmětu smlouvy, vyhrazuje si kupující změnu závazku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spočívající</w:t>
      </w:r>
      <w:r>
        <w:rPr>
          <w:spacing w:val="-5"/>
        </w:rPr>
        <w:t xml:space="preserve"> </w:t>
      </w:r>
      <w:r>
        <w:t>v nahrazení</w:t>
      </w:r>
      <w:r>
        <w:rPr>
          <w:spacing w:val="-5"/>
        </w:rPr>
        <w:t xml:space="preserve"> </w:t>
      </w:r>
      <w:r>
        <w:t>takové</w:t>
      </w:r>
      <w:r>
        <w:rPr>
          <w:spacing w:val="-7"/>
        </w:rPr>
        <w:t xml:space="preserve"> </w:t>
      </w:r>
      <w:r>
        <w:t>položky</w:t>
      </w:r>
      <w:r>
        <w:rPr>
          <w:spacing w:val="-12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jinou</w:t>
      </w:r>
      <w:r>
        <w:rPr>
          <w:spacing w:val="-6"/>
        </w:rPr>
        <w:t xml:space="preserve"> </w:t>
      </w:r>
      <w:r>
        <w:t>položkou</w:t>
      </w:r>
      <w:r>
        <w:rPr>
          <w:spacing w:val="-5"/>
        </w:rPr>
        <w:t xml:space="preserve"> </w:t>
      </w:r>
      <w:r>
        <w:t>stejného účelového určení splňující zadávací podmínky veřejné zakázky, a to za stejnou nebo nižší kupní cenu, přičemž kupující není povinen takovou změnu závazku</w:t>
      </w:r>
      <w:r>
        <w:rPr>
          <w:spacing w:val="-2"/>
        </w:rPr>
        <w:t xml:space="preserve"> </w:t>
      </w:r>
      <w:r>
        <w:t>provést</w:t>
      </w:r>
    </w:p>
    <w:p w:rsidR="00B01C55" w:rsidRDefault="00E90DAF">
      <w:pPr>
        <w:pStyle w:val="Zkladntext"/>
        <w:spacing w:before="119" w:line="242" w:lineRule="auto"/>
        <w:ind w:right="113" w:hanging="360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14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výrobce</w:t>
      </w:r>
      <w:r>
        <w:rPr>
          <w:spacing w:val="-14"/>
        </w:rPr>
        <w:t xml:space="preserve"> </w:t>
      </w:r>
      <w:r>
        <w:t>některé</w:t>
      </w:r>
      <w:r>
        <w:rPr>
          <w:spacing w:val="-15"/>
        </w:rPr>
        <w:t xml:space="preserve"> </w:t>
      </w:r>
      <w:r>
        <w:t>položky</w:t>
      </w:r>
      <w:r>
        <w:rPr>
          <w:spacing w:val="-22"/>
        </w:rPr>
        <w:t xml:space="preserve"> </w:t>
      </w:r>
      <w:r>
        <w:t>zboží,</w:t>
      </w:r>
      <w:r>
        <w:rPr>
          <w:spacing w:val="-13"/>
        </w:rPr>
        <w:t xml:space="preserve"> </w:t>
      </w:r>
      <w:r>
        <w:t>jehož</w:t>
      </w:r>
      <w:r>
        <w:rPr>
          <w:spacing w:val="-13"/>
        </w:rPr>
        <w:t xml:space="preserve"> </w:t>
      </w:r>
      <w:r>
        <w:t>dodávka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součástí</w:t>
      </w:r>
      <w:r>
        <w:rPr>
          <w:spacing w:val="-13"/>
        </w:rPr>
        <w:t xml:space="preserve"> </w:t>
      </w:r>
      <w:r>
        <w:t>předmětu</w:t>
      </w:r>
      <w:r>
        <w:rPr>
          <w:spacing w:val="-14"/>
        </w:rPr>
        <w:t xml:space="preserve"> </w:t>
      </w:r>
      <w:r>
        <w:t>smlouvy, uvede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trh</w:t>
      </w:r>
      <w:r>
        <w:rPr>
          <w:spacing w:val="-4"/>
        </w:rPr>
        <w:t xml:space="preserve"> </w:t>
      </w:r>
      <w:r>
        <w:t>novou</w:t>
      </w:r>
      <w:r>
        <w:rPr>
          <w:spacing w:val="-3"/>
        </w:rPr>
        <w:t xml:space="preserve"> </w:t>
      </w:r>
      <w:r>
        <w:t>verzi</w:t>
      </w:r>
      <w:r>
        <w:rPr>
          <w:spacing w:val="-2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položky</w:t>
      </w:r>
      <w:r>
        <w:rPr>
          <w:spacing w:val="-8"/>
        </w:rPr>
        <w:t xml:space="preserve"> </w:t>
      </w:r>
      <w:r>
        <w:t>zboží,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stejné</w:t>
      </w:r>
      <w:r>
        <w:rPr>
          <w:spacing w:val="-5"/>
        </w:rPr>
        <w:t xml:space="preserve"> </w:t>
      </w:r>
      <w:r>
        <w:t>účelové</w:t>
      </w:r>
      <w:r>
        <w:rPr>
          <w:spacing w:val="-3"/>
        </w:rPr>
        <w:t xml:space="preserve"> </w:t>
      </w:r>
      <w:r>
        <w:t>určení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stejné nebo lepší vlastnosti, než jsou vlastnosti požadované v zadávacích podmínkách a ve smlouvě, vyhrazuje si kupující změnu závazku ze smlouvy spočívající v nahrazení takové položky</w:t>
      </w:r>
      <w:r>
        <w:rPr>
          <w:spacing w:val="-23"/>
        </w:rPr>
        <w:t xml:space="preserve"> </w:t>
      </w:r>
      <w:r>
        <w:t>zboží</w:t>
      </w:r>
      <w:r>
        <w:rPr>
          <w:spacing w:val="-15"/>
        </w:rPr>
        <w:t xml:space="preserve"> </w:t>
      </w:r>
      <w:r>
        <w:t>touto</w:t>
      </w:r>
      <w:r>
        <w:rPr>
          <w:spacing w:val="-18"/>
        </w:rPr>
        <w:t xml:space="preserve"> </w:t>
      </w:r>
      <w:r>
        <w:t>její</w:t>
      </w:r>
      <w:r>
        <w:rPr>
          <w:spacing w:val="-15"/>
        </w:rPr>
        <w:t xml:space="preserve"> </w:t>
      </w:r>
      <w:r>
        <w:t>novou</w:t>
      </w:r>
      <w:r>
        <w:rPr>
          <w:spacing w:val="-16"/>
        </w:rPr>
        <w:t xml:space="preserve"> </w:t>
      </w:r>
      <w:r>
        <w:t>verzí,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stejnou</w:t>
      </w:r>
      <w:r>
        <w:rPr>
          <w:spacing w:val="-18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nižší</w:t>
      </w:r>
      <w:r>
        <w:rPr>
          <w:spacing w:val="-15"/>
        </w:rPr>
        <w:t xml:space="preserve"> </w:t>
      </w:r>
      <w:r>
        <w:t>kupní</w:t>
      </w:r>
      <w:r>
        <w:rPr>
          <w:spacing w:val="-15"/>
        </w:rPr>
        <w:t xml:space="preserve"> </w:t>
      </w:r>
      <w:r>
        <w:t>cenu,</w:t>
      </w:r>
      <w:r>
        <w:rPr>
          <w:spacing w:val="-13"/>
        </w:rPr>
        <w:t xml:space="preserve"> </w:t>
      </w:r>
      <w:r>
        <w:t>přičemž</w:t>
      </w:r>
      <w:r>
        <w:rPr>
          <w:spacing w:val="-14"/>
        </w:rPr>
        <w:t xml:space="preserve"> </w:t>
      </w:r>
      <w:r>
        <w:t>kupující není povinen takovou změnu závazku</w:t>
      </w:r>
      <w:r>
        <w:rPr>
          <w:spacing w:val="-1"/>
        </w:rPr>
        <w:t xml:space="preserve"> </w:t>
      </w:r>
      <w:r>
        <w:t>provést.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E90DAF">
      <w:pPr>
        <w:pStyle w:val="Nadpis1"/>
        <w:spacing w:before="199"/>
        <w:ind w:left="377" w:right="301"/>
      </w:pPr>
      <w:r>
        <w:t>V.</w:t>
      </w:r>
    </w:p>
    <w:p w:rsidR="00B01C55" w:rsidRDefault="00E90DAF">
      <w:pPr>
        <w:spacing w:line="274" w:lineRule="exact"/>
        <w:ind w:left="3929"/>
        <w:jc w:val="both"/>
        <w:rPr>
          <w:b/>
          <w:sz w:val="24"/>
        </w:rPr>
      </w:pPr>
      <w:r>
        <w:rPr>
          <w:b/>
          <w:sz w:val="24"/>
        </w:rPr>
        <w:t>Smluvní sankce</w:t>
      </w: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ind w:right="112"/>
        <w:jc w:val="both"/>
        <w:rPr>
          <w:sz w:val="24"/>
        </w:rPr>
      </w:pPr>
      <w:r>
        <w:rPr>
          <w:sz w:val="24"/>
        </w:rPr>
        <w:t>V případě prodlení kupujícího se zaplacením faktury za dodané zboží uhradí kupující prodávajícímu úrok z prodlení ve výši 0,01 % z celkové nezaplacené částky za každý den prodlení.</w:t>
      </w:r>
    </w:p>
    <w:p w:rsidR="00B01C55" w:rsidRDefault="00B01C55">
      <w:pPr>
        <w:pStyle w:val="Zkladntext"/>
        <w:spacing w:before="7"/>
        <w:ind w:left="0"/>
        <w:rPr>
          <w:sz w:val="20"/>
        </w:r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ind w:right="113"/>
        <w:jc w:val="both"/>
        <w:rPr>
          <w:sz w:val="24"/>
        </w:rPr>
      </w:pPr>
      <w:r>
        <w:rPr>
          <w:sz w:val="24"/>
        </w:rPr>
        <w:t>V případě prodlení prodávajícího s dodáním zboží se prodávající zavazuje uhradit kupujícímu smluvní pokutu ve výši 0,01% z kupní ceny bez DPH za každé objednané nedodané balení léčivého přípravku, a to za každý započatý den prodlení. Seznam zboží a příslušné kupní ceny jsou uvedeny v příloze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B01C55" w:rsidRDefault="00B01C55">
      <w:pPr>
        <w:pStyle w:val="Zkladntext"/>
        <w:spacing w:before="11"/>
        <w:ind w:left="0"/>
        <w:rPr>
          <w:sz w:val="20"/>
        </w:r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ind w:right="114"/>
        <w:jc w:val="both"/>
        <w:rPr>
          <w:sz w:val="24"/>
        </w:rPr>
      </w:pPr>
      <w:r>
        <w:rPr>
          <w:sz w:val="24"/>
        </w:rPr>
        <w:t>V případě prodlení prodávajícího s dodáním zboží z důvodů stahování zboží z trhu na základě rozhodnutí SÚKL (doložené příslušným rozhodnutím SÚKL), nebo z důvodu výpadku</w:t>
      </w:r>
      <w:r>
        <w:rPr>
          <w:spacing w:val="-14"/>
          <w:sz w:val="24"/>
        </w:rPr>
        <w:t xml:space="preserve"> </w:t>
      </w:r>
      <w:r>
        <w:rPr>
          <w:sz w:val="24"/>
        </w:rPr>
        <w:t>dodávek/omezení</w:t>
      </w:r>
      <w:r>
        <w:rPr>
          <w:spacing w:val="-13"/>
          <w:sz w:val="24"/>
        </w:rPr>
        <w:t xml:space="preserve"> </w:t>
      </w:r>
      <w:r>
        <w:rPr>
          <w:sz w:val="24"/>
        </w:rPr>
        <w:t>výroby</w:t>
      </w:r>
      <w:r>
        <w:rPr>
          <w:spacing w:val="-22"/>
          <w:sz w:val="24"/>
        </w:rPr>
        <w:t xml:space="preserve"> </w:t>
      </w:r>
      <w:r>
        <w:rPr>
          <w:sz w:val="24"/>
        </w:rPr>
        <w:t>zboží</w:t>
      </w:r>
      <w:r>
        <w:rPr>
          <w:spacing w:val="-13"/>
          <w:sz w:val="24"/>
        </w:rPr>
        <w:t xml:space="preserve"> </w:t>
      </w:r>
      <w:r>
        <w:rPr>
          <w:sz w:val="24"/>
        </w:rPr>
        <w:t>(doložené</w:t>
      </w:r>
      <w:r>
        <w:rPr>
          <w:spacing w:val="-15"/>
          <w:sz w:val="24"/>
        </w:rPr>
        <w:t xml:space="preserve"> </w:t>
      </w:r>
      <w:r>
        <w:rPr>
          <w:sz w:val="24"/>
        </w:rPr>
        <w:t>prohlášením</w:t>
      </w:r>
      <w:r>
        <w:rPr>
          <w:spacing w:val="-13"/>
          <w:sz w:val="24"/>
        </w:rPr>
        <w:t xml:space="preserve"> </w:t>
      </w:r>
      <w:r>
        <w:rPr>
          <w:sz w:val="24"/>
        </w:rPr>
        <w:t>výrobce</w:t>
      </w:r>
      <w:r>
        <w:rPr>
          <w:spacing w:val="-14"/>
          <w:sz w:val="24"/>
        </w:rPr>
        <w:t xml:space="preserve"> </w:t>
      </w:r>
      <w:r>
        <w:rPr>
          <w:sz w:val="24"/>
        </w:rPr>
        <w:t>zboží),</w:t>
      </w:r>
      <w:r>
        <w:rPr>
          <w:spacing w:val="-15"/>
          <w:sz w:val="24"/>
        </w:rPr>
        <w:t xml:space="preserve"> </w:t>
      </w:r>
      <w:r>
        <w:rPr>
          <w:sz w:val="24"/>
        </w:rPr>
        <w:t>nevznikne kupujícímu v těchto případech nárok na úhradu smluvní pokuty dle čl. V. odst. 2 této smlouvy. Prodávající je povinen doložit kupujícímu podklady prokazující výše uvedené důvody prodlení nejpozději do 48 hodin od uplynutí termínu pro dodání zboží dle této smlouvy, nedohodnou-li se smluvní strany</w:t>
      </w:r>
      <w:r>
        <w:rPr>
          <w:spacing w:val="-5"/>
          <w:sz w:val="24"/>
        </w:rPr>
        <w:t xml:space="preserve"> </w:t>
      </w:r>
      <w:r>
        <w:rPr>
          <w:sz w:val="24"/>
        </w:rPr>
        <w:t>jinak.</w:t>
      </w:r>
    </w:p>
    <w:p w:rsidR="00B01C55" w:rsidRDefault="00B01C55">
      <w:pPr>
        <w:jc w:val="both"/>
        <w:rPr>
          <w:sz w:val="24"/>
        </w:rPr>
        <w:sectPr w:rsidR="00B01C55">
          <w:pgSz w:w="11910" w:h="16840"/>
          <w:pgMar w:top="1320" w:right="1300" w:bottom="1240" w:left="1220" w:header="708" w:footer="1056" w:gutter="0"/>
          <w:cols w:space="708"/>
        </w:sect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spacing w:before="86"/>
        <w:ind w:right="111"/>
        <w:jc w:val="both"/>
        <w:rPr>
          <w:sz w:val="24"/>
        </w:rPr>
      </w:pPr>
      <w:r>
        <w:rPr>
          <w:sz w:val="24"/>
        </w:rPr>
        <w:lastRenderedPageBreak/>
        <w:t>V případě prodlení prodávajícího s vyřízením reklamace dle čl. IV. a VI. této smlouvy se prodávající zavazuje uhradit kupujícímu smluvní pokutu ve výši 1.000,- Kč, a to za každý započatý den prodlení a reklamovanou vadnou</w:t>
      </w:r>
      <w:r>
        <w:rPr>
          <w:spacing w:val="-4"/>
          <w:sz w:val="24"/>
        </w:rPr>
        <w:t xml:space="preserve"> </w:t>
      </w:r>
      <w:r>
        <w:rPr>
          <w:sz w:val="24"/>
        </w:rPr>
        <w:t>položku.</w:t>
      </w:r>
    </w:p>
    <w:p w:rsidR="00B01C55" w:rsidRDefault="00B01C55">
      <w:pPr>
        <w:pStyle w:val="Zkladntext"/>
        <w:spacing w:before="10"/>
        <w:ind w:left="0"/>
        <w:rPr>
          <w:sz w:val="20"/>
        </w:r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ind w:right="112"/>
        <w:jc w:val="both"/>
        <w:rPr>
          <w:sz w:val="24"/>
        </w:rPr>
      </w:pPr>
      <w:r>
        <w:rPr>
          <w:sz w:val="24"/>
        </w:rPr>
        <w:t>V případě prodlení prodávajícího s dodáním zboží či s dodáním náhradního zboží při reklamaci vad zboží kupujícím, nebo odmítne-li prodávající objednávku kupujícího či její část, bude kupující oprávněn nakoupit zboží na volném trhu od jiného dodavatele za cenu na</w:t>
      </w:r>
      <w:r>
        <w:rPr>
          <w:spacing w:val="-8"/>
          <w:sz w:val="24"/>
        </w:rPr>
        <w:t xml:space="preserve"> </w:t>
      </w:r>
      <w:r>
        <w:rPr>
          <w:sz w:val="24"/>
        </w:rPr>
        <w:t>volném</w:t>
      </w:r>
      <w:r>
        <w:rPr>
          <w:spacing w:val="-6"/>
          <w:sz w:val="24"/>
        </w:rPr>
        <w:t xml:space="preserve"> </w:t>
      </w:r>
      <w:r>
        <w:rPr>
          <w:sz w:val="24"/>
        </w:rPr>
        <w:t>trhu</w:t>
      </w:r>
      <w:r>
        <w:rPr>
          <w:spacing w:val="-6"/>
          <w:sz w:val="24"/>
        </w:rPr>
        <w:t xml:space="preserve"> </w:t>
      </w:r>
      <w:r>
        <w:rPr>
          <w:sz w:val="24"/>
        </w:rPr>
        <w:t>obvyklou.</w:t>
      </w:r>
      <w:r>
        <w:rPr>
          <w:spacing w:val="-5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základě</w:t>
      </w:r>
      <w:r>
        <w:rPr>
          <w:spacing w:val="-8"/>
          <w:sz w:val="24"/>
        </w:rPr>
        <w:t xml:space="preserve"> </w:t>
      </w:r>
      <w:r>
        <w:rPr>
          <w:sz w:val="24"/>
        </w:rPr>
        <w:t>penalizační</w:t>
      </w:r>
      <w:r>
        <w:rPr>
          <w:spacing w:val="-6"/>
          <w:sz w:val="24"/>
        </w:rPr>
        <w:t xml:space="preserve"> </w:t>
      </w:r>
      <w:r>
        <w:rPr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z w:val="24"/>
        </w:rPr>
        <w:t>vystavené kupujícím uhradit kupujícímu rozdíl mezi kupní cenou zboží (včetně DPH) dle této smlouvy a kupní cenou zboží (včetně DPH) uhrazenou kupujícím za zboží z volného trhu. Nárok kupujícího na náhradu škody není tímto ustanovením</w:t>
      </w:r>
      <w:r>
        <w:rPr>
          <w:spacing w:val="-7"/>
          <w:sz w:val="24"/>
        </w:rPr>
        <w:t xml:space="preserve"> </w:t>
      </w:r>
      <w:r>
        <w:rPr>
          <w:sz w:val="24"/>
        </w:rPr>
        <w:t>dotčen.</w:t>
      </w:r>
    </w:p>
    <w:p w:rsidR="00B01C55" w:rsidRDefault="00B01C55">
      <w:pPr>
        <w:pStyle w:val="Zkladntext"/>
        <w:spacing w:before="10"/>
        <w:ind w:left="0"/>
        <w:rPr>
          <w:sz w:val="20"/>
        </w:r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ind w:right="114"/>
        <w:jc w:val="both"/>
        <w:rPr>
          <w:sz w:val="24"/>
        </w:rPr>
      </w:pPr>
      <w:r>
        <w:rPr>
          <w:sz w:val="24"/>
        </w:rPr>
        <w:t>Bude-li prodávající v prodlení s dodáním zboží či s dodáním náhradního zboží při reklamaci vad zboží kupujícím, nebo odmítne-li prodávající objednávku kupujícího či její část z důvodu stahování zboží z trhu na základě rozhodnutí SÚKL (doložené příslušným rozhodnutím SÚKL), nebo z důvodu výpadku dodávek/omezení výroby zboží (doložené prohlášením výrobce zboží), nevznikne kupujícímu v těchto případech nárok na úhradu rozdílu v ceně dle odst. 5 tohoto článku. Prodávající je povinen doložit</w:t>
      </w:r>
      <w:r>
        <w:rPr>
          <w:spacing w:val="25"/>
          <w:sz w:val="24"/>
        </w:rPr>
        <w:t xml:space="preserve"> </w:t>
      </w:r>
      <w:r>
        <w:rPr>
          <w:sz w:val="24"/>
        </w:rPr>
        <w:t>kupujícímu podklady prokazující výše uvedené důvody prodlení nejpozději do 48 hodin od uplynutí termínu pro dodání zboží dle této smlouvy, nedohodnou-li se smluvní strany</w:t>
      </w:r>
      <w:r>
        <w:rPr>
          <w:spacing w:val="-11"/>
          <w:sz w:val="24"/>
        </w:rPr>
        <w:t xml:space="preserve"> </w:t>
      </w:r>
      <w:r>
        <w:rPr>
          <w:sz w:val="24"/>
        </w:rPr>
        <w:t>jinak.</w:t>
      </w:r>
    </w:p>
    <w:p w:rsidR="00B01C55" w:rsidRDefault="00B01C55">
      <w:pPr>
        <w:pStyle w:val="Zkladntext"/>
        <w:spacing w:before="11"/>
        <w:ind w:left="0"/>
        <w:rPr>
          <w:sz w:val="20"/>
        </w:r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ind w:right="117"/>
        <w:jc w:val="both"/>
        <w:rPr>
          <w:sz w:val="24"/>
        </w:rPr>
      </w:pPr>
      <w:r>
        <w:rPr>
          <w:sz w:val="24"/>
        </w:rPr>
        <w:t>Prodávající se zavazuje uhradit smluvní pokutu kupujícímu ve lhůtě do 10 dnů ode dne doručení výzvy k jejímu</w:t>
      </w:r>
      <w:r>
        <w:rPr>
          <w:spacing w:val="-4"/>
          <w:sz w:val="24"/>
        </w:rPr>
        <w:t xml:space="preserve"> </w:t>
      </w:r>
      <w:r>
        <w:rPr>
          <w:sz w:val="24"/>
        </w:rPr>
        <w:t>zaplacení.</w:t>
      </w:r>
    </w:p>
    <w:p w:rsidR="00B01C55" w:rsidRDefault="00B01C55">
      <w:pPr>
        <w:pStyle w:val="Zkladntext"/>
        <w:spacing w:before="10"/>
        <w:ind w:left="0"/>
        <w:rPr>
          <w:sz w:val="20"/>
        </w:rPr>
      </w:pPr>
    </w:p>
    <w:p w:rsidR="00B01C55" w:rsidRDefault="00E90DAF">
      <w:pPr>
        <w:pStyle w:val="Odstavecseseznamem"/>
        <w:numPr>
          <w:ilvl w:val="0"/>
          <w:numId w:val="2"/>
        </w:numPr>
        <w:tabs>
          <w:tab w:val="left" w:pos="624"/>
        </w:tabs>
        <w:jc w:val="both"/>
        <w:rPr>
          <w:sz w:val="24"/>
        </w:rPr>
      </w:pPr>
      <w:r>
        <w:rPr>
          <w:sz w:val="24"/>
        </w:rPr>
        <w:t>Zaplacením smluvní pokuty není dotčeno právo kupujícího na náhradu škody v plné</w:t>
      </w:r>
      <w:r>
        <w:rPr>
          <w:spacing w:val="-16"/>
          <w:sz w:val="24"/>
        </w:rPr>
        <w:t xml:space="preserve"> </w:t>
      </w:r>
      <w:r>
        <w:rPr>
          <w:sz w:val="24"/>
        </w:rPr>
        <w:t>výši.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E90DAF">
      <w:pPr>
        <w:pStyle w:val="Nadpis1"/>
        <w:spacing w:before="163"/>
        <w:ind w:right="299"/>
      </w:pPr>
      <w:r>
        <w:t>VI.</w:t>
      </w:r>
    </w:p>
    <w:p w:rsidR="00B01C55" w:rsidRDefault="00E90DAF">
      <w:pPr>
        <w:ind w:left="3336"/>
        <w:jc w:val="both"/>
        <w:rPr>
          <w:b/>
          <w:sz w:val="24"/>
        </w:rPr>
      </w:pPr>
      <w:r>
        <w:rPr>
          <w:b/>
          <w:sz w:val="24"/>
        </w:rPr>
        <w:t>Odpovědnost za vady zboží</w:t>
      </w:r>
    </w:p>
    <w:p w:rsidR="00B01C55" w:rsidRDefault="00E90DAF">
      <w:pPr>
        <w:pStyle w:val="Odstavecseseznamem"/>
        <w:numPr>
          <w:ilvl w:val="0"/>
          <w:numId w:val="1"/>
        </w:numPr>
        <w:tabs>
          <w:tab w:val="left" w:pos="624"/>
        </w:tabs>
        <w:spacing w:before="116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 xml:space="preserve"> </w:t>
      </w:r>
      <w:r>
        <w:rPr>
          <w:sz w:val="24"/>
        </w:rPr>
        <w:t>poskytuje</w:t>
      </w:r>
      <w:r>
        <w:rPr>
          <w:spacing w:val="-17"/>
          <w:sz w:val="24"/>
        </w:rPr>
        <w:t xml:space="preserve"> </w:t>
      </w:r>
      <w:r>
        <w:rPr>
          <w:sz w:val="24"/>
        </w:rPr>
        <w:t>záruku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jakost</w:t>
      </w:r>
      <w:r>
        <w:rPr>
          <w:spacing w:val="-16"/>
          <w:sz w:val="24"/>
        </w:rPr>
        <w:t xml:space="preserve"> </w:t>
      </w:r>
      <w:r>
        <w:rPr>
          <w:sz w:val="24"/>
        </w:rPr>
        <w:t>dodaného</w:t>
      </w:r>
      <w:r>
        <w:rPr>
          <w:spacing w:val="-16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celou</w:t>
      </w:r>
      <w:r>
        <w:rPr>
          <w:spacing w:val="-15"/>
          <w:sz w:val="24"/>
        </w:rPr>
        <w:t xml:space="preserve"> </w:t>
      </w:r>
      <w:r>
        <w:rPr>
          <w:sz w:val="24"/>
        </w:rPr>
        <w:t>dobu</w:t>
      </w:r>
      <w:r>
        <w:rPr>
          <w:spacing w:val="-16"/>
          <w:sz w:val="24"/>
        </w:rPr>
        <w:t xml:space="preserve"> </w:t>
      </w:r>
      <w:r>
        <w:rPr>
          <w:sz w:val="24"/>
        </w:rPr>
        <w:t>trvání</w:t>
      </w:r>
      <w:r>
        <w:rPr>
          <w:spacing w:val="-15"/>
          <w:sz w:val="24"/>
        </w:rPr>
        <w:t xml:space="preserve"> </w:t>
      </w:r>
      <w:r>
        <w:rPr>
          <w:sz w:val="24"/>
        </w:rPr>
        <w:t>jeho</w:t>
      </w:r>
      <w:r>
        <w:rPr>
          <w:spacing w:val="-15"/>
          <w:sz w:val="24"/>
        </w:rPr>
        <w:t xml:space="preserve"> </w:t>
      </w:r>
      <w:r>
        <w:rPr>
          <w:sz w:val="24"/>
        </w:rPr>
        <w:t>exspirace.</w:t>
      </w:r>
    </w:p>
    <w:p w:rsidR="00B01C55" w:rsidRDefault="00E90DAF">
      <w:pPr>
        <w:pStyle w:val="Odstavecseseznamem"/>
        <w:numPr>
          <w:ilvl w:val="0"/>
          <w:numId w:val="1"/>
        </w:numPr>
        <w:tabs>
          <w:tab w:val="left" w:pos="624"/>
        </w:tabs>
        <w:spacing w:before="120"/>
        <w:ind w:right="118"/>
        <w:jc w:val="both"/>
        <w:rPr>
          <w:sz w:val="24"/>
        </w:rPr>
      </w:pPr>
      <w:r>
        <w:rPr>
          <w:sz w:val="24"/>
        </w:rPr>
        <w:t>Kupující má vůči prodávajícímu tato práva z odpovědnosti za řádně reklamované vady zboží:</w:t>
      </w:r>
    </w:p>
    <w:p w:rsidR="00B01C55" w:rsidRDefault="00E90DAF">
      <w:pPr>
        <w:pStyle w:val="Odstavecseseznamem"/>
        <w:numPr>
          <w:ilvl w:val="1"/>
          <w:numId w:val="1"/>
        </w:numPr>
        <w:tabs>
          <w:tab w:val="left" w:pos="1330"/>
        </w:tabs>
        <w:ind w:hanging="426"/>
        <w:jc w:val="both"/>
        <w:rPr>
          <w:sz w:val="24"/>
        </w:rPr>
      </w:pPr>
      <w:r>
        <w:rPr>
          <w:sz w:val="24"/>
        </w:rPr>
        <w:t>právo na bezplatné odstranění reklamovaných vad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</w:p>
    <w:p w:rsidR="00B01C55" w:rsidRDefault="00E90DAF">
      <w:pPr>
        <w:pStyle w:val="Odstavecseseznamem"/>
        <w:numPr>
          <w:ilvl w:val="1"/>
          <w:numId w:val="1"/>
        </w:numPr>
        <w:tabs>
          <w:tab w:val="left" w:pos="1330"/>
        </w:tabs>
        <w:ind w:hanging="426"/>
        <w:jc w:val="both"/>
        <w:rPr>
          <w:sz w:val="24"/>
        </w:rPr>
      </w:pPr>
      <w:r>
        <w:rPr>
          <w:sz w:val="24"/>
        </w:rPr>
        <w:t>právo na výměnu vadné dodávky</w:t>
      </w:r>
      <w:r>
        <w:rPr>
          <w:spacing w:val="-5"/>
          <w:sz w:val="24"/>
        </w:rPr>
        <w:t xml:space="preserve"> </w:t>
      </w:r>
      <w:r>
        <w:rPr>
          <w:sz w:val="24"/>
        </w:rPr>
        <w:t>zboží,</w:t>
      </w:r>
    </w:p>
    <w:p w:rsidR="00B01C55" w:rsidRDefault="00E90DAF">
      <w:pPr>
        <w:pStyle w:val="Odstavecseseznamem"/>
        <w:numPr>
          <w:ilvl w:val="1"/>
          <w:numId w:val="1"/>
        </w:numPr>
        <w:tabs>
          <w:tab w:val="left" w:pos="1330"/>
        </w:tabs>
        <w:ind w:right="266"/>
        <w:jc w:val="both"/>
        <w:rPr>
          <w:sz w:val="24"/>
        </w:rPr>
      </w:pPr>
      <w:r>
        <w:rPr>
          <w:sz w:val="24"/>
        </w:rPr>
        <w:t>právo na poskytnutí přiměřené slevy z ceny odpovídající rozsahu reklamovaných vad zboží.</w:t>
      </w:r>
    </w:p>
    <w:p w:rsidR="00B01C55" w:rsidRDefault="00E90DAF">
      <w:pPr>
        <w:pStyle w:val="Odstavecseseznamem"/>
        <w:numPr>
          <w:ilvl w:val="0"/>
          <w:numId w:val="1"/>
        </w:numPr>
        <w:tabs>
          <w:tab w:val="left" w:pos="624"/>
        </w:tabs>
        <w:ind w:right="116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řádně</w:t>
      </w:r>
      <w:r>
        <w:rPr>
          <w:spacing w:val="-10"/>
          <w:sz w:val="24"/>
        </w:rPr>
        <w:t xml:space="preserve"> </w:t>
      </w:r>
      <w:r>
        <w:rPr>
          <w:sz w:val="24"/>
        </w:rPr>
        <w:t>reklamované</w:t>
      </w:r>
      <w:r>
        <w:rPr>
          <w:spacing w:val="-9"/>
          <w:sz w:val="24"/>
        </w:rPr>
        <w:t xml:space="preserve"> </w:t>
      </w:r>
      <w:r>
        <w:rPr>
          <w:sz w:val="24"/>
        </w:rPr>
        <w:t>vady</w:t>
      </w:r>
      <w:r>
        <w:rPr>
          <w:spacing w:val="-12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bezplatně</w:t>
      </w:r>
      <w:r>
        <w:rPr>
          <w:spacing w:val="-10"/>
          <w:sz w:val="24"/>
        </w:rPr>
        <w:t xml:space="preserve"> </w:t>
      </w:r>
      <w:r>
        <w:rPr>
          <w:sz w:val="24"/>
        </w:rPr>
        <w:t>odstranit,</w:t>
      </w:r>
      <w:r>
        <w:rPr>
          <w:spacing w:val="-8"/>
          <w:sz w:val="24"/>
        </w:rPr>
        <w:t xml:space="preserve"> </w:t>
      </w:r>
      <w:r>
        <w:rPr>
          <w:sz w:val="24"/>
        </w:rPr>
        <w:t>vyměnit</w:t>
      </w:r>
      <w:r>
        <w:rPr>
          <w:spacing w:val="-7"/>
          <w:sz w:val="24"/>
        </w:rPr>
        <w:t xml:space="preserve"> </w:t>
      </w:r>
      <w:r>
        <w:rPr>
          <w:sz w:val="24"/>
        </w:rPr>
        <w:t>vadnou dodávku zboží či poskytnout kupujícímu přiměřenou slevu z ceny zboží odpovídající rozsahu reklamovaných vad zboží dle požadavku kupujícího, a to nejpozději do 30 dnů</w:t>
      </w:r>
      <w:r>
        <w:rPr>
          <w:spacing w:val="-33"/>
          <w:sz w:val="24"/>
        </w:rPr>
        <w:t xml:space="preserve"> </w:t>
      </w:r>
      <w:r>
        <w:rPr>
          <w:sz w:val="24"/>
        </w:rPr>
        <w:t>od uplatnění reklamace kupujícím. Prodávající je zároveň povinen do 2 pracovních dnů od okamžiku uplatnění reklamace dodat kupujícímu náhradní zboží. Pokud bude reklamace prodávajícím</w:t>
      </w:r>
      <w:r>
        <w:rPr>
          <w:spacing w:val="-7"/>
          <w:sz w:val="24"/>
        </w:rPr>
        <w:t xml:space="preserve"> </w:t>
      </w:r>
      <w:r>
        <w:rPr>
          <w:sz w:val="24"/>
        </w:rPr>
        <w:t>uznána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oprávněná,</w:t>
      </w:r>
      <w:r>
        <w:rPr>
          <w:spacing w:val="-6"/>
          <w:sz w:val="24"/>
        </w:rPr>
        <w:t xml:space="preserve"> </w:t>
      </w:r>
      <w:r>
        <w:rPr>
          <w:sz w:val="24"/>
        </w:rPr>
        <w:t>dodané</w:t>
      </w:r>
      <w:r>
        <w:rPr>
          <w:spacing w:val="-7"/>
          <w:sz w:val="24"/>
        </w:rPr>
        <w:t xml:space="preserve"> </w:t>
      </w:r>
      <w:r>
        <w:rPr>
          <w:sz w:val="24"/>
        </w:rPr>
        <w:t>náhradní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vyřízení reklamace.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B01C55">
      <w:pPr>
        <w:pStyle w:val="Zkladntext"/>
        <w:spacing w:before="5"/>
        <w:ind w:left="0"/>
        <w:rPr>
          <w:sz w:val="22"/>
        </w:rPr>
      </w:pPr>
    </w:p>
    <w:p w:rsidR="00B01C55" w:rsidRDefault="00E90DAF">
      <w:pPr>
        <w:pStyle w:val="Nadpis1"/>
        <w:ind w:right="301"/>
      </w:pPr>
      <w:r>
        <w:t>VII.</w:t>
      </w:r>
    </w:p>
    <w:p w:rsidR="00B01C55" w:rsidRDefault="00E90DAF">
      <w:pPr>
        <w:spacing w:before="1"/>
        <w:ind w:left="3609"/>
        <w:rPr>
          <w:b/>
          <w:sz w:val="24"/>
        </w:rPr>
      </w:pPr>
      <w:r>
        <w:rPr>
          <w:b/>
          <w:sz w:val="24"/>
        </w:rPr>
        <w:t>Závěrečná ustanovení</w:t>
      </w:r>
    </w:p>
    <w:p w:rsidR="00B01C55" w:rsidRDefault="00E90DAF">
      <w:pPr>
        <w:pStyle w:val="Zkladntext"/>
        <w:tabs>
          <w:tab w:val="left" w:pos="623"/>
        </w:tabs>
        <w:spacing w:before="119" w:line="237" w:lineRule="auto"/>
        <w:ind w:right="119" w:hanging="428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ab/>
        <w:t>Tato</w:t>
      </w:r>
      <w:r>
        <w:rPr>
          <w:spacing w:val="-16"/>
        </w:rPr>
        <w:t xml:space="preserve"> </w:t>
      </w:r>
      <w:r>
        <w:t>smlouva</w:t>
      </w:r>
      <w:r>
        <w:rPr>
          <w:spacing w:val="-17"/>
        </w:rPr>
        <w:t xml:space="preserve"> </w:t>
      </w:r>
      <w:r>
        <w:t>nabývá</w:t>
      </w:r>
      <w:r>
        <w:rPr>
          <w:spacing w:val="-17"/>
        </w:rPr>
        <w:t xml:space="preserve"> </w:t>
      </w:r>
      <w:r>
        <w:t>platnosti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jejího</w:t>
      </w:r>
      <w:r>
        <w:rPr>
          <w:spacing w:val="-15"/>
        </w:rPr>
        <w:t xml:space="preserve"> </w:t>
      </w:r>
      <w:r>
        <w:t>podpisu</w:t>
      </w:r>
      <w:r>
        <w:rPr>
          <w:spacing w:val="-16"/>
        </w:rPr>
        <w:t xml:space="preserve"> </w:t>
      </w:r>
      <w:r>
        <w:t>oprávněnými</w:t>
      </w:r>
      <w:r>
        <w:rPr>
          <w:spacing w:val="-13"/>
        </w:rPr>
        <w:t xml:space="preserve"> </w:t>
      </w:r>
      <w:r>
        <w:t>zástupci</w:t>
      </w:r>
      <w:r>
        <w:rPr>
          <w:spacing w:val="-16"/>
        </w:rPr>
        <w:t xml:space="preserve"> </w:t>
      </w:r>
      <w:r>
        <w:t>obou smluvních</w:t>
      </w:r>
      <w:r>
        <w:rPr>
          <w:spacing w:val="-1"/>
        </w:rPr>
        <w:t xml:space="preserve"> </w:t>
      </w:r>
      <w:r>
        <w:t>stran.</w:t>
      </w:r>
    </w:p>
    <w:p w:rsidR="00B01C55" w:rsidRDefault="00B01C55">
      <w:pPr>
        <w:spacing w:line="237" w:lineRule="auto"/>
        <w:sectPr w:rsidR="00B01C55">
          <w:pgSz w:w="11910" w:h="16840"/>
          <w:pgMar w:top="1320" w:right="1300" w:bottom="1240" w:left="1220" w:header="708" w:footer="1056" w:gutter="0"/>
          <w:cols w:space="708"/>
        </w:sectPr>
      </w:pPr>
    </w:p>
    <w:p w:rsidR="00B01C55" w:rsidRDefault="00E90DAF">
      <w:pPr>
        <w:pStyle w:val="Zkladntext"/>
        <w:tabs>
          <w:tab w:val="left" w:pos="623"/>
        </w:tabs>
        <w:spacing w:before="88"/>
        <w:ind w:left="196"/>
      </w:pPr>
      <w:r>
        <w:rPr>
          <w:rFonts w:ascii="Symbol" w:hAnsi="Symbol"/>
        </w:rPr>
        <w:lastRenderedPageBreak/>
        <w:t></w:t>
      </w:r>
      <w:r>
        <w:rPr>
          <w:rFonts w:ascii="Symbol" w:hAnsi="Symbol"/>
        </w:rPr>
        <w:t></w:t>
      </w:r>
      <w:r>
        <w:tab/>
        <w:t>Tato smlouva je uzavřena na dobu určitou, a to na 4</w:t>
      </w:r>
      <w:r>
        <w:rPr>
          <w:spacing w:val="-3"/>
        </w:rPr>
        <w:t xml:space="preserve"> </w:t>
      </w:r>
      <w:r>
        <w:t>roky.</w:t>
      </w:r>
    </w:p>
    <w:p w:rsidR="00B01C55" w:rsidRDefault="00E90DAF">
      <w:pPr>
        <w:pStyle w:val="Zkladntext"/>
        <w:tabs>
          <w:tab w:val="left" w:pos="623"/>
        </w:tabs>
        <w:spacing w:before="124" w:line="237" w:lineRule="auto"/>
        <w:ind w:right="117" w:hanging="428"/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ab/>
        <w:t>Prodávající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sebe</w:t>
      </w:r>
      <w:r>
        <w:rPr>
          <w:spacing w:val="-13"/>
        </w:rPr>
        <w:t xml:space="preserve"> </w:t>
      </w:r>
      <w:r>
        <w:t>přebírá</w:t>
      </w:r>
      <w:r>
        <w:rPr>
          <w:spacing w:val="-14"/>
        </w:rPr>
        <w:t xml:space="preserve"> </w:t>
      </w:r>
      <w:r>
        <w:t>nebezpečí</w:t>
      </w:r>
      <w:r>
        <w:rPr>
          <w:spacing w:val="-12"/>
        </w:rPr>
        <w:t xml:space="preserve"> </w:t>
      </w:r>
      <w:r>
        <w:t>změny</w:t>
      </w:r>
      <w:r>
        <w:rPr>
          <w:spacing w:val="-17"/>
        </w:rPr>
        <w:t xml:space="preserve"> </w:t>
      </w:r>
      <w:r>
        <w:t>okolností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1765</w:t>
      </w:r>
      <w:r>
        <w:rPr>
          <w:spacing w:val="-12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č.89/2012 Sb., občanského zákoníku, v platném znění.</w:t>
      </w:r>
    </w:p>
    <w:p w:rsidR="00B01C55" w:rsidRDefault="00E90DAF">
      <w:pPr>
        <w:pStyle w:val="Zkladntext"/>
        <w:tabs>
          <w:tab w:val="left" w:pos="623"/>
        </w:tabs>
        <w:spacing w:before="122"/>
        <w:ind w:left="196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tab/>
        <w:t>Tuto smlouvu nelze dále postupovat, jakož ani pohledávky z ní</w:t>
      </w:r>
      <w:r>
        <w:rPr>
          <w:spacing w:val="-6"/>
        </w:rPr>
        <w:t xml:space="preserve"> </w:t>
      </w:r>
      <w:r>
        <w:t>vyplývající.</w:t>
      </w:r>
    </w:p>
    <w:p w:rsidR="00B01C55" w:rsidRDefault="00E90DAF">
      <w:pPr>
        <w:pStyle w:val="Zkladntext"/>
        <w:spacing w:before="118"/>
        <w:ind w:right="116" w:hanging="428"/>
        <w:jc w:val="both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t xml:space="preserve">   Mimo případy subdodávek dle zákona  č. 134/2016 Sb., o zadávání veřejných  zakázek,    v</w:t>
      </w:r>
      <w:r>
        <w:rPr>
          <w:spacing w:val="-1"/>
        </w:rPr>
        <w:t xml:space="preserve"> </w:t>
      </w:r>
      <w:r>
        <w:t>platném</w:t>
      </w:r>
      <w:r>
        <w:rPr>
          <w:spacing w:val="-13"/>
        </w:rPr>
        <w:t xml:space="preserve"> </w:t>
      </w:r>
      <w:r>
        <w:t>znění,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9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9"/>
        </w:rPr>
        <w:t xml:space="preserve"> </w:t>
      </w:r>
      <w:r>
        <w:t>vylučuje</w:t>
      </w:r>
      <w:r>
        <w:rPr>
          <w:spacing w:val="-14"/>
        </w:rPr>
        <w:t xml:space="preserve"> </w:t>
      </w:r>
      <w:r>
        <w:t>postoupení</w:t>
      </w:r>
      <w:r>
        <w:rPr>
          <w:spacing w:val="-14"/>
        </w:rPr>
        <w:t xml:space="preserve"> </w:t>
      </w:r>
      <w:r>
        <w:t>smlouvy</w:t>
      </w:r>
      <w:r>
        <w:rPr>
          <w:spacing w:val="-19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1895</w:t>
      </w:r>
      <w:r>
        <w:rPr>
          <w:spacing w:val="-14"/>
        </w:rPr>
        <w:t xml:space="preserve"> </w:t>
      </w:r>
      <w:r>
        <w:t>zákona č. 89/2012 Sb., občanského zákoníku, v platném znění, tj. prodávající není oprávněn postoupit svá práva a povinnosti z této smlouvy nebo její části třetí</w:t>
      </w:r>
      <w:r>
        <w:rPr>
          <w:spacing w:val="-13"/>
        </w:rPr>
        <w:t xml:space="preserve"> </w:t>
      </w:r>
      <w:r>
        <w:t>osobě.</w:t>
      </w:r>
    </w:p>
    <w:p w:rsidR="00B01C55" w:rsidRDefault="00E90DAF">
      <w:pPr>
        <w:pStyle w:val="Zkladntext"/>
        <w:spacing w:before="119"/>
        <w:ind w:right="116" w:hanging="428"/>
        <w:jc w:val="both"/>
      </w:pP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Kupující i prodávající jsou oprávněni tuto smlouvu vypovědět písemnou výpovědí i bez uvedení důvodu doručenou druhé smluvní straně. Výpovědní doba činí jeden měsíc a počíná běžet prvním dnem kalendářního měsíce následujícího po měsíci, v němž byla výpověď doručena druhé smluvní straně.</w:t>
      </w:r>
    </w:p>
    <w:p w:rsidR="00B01C55" w:rsidRDefault="00E90DAF">
      <w:pPr>
        <w:pStyle w:val="Zkladntext"/>
        <w:spacing w:before="119"/>
        <w:ind w:right="115" w:hanging="428"/>
        <w:jc w:val="both"/>
      </w:pPr>
      <w:r>
        <w:rPr>
          <w:rFonts w:ascii="Symbol" w:hAnsi="Symbol"/>
        </w:rPr>
        <w:t></w:t>
      </w:r>
      <w:r>
        <w:rPr>
          <w:rFonts w:ascii="Symbol" w:hAnsi="Symbol"/>
        </w:rPr>
        <w:t></w:t>
      </w:r>
      <w:r>
        <w:t xml:space="preserve"> V případě, že mezi smluvními stranami dojde v souvislosti s touto smlouvou ke sporu, zavazují se smluvní strany k jeho vyřešení smírnou cestou. Pokud tím nedojde k vyřešení sporu, bude spor řešen u věcně a místně příslušného soudu v České republice.</w:t>
      </w:r>
    </w:p>
    <w:p w:rsidR="00B01C55" w:rsidRDefault="00E90DAF">
      <w:pPr>
        <w:pStyle w:val="Zkladntext"/>
        <w:spacing w:before="120"/>
        <w:ind w:right="117" w:hanging="428"/>
        <w:jc w:val="both"/>
      </w:pPr>
      <w:r>
        <w:rPr>
          <w:rFonts w:ascii="Symbol" w:hAnsi="Symbol"/>
        </w:rPr>
        <w:t></w:t>
      </w:r>
      <w:r>
        <w:rPr>
          <w:rFonts w:ascii="Symbol" w:hAnsi="Symbol"/>
        </w:rPr>
        <w:t></w:t>
      </w:r>
      <w:r>
        <w:t xml:space="preserve"> Smlouva a všechny vztahy s ní související se řídí českým právem, zejména zákonem č.89/2012 Sb., občanským zákoníkem, v platném znění.</w:t>
      </w:r>
    </w:p>
    <w:p w:rsidR="00B01C55" w:rsidRDefault="00E90DAF">
      <w:pPr>
        <w:pStyle w:val="Zkladntext"/>
        <w:spacing w:before="118"/>
        <w:ind w:right="124" w:hanging="428"/>
        <w:jc w:val="both"/>
      </w:pPr>
      <w:r>
        <w:rPr>
          <w:rFonts w:ascii="Symbol" w:hAnsi="Symbol"/>
        </w:rPr>
        <w:t></w:t>
      </w:r>
      <w:r>
        <w:rPr>
          <w:rFonts w:ascii="Symbol" w:hAnsi="Symbol"/>
        </w:rPr>
        <w:t></w:t>
      </w:r>
      <w:r>
        <w:t xml:space="preserve"> Veškeré změny smlouvy lze provést pouze písemně číslovanými dodatky, podepsanými oprávněnými zástupci obou smluvních stran.</w:t>
      </w:r>
    </w:p>
    <w:p w:rsidR="00B01C55" w:rsidRDefault="00E90DAF">
      <w:pPr>
        <w:pStyle w:val="Zkladntext"/>
        <w:spacing w:before="124" w:line="237" w:lineRule="auto"/>
        <w:ind w:right="117" w:hanging="428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</w:t>
      </w:r>
      <w:r>
        <w:t xml:space="preserve"> Smluvní strany souhlasí s uveřejněním smlouvy v registru smluv podle platných právních předpisů.</w:t>
      </w:r>
    </w:p>
    <w:p w:rsidR="00B01C55" w:rsidRDefault="00E90DAF">
      <w:pPr>
        <w:pStyle w:val="Zkladntext"/>
        <w:spacing w:before="124" w:line="237" w:lineRule="auto"/>
        <w:ind w:right="116" w:hanging="428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Smluvní strany prohlašují, že si smlouvu přečetly, s jejím zněním souhlasí a na důkaz toho připojují jejich oprávnění zástupci své podpisy.</w:t>
      </w:r>
    </w:p>
    <w:p w:rsidR="00B01C55" w:rsidRDefault="00B01C55">
      <w:pPr>
        <w:pStyle w:val="Zkladntext"/>
        <w:ind w:left="0"/>
        <w:rPr>
          <w:sz w:val="26"/>
        </w:rPr>
      </w:pPr>
    </w:p>
    <w:p w:rsidR="00B01C55" w:rsidRDefault="00E90DAF">
      <w:pPr>
        <w:pStyle w:val="Zkladntext"/>
        <w:spacing w:before="218"/>
        <w:ind w:left="196"/>
      </w:pPr>
      <w:r>
        <w:t>Příloha č. 1 – cenová nabídka</w:t>
      </w:r>
    </w:p>
    <w:p w:rsidR="00B01C55" w:rsidRDefault="00B01C55">
      <w:pPr>
        <w:pStyle w:val="Zkladntext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839"/>
        <w:gridCol w:w="3410"/>
      </w:tblGrid>
      <w:tr w:rsidR="00B01C55">
        <w:trPr>
          <w:trHeight w:val="943"/>
        </w:trPr>
        <w:tc>
          <w:tcPr>
            <w:tcW w:w="3839" w:type="dxa"/>
          </w:tcPr>
          <w:p w:rsidR="00B01C55" w:rsidRDefault="00E90DAF">
            <w:pPr>
              <w:pStyle w:val="TableParagraph"/>
              <w:spacing w:line="374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r>
              <w:rPr>
                <w:rFonts w:ascii="Cambria" w:hAnsi="Cambria"/>
                <w:b/>
                <w:sz w:val="32"/>
              </w:rPr>
              <w:t>Praze</w:t>
            </w:r>
            <w:r>
              <w:rPr>
                <w:sz w:val="24"/>
              </w:rPr>
              <w:t>, dne</w:t>
            </w:r>
            <w:r w:rsidR="004B0B3C">
              <w:rPr>
                <w:sz w:val="24"/>
              </w:rPr>
              <w:t>8. 3. 2021</w:t>
            </w:r>
          </w:p>
          <w:p w:rsidR="00B01C55" w:rsidRDefault="00E90DAF">
            <w:pPr>
              <w:pStyle w:val="TableParagraph"/>
              <w:spacing w:before="29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Za prodávajícího:</w:t>
            </w:r>
          </w:p>
        </w:tc>
        <w:tc>
          <w:tcPr>
            <w:tcW w:w="3410" w:type="dxa"/>
          </w:tcPr>
          <w:p w:rsidR="00B01C55" w:rsidRDefault="00E90DAF">
            <w:pPr>
              <w:pStyle w:val="TableParagraph"/>
              <w:spacing w:line="271" w:lineRule="exact"/>
              <w:ind w:left="1149"/>
              <w:rPr>
                <w:sz w:val="24"/>
              </w:rPr>
            </w:pPr>
            <w:r>
              <w:rPr>
                <w:sz w:val="24"/>
              </w:rPr>
              <w:t>V Brně dne</w:t>
            </w:r>
            <w:r w:rsidR="004B0B3C">
              <w:rPr>
                <w:sz w:val="24"/>
              </w:rPr>
              <w:t xml:space="preserve"> 8. 4. 2021</w:t>
            </w:r>
          </w:p>
          <w:p w:rsidR="00B01C55" w:rsidRDefault="00B01C55">
            <w:pPr>
              <w:pStyle w:val="TableParagraph"/>
              <w:spacing w:before="4"/>
              <w:rPr>
                <w:sz w:val="24"/>
              </w:rPr>
            </w:pPr>
          </w:p>
          <w:p w:rsidR="00B01C55" w:rsidRDefault="00E90DAF">
            <w:pPr>
              <w:pStyle w:val="TableParagraph"/>
              <w:spacing w:before="1"/>
              <w:ind w:left="1149"/>
              <w:rPr>
                <w:sz w:val="24"/>
              </w:rPr>
            </w:pPr>
            <w:r>
              <w:rPr>
                <w:sz w:val="24"/>
              </w:rPr>
              <w:t>Za kupujícího:</w:t>
            </w:r>
          </w:p>
        </w:tc>
      </w:tr>
    </w:tbl>
    <w:p w:rsidR="00B01C55" w:rsidRDefault="00B01C55">
      <w:pPr>
        <w:rPr>
          <w:sz w:val="24"/>
        </w:rPr>
        <w:sectPr w:rsidR="00B01C55">
          <w:pgSz w:w="11910" w:h="16840"/>
          <w:pgMar w:top="1320" w:right="1300" w:bottom="1240" w:left="1220" w:header="708" w:footer="1056" w:gutter="0"/>
          <w:cols w:space="708"/>
        </w:sectPr>
      </w:pPr>
    </w:p>
    <w:p w:rsidR="00B01C55" w:rsidRDefault="00E90DAF" w:rsidP="004B0B3C">
      <w:pPr>
        <w:spacing w:before="110" w:line="247" w:lineRule="auto"/>
        <w:ind w:left="413" w:right="5566"/>
        <w:rPr>
          <w:rFonts w:ascii="Myriad Pro"/>
          <w:sz w:val="18"/>
        </w:rPr>
      </w:pPr>
      <w:r>
        <w:br w:type="column"/>
      </w:r>
      <w:r>
        <w:rPr>
          <w:rFonts w:ascii="Myriad Pro" w:hAnsi="Myriad Pro"/>
          <w:sz w:val="18"/>
        </w:rPr>
        <w:t xml:space="preserve"> </w:t>
      </w:r>
    </w:p>
    <w:p w:rsidR="00B01C55" w:rsidRDefault="00B01C55">
      <w:pPr>
        <w:spacing w:line="158" w:lineRule="exact"/>
        <w:rPr>
          <w:rFonts w:ascii="Myriad Pro"/>
          <w:sz w:val="18"/>
        </w:rPr>
        <w:sectPr w:rsidR="00B01C55">
          <w:type w:val="continuous"/>
          <w:pgSz w:w="11910" w:h="16840"/>
          <w:pgMar w:top="1320" w:right="1300" w:bottom="1240" w:left="1220" w:header="708" w:footer="708" w:gutter="0"/>
          <w:cols w:num="2" w:space="708" w:equalWidth="0">
            <w:col w:w="1649" w:space="59"/>
            <w:col w:w="7682"/>
          </w:cols>
        </w:sectPr>
      </w:pPr>
    </w:p>
    <w:p w:rsidR="00B01C55" w:rsidRDefault="00E90DAF">
      <w:pPr>
        <w:pStyle w:val="Zkladntext"/>
        <w:tabs>
          <w:tab w:val="left" w:pos="4934"/>
        </w:tabs>
        <w:spacing w:line="215" w:lineRule="exact"/>
        <w:ind w:left="196"/>
      </w:pPr>
      <w:r>
        <w:t>……………………………….</w:t>
      </w:r>
      <w:r>
        <w:tab/>
        <w:t>……………………………….…….</w:t>
      </w:r>
    </w:p>
    <w:p w:rsidR="004B0B3C" w:rsidRDefault="004B0B3C">
      <w:pPr>
        <w:pStyle w:val="Zkladntext"/>
        <w:ind w:left="196"/>
      </w:pPr>
      <w:r>
        <w:t>.......................................</w:t>
      </w:r>
    </w:p>
    <w:p w:rsidR="00B01C55" w:rsidRDefault="00E90DAF">
      <w:pPr>
        <w:pStyle w:val="Zkladntext"/>
        <w:ind w:left="196"/>
      </w:pPr>
      <w:r>
        <w:t xml:space="preserve"> Na základě plné moci</w:t>
      </w:r>
    </w:p>
    <w:p w:rsidR="00B01C55" w:rsidRDefault="00E90DAF">
      <w:pPr>
        <w:pStyle w:val="Zkladntext"/>
        <w:tabs>
          <w:tab w:val="left" w:pos="5633"/>
        </w:tabs>
        <w:ind w:left="196"/>
      </w:pPr>
      <w:r>
        <w:t>Phoenix lékárenský</w:t>
      </w:r>
      <w:r>
        <w:rPr>
          <w:spacing w:val="-6"/>
        </w:rPr>
        <w:t xml:space="preserve"> </w:t>
      </w:r>
      <w:r>
        <w:t>velkoobchod,</w:t>
      </w:r>
      <w:r>
        <w:rPr>
          <w:spacing w:val="-1"/>
        </w:rPr>
        <w:t xml:space="preserve"> </w:t>
      </w:r>
      <w:r>
        <w:t>s.r.o</w:t>
      </w:r>
      <w:r>
        <w:tab/>
        <w:t>Fakultní nemocnice</w:t>
      </w:r>
      <w:r>
        <w:rPr>
          <w:spacing w:val="1"/>
        </w:rPr>
        <w:t xml:space="preserve"> </w:t>
      </w:r>
      <w:r>
        <w:t>Brno</w:t>
      </w:r>
    </w:p>
    <w:p w:rsidR="00B01C55" w:rsidRDefault="00B01C55">
      <w:pPr>
        <w:sectPr w:rsidR="00B01C55">
          <w:type w:val="continuous"/>
          <w:pgSz w:w="11910" w:h="16840"/>
          <w:pgMar w:top="1320" w:right="1300" w:bottom="1240" w:left="1220" w:header="708" w:footer="708" w:gutter="0"/>
          <w:cols w:space="708"/>
        </w:sect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ind w:left="0"/>
        <w:rPr>
          <w:sz w:val="20"/>
        </w:rPr>
      </w:pPr>
    </w:p>
    <w:p w:rsidR="00B01C55" w:rsidRDefault="00B01C55">
      <w:pPr>
        <w:pStyle w:val="Zkladntext"/>
        <w:spacing w:before="8"/>
        <w:ind w:left="0"/>
        <w:rPr>
          <w:sz w:val="23"/>
        </w:rPr>
      </w:pPr>
    </w:p>
    <w:p w:rsidR="00B01C55" w:rsidRDefault="00E90DAF">
      <w:pPr>
        <w:pStyle w:val="Zkladntext"/>
        <w:spacing w:before="90" w:after="8" w:line="480" w:lineRule="auto"/>
        <w:ind w:left="196" w:right="7607"/>
      </w:pPr>
      <w:r>
        <w:t>Příloha č. 1 Nabídkové ceny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745"/>
        <w:gridCol w:w="1356"/>
        <w:gridCol w:w="1500"/>
        <w:gridCol w:w="1178"/>
        <w:gridCol w:w="1812"/>
      </w:tblGrid>
      <w:tr w:rsidR="00B01C55">
        <w:trPr>
          <w:trHeight w:val="552"/>
        </w:trPr>
        <w:tc>
          <w:tcPr>
            <w:tcW w:w="1363" w:type="dxa"/>
          </w:tcPr>
          <w:p w:rsidR="00B01C55" w:rsidRDefault="00E90D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Kód SÚKL</w:t>
            </w:r>
          </w:p>
        </w:tc>
        <w:tc>
          <w:tcPr>
            <w:tcW w:w="1745" w:type="dxa"/>
          </w:tcPr>
          <w:p w:rsidR="00B01C55" w:rsidRDefault="00E90D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Název léčivého</w:t>
            </w:r>
          </w:p>
          <w:p w:rsidR="00B01C55" w:rsidRDefault="00E90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přípravku</w:t>
            </w:r>
          </w:p>
        </w:tc>
        <w:tc>
          <w:tcPr>
            <w:tcW w:w="1356" w:type="dxa"/>
          </w:tcPr>
          <w:p w:rsidR="00B01C55" w:rsidRDefault="00E90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balení</w:t>
            </w:r>
          </w:p>
        </w:tc>
        <w:tc>
          <w:tcPr>
            <w:tcW w:w="1500" w:type="dxa"/>
          </w:tcPr>
          <w:p w:rsidR="00B01C55" w:rsidRDefault="00E90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Cena bez</w:t>
            </w:r>
          </w:p>
          <w:p w:rsidR="00B01C55" w:rsidRDefault="00E90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  <w:tc>
          <w:tcPr>
            <w:tcW w:w="1178" w:type="dxa"/>
          </w:tcPr>
          <w:p w:rsidR="00B01C55" w:rsidRDefault="00E90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  <w:tc>
          <w:tcPr>
            <w:tcW w:w="1812" w:type="dxa"/>
          </w:tcPr>
          <w:p w:rsidR="00B01C55" w:rsidRDefault="00E90DA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Cena včetně</w:t>
            </w:r>
          </w:p>
          <w:p w:rsidR="00B01C55" w:rsidRDefault="00E90DA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B01C55">
        <w:trPr>
          <w:trHeight w:val="277"/>
        </w:trPr>
        <w:tc>
          <w:tcPr>
            <w:tcW w:w="1363" w:type="dxa"/>
          </w:tcPr>
          <w:p w:rsidR="00B01C55" w:rsidRDefault="00E90DA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0222910</w:t>
            </w:r>
          </w:p>
        </w:tc>
        <w:tc>
          <w:tcPr>
            <w:tcW w:w="1745" w:type="dxa"/>
          </w:tcPr>
          <w:p w:rsidR="00B01C55" w:rsidRDefault="00E90DA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Mylotarg 5mg</w:t>
            </w:r>
          </w:p>
        </w:tc>
        <w:tc>
          <w:tcPr>
            <w:tcW w:w="1356" w:type="dxa"/>
          </w:tcPr>
          <w:p w:rsidR="00B01C55" w:rsidRDefault="00E90DA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inf.plv.csl.1</w:t>
            </w:r>
          </w:p>
        </w:tc>
        <w:tc>
          <w:tcPr>
            <w:tcW w:w="1500" w:type="dxa"/>
          </w:tcPr>
          <w:p w:rsidR="00B01C55" w:rsidRDefault="004B0B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xxxxxxxxxxx</w:t>
            </w:r>
          </w:p>
        </w:tc>
        <w:tc>
          <w:tcPr>
            <w:tcW w:w="1178" w:type="dxa"/>
          </w:tcPr>
          <w:p w:rsidR="00B01C55" w:rsidRDefault="004B0B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  <w:tc>
          <w:tcPr>
            <w:tcW w:w="1812" w:type="dxa"/>
          </w:tcPr>
          <w:p w:rsidR="00B01C55" w:rsidRDefault="004B0B3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xxxxxxxxxxxx</w:t>
            </w:r>
            <w:bookmarkStart w:id="0" w:name="_GoBack"/>
            <w:bookmarkEnd w:id="0"/>
          </w:p>
        </w:tc>
      </w:tr>
      <w:tr w:rsidR="00B01C55">
        <w:trPr>
          <w:trHeight w:val="275"/>
        </w:trPr>
        <w:tc>
          <w:tcPr>
            <w:tcW w:w="1363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</w:tr>
      <w:tr w:rsidR="00B01C55">
        <w:trPr>
          <w:trHeight w:val="275"/>
        </w:trPr>
        <w:tc>
          <w:tcPr>
            <w:tcW w:w="1363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</w:tr>
      <w:tr w:rsidR="00B01C55">
        <w:trPr>
          <w:trHeight w:val="275"/>
        </w:trPr>
        <w:tc>
          <w:tcPr>
            <w:tcW w:w="1363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01C55" w:rsidRDefault="00B01C55">
            <w:pPr>
              <w:pStyle w:val="TableParagraph"/>
              <w:rPr>
                <w:sz w:val="20"/>
              </w:rPr>
            </w:pPr>
          </w:p>
        </w:tc>
      </w:tr>
    </w:tbl>
    <w:p w:rsidR="00E06975" w:rsidRDefault="00E06975"/>
    <w:sectPr w:rsidR="00E06975">
      <w:pgSz w:w="11910" w:h="16840"/>
      <w:pgMar w:top="1320" w:right="1300" w:bottom="1240" w:left="122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75" w:rsidRDefault="00E90DAF">
      <w:r>
        <w:separator/>
      </w:r>
    </w:p>
  </w:endnote>
  <w:endnote w:type="continuationSeparator" w:id="0">
    <w:p w:rsidR="00E06975" w:rsidRDefault="00E9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C55" w:rsidRDefault="004B0B3C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78.1pt;width:12pt;height:15.3pt;z-index:-251658240;mso-position-horizontal-relative:page;mso-position-vertical-relative:page" filled="f" stroked="f">
          <v:textbox inset="0,0,0,0">
            <w:txbxContent>
              <w:p w:rsidR="00B01C55" w:rsidRDefault="00E90DAF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B0B3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75" w:rsidRDefault="00E90DAF">
      <w:r>
        <w:separator/>
      </w:r>
    </w:p>
  </w:footnote>
  <w:footnote w:type="continuationSeparator" w:id="0">
    <w:p w:rsidR="00E06975" w:rsidRDefault="00E9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C55" w:rsidRDefault="00E90DAF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5250815</wp:posOffset>
          </wp:positionH>
          <wp:positionV relativeFrom="page">
            <wp:posOffset>449579</wp:posOffset>
          </wp:positionV>
          <wp:extent cx="1402080" cy="3898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89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8E8"/>
    <w:multiLevelType w:val="hybridMultilevel"/>
    <w:tmpl w:val="815C3208"/>
    <w:lvl w:ilvl="0" w:tplc="DDF48EF2">
      <w:start w:val="1"/>
      <w:numFmt w:val="decimal"/>
      <w:lvlText w:val="%1."/>
      <w:lvlJc w:val="left"/>
      <w:pPr>
        <w:ind w:left="623" w:hanging="428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cs-CZ" w:eastAsia="cs-CZ" w:bidi="cs-CZ"/>
      </w:rPr>
    </w:lvl>
    <w:lvl w:ilvl="1" w:tplc="422261C4">
      <w:numFmt w:val="bullet"/>
      <w:lvlText w:val=""/>
      <w:lvlJc w:val="left"/>
      <w:pPr>
        <w:ind w:left="104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0E681498">
      <w:numFmt w:val="bullet"/>
      <w:lvlText w:val="•"/>
      <w:lvlJc w:val="left"/>
      <w:pPr>
        <w:ind w:left="1280" w:hanging="360"/>
      </w:pPr>
      <w:rPr>
        <w:rFonts w:hint="default"/>
        <w:lang w:val="cs-CZ" w:eastAsia="cs-CZ" w:bidi="cs-CZ"/>
      </w:rPr>
    </w:lvl>
    <w:lvl w:ilvl="3" w:tplc="4C129C72">
      <w:numFmt w:val="bullet"/>
      <w:lvlText w:val="•"/>
      <w:lvlJc w:val="left"/>
      <w:pPr>
        <w:ind w:left="2293" w:hanging="360"/>
      </w:pPr>
      <w:rPr>
        <w:rFonts w:hint="default"/>
        <w:lang w:val="cs-CZ" w:eastAsia="cs-CZ" w:bidi="cs-CZ"/>
      </w:rPr>
    </w:lvl>
    <w:lvl w:ilvl="4" w:tplc="72DA8CEE">
      <w:numFmt w:val="bullet"/>
      <w:lvlText w:val="•"/>
      <w:lvlJc w:val="left"/>
      <w:pPr>
        <w:ind w:left="3306" w:hanging="360"/>
      </w:pPr>
      <w:rPr>
        <w:rFonts w:hint="default"/>
        <w:lang w:val="cs-CZ" w:eastAsia="cs-CZ" w:bidi="cs-CZ"/>
      </w:rPr>
    </w:lvl>
    <w:lvl w:ilvl="5" w:tplc="10D2A530">
      <w:numFmt w:val="bullet"/>
      <w:lvlText w:val="•"/>
      <w:lvlJc w:val="left"/>
      <w:pPr>
        <w:ind w:left="4319" w:hanging="360"/>
      </w:pPr>
      <w:rPr>
        <w:rFonts w:hint="default"/>
        <w:lang w:val="cs-CZ" w:eastAsia="cs-CZ" w:bidi="cs-CZ"/>
      </w:rPr>
    </w:lvl>
    <w:lvl w:ilvl="6" w:tplc="9C169B74">
      <w:numFmt w:val="bullet"/>
      <w:lvlText w:val="•"/>
      <w:lvlJc w:val="left"/>
      <w:pPr>
        <w:ind w:left="5333" w:hanging="360"/>
      </w:pPr>
      <w:rPr>
        <w:rFonts w:hint="default"/>
        <w:lang w:val="cs-CZ" w:eastAsia="cs-CZ" w:bidi="cs-CZ"/>
      </w:rPr>
    </w:lvl>
    <w:lvl w:ilvl="7" w:tplc="2FE8502E">
      <w:numFmt w:val="bullet"/>
      <w:lvlText w:val="•"/>
      <w:lvlJc w:val="left"/>
      <w:pPr>
        <w:ind w:left="6346" w:hanging="360"/>
      </w:pPr>
      <w:rPr>
        <w:rFonts w:hint="default"/>
        <w:lang w:val="cs-CZ" w:eastAsia="cs-CZ" w:bidi="cs-CZ"/>
      </w:rPr>
    </w:lvl>
    <w:lvl w:ilvl="8" w:tplc="8154D266">
      <w:numFmt w:val="bullet"/>
      <w:lvlText w:val="•"/>
      <w:lvlJc w:val="left"/>
      <w:pPr>
        <w:ind w:left="7359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56B5BBD"/>
    <w:multiLevelType w:val="hybridMultilevel"/>
    <w:tmpl w:val="69F2F89A"/>
    <w:lvl w:ilvl="0" w:tplc="EEF615D4">
      <w:start w:val="1"/>
      <w:numFmt w:val="decimal"/>
      <w:lvlText w:val="%1."/>
      <w:lvlJc w:val="left"/>
      <w:pPr>
        <w:ind w:left="623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1" w:tplc="A9C8E622">
      <w:numFmt w:val="bullet"/>
      <w:lvlText w:val="•"/>
      <w:lvlJc w:val="left"/>
      <w:pPr>
        <w:ind w:left="1496" w:hanging="428"/>
      </w:pPr>
      <w:rPr>
        <w:rFonts w:hint="default"/>
        <w:lang w:val="cs-CZ" w:eastAsia="cs-CZ" w:bidi="cs-CZ"/>
      </w:rPr>
    </w:lvl>
    <w:lvl w:ilvl="2" w:tplc="4F0E633E">
      <w:numFmt w:val="bullet"/>
      <w:lvlText w:val="•"/>
      <w:lvlJc w:val="left"/>
      <w:pPr>
        <w:ind w:left="2373" w:hanging="428"/>
      </w:pPr>
      <w:rPr>
        <w:rFonts w:hint="default"/>
        <w:lang w:val="cs-CZ" w:eastAsia="cs-CZ" w:bidi="cs-CZ"/>
      </w:rPr>
    </w:lvl>
    <w:lvl w:ilvl="3" w:tplc="C8841962">
      <w:numFmt w:val="bullet"/>
      <w:lvlText w:val="•"/>
      <w:lvlJc w:val="left"/>
      <w:pPr>
        <w:ind w:left="3249" w:hanging="428"/>
      </w:pPr>
      <w:rPr>
        <w:rFonts w:hint="default"/>
        <w:lang w:val="cs-CZ" w:eastAsia="cs-CZ" w:bidi="cs-CZ"/>
      </w:rPr>
    </w:lvl>
    <w:lvl w:ilvl="4" w:tplc="1C4E22DC">
      <w:numFmt w:val="bullet"/>
      <w:lvlText w:val="•"/>
      <w:lvlJc w:val="left"/>
      <w:pPr>
        <w:ind w:left="4126" w:hanging="428"/>
      </w:pPr>
      <w:rPr>
        <w:rFonts w:hint="default"/>
        <w:lang w:val="cs-CZ" w:eastAsia="cs-CZ" w:bidi="cs-CZ"/>
      </w:rPr>
    </w:lvl>
    <w:lvl w:ilvl="5" w:tplc="CA302FBE">
      <w:numFmt w:val="bullet"/>
      <w:lvlText w:val="•"/>
      <w:lvlJc w:val="left"/>
      <w:pPr>
        <w:ind w:left="5003" w:hanging="428"/>
      </w:pPr>
      <w:rPr>
        <w:rFonts w:hint="default"/>
        <w:lang w:val="cs-CZ" w:eastAsia="cs-CZ" w:bidi="cs-CZ"/>
      </w:rPr>
    </w:lvl>
    <w:lvl w:ilvl="6" w:tplc="FA74FA12">
      <w:numFmt w:val="bullet"/>
      <w:lvlText w:val="•"/>
      <w:lvlJc w:val="left"/>
      <w:pPr>
        <w:ind w:left="5879" w:hanging="428"/>
      </w:pPr>
      <w:rPr>
        <w:rFonts w:hint="default"/>
        <w:lang w:val="cs-CZ" w:eastAsia="cs-CZ" w:bidi="cs-CZ"/>
      </w:rPr>
    </w:lvl>
    <w:lvl w:ilvl="7" w:tplc="338C0A02">
      <w:numFmt w:val="bullet"/>
      <w:lvlText w:val="•"/>
      <w:lvlJc w:val="left"/>
      <w:pPr>
        <w:ind w:left="6756" w:hanging="428"/>
      </w:pPr>
      <w:rPr>
        <w:rFonts w:hint="default"/>
        <w:lang w:val="cs-CZ" w:eastAsia="cs-CZ" w:bidi="cs-CZ"/>
      </w:rPr>
    </w:lvl>
    <w:lvl w:ilvl="8" w:tplc="4C40BBAE">
      <w:numFmt w:val="bullet"/>
      <w:lvlText w:val="•"/>
      <w:lvlJc w:val="left"/>
      <w:pPr>
        <w:ind w:left="7633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2D3631E6"/>
    <w:multiLevelType w:val="hybridMultilevel"/>
    <w:tmpl w:val="EA905824"/>
    <w:lvl w:ilvl="0" w:tplc="E376D914">
      <w:start w:val="1"/>
      <w:numFmt w:val="decimal"/>
      <w:lvlText w:val="%1."/>
      <w:lvlJc w:val="left"/>
      <w:pPr>
        <w:ind w:left="623" w:hanging="428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cs-CZ" w:eastAsia="cs-CZ" w:bidi="cs-CZ"/>
      </w:rPr>
    </w:lvl>
    <w:lvl w:ilvl="1" w:tplc="68003AE6">
      <w:numFmt w:val="bullet"/>
      <w:lvlText w:val="•"/>
      <w:lvlJc w:val="left"/>
      <w:pPr>
        <w:ind w:left="1496" w:hanging="428"/>
      </w:pPr>
      <w:rPr>
        <w:rFonts w:hint="default"/>
        <w:lang w:val="cs-CZ" w:eastAsia="cs-CZ" w:bidi="cs-CZ"/>
      </w:rPr>
    </w:lvl>
    <w:lvl w:ilvl="2" w:tplc="F4B457BE">
      <w:numFmt w:val="bullet"/>
      <w:lvlText w:val="•"/>
      <w:lvlJc w:val="left"/>
      <w:pPr>
        <w:ind w:left="2373" w:hanging="428"/>
      </w:pPr>
      <w:rPr>
        <w:rFonts w:hint="default"/>
        <w:lang w:val="cs-CZ" w:eastAsia="cs-CZ" w:bidi="cs-CZ"/>
      </w:rPr>
    </w:lvl>
    <w:lvl w:ilvl="3" w:tplc="8402E32A">
      <w:numFmt w:val="bullet"/>
      <w:lvlText w:val="•"/>
      <w:lvlJc w:val="left"/>
      <w:pPr>
        <w:ind w:left="3249" w:hanging="428"/>
      </w:pPr>
      <w:rPr>
        <w:rFonts w:hint="default"/>
        <w:lang w:val="cs-CZ" w:eastAsia="cs-CZ" w:bidi="cs-CZ"/>
      </w:rPr>
    </w:lvl>
    <w:lvl w:ilvl="4" w:tplc="6D76A286">
      <w:numFmt w:val="bullet"/>
      <w:lvlText w:val="•"/>
      <w:lvlJc w:val="left"/>
      <w:pPr>
        <w:ind w:left="4126" w:hanging="428"/>
      </w:pPr>
      <w:rPr>
        <w:rFonts w:hint="default"/>
        <w:lang w:val="cs-CZ" w:eastAsia="cs-CZ" w:bidi="cs-CZ"/>
      </w:rPr>
    </w:lvl>
    <w:lvl w:ilvl="5" w:tplc="65C230BE">
      <w:numFmt w:val="bullet"/>
      <w:lvlText w:val="•"/>
      <w:lvlJc w:val="left"/>
      <w:pPr>
        <w:ind w:left="5003" w:hanging="428"/>
      </w:pPr>
      <w:rPr>
        <w:rFonts w:hint="default"/>
        <w:lang w:val="cs-CZ" w:eastAsia="cs-CZ" w:bidi="cs-CZ"/>
      </w:rPr>
    </w:lvl>
    <w:lvl w:ilvl="6" w:tplc="3D5689B4">
      <w:numFmt w:val="bullet"/>
      <w:lvlText w:val="•"/>
      <w:lvlJc w:val="left"/>
      <w:pPr>
        <w:ind w:left="5879" w:hanging="428"/>
      </w:pPr>
      <w:rPr>
        <w:rFonts w:hint="default"/>
        <w:lang w:val="cs-CZ" w:eastAsia="cs-CZ" w:bidi="cs-CZ"/>
      </w:rPr>
    </w:lvl>
    <w:lvl w:ilvl="7" w:tplc="6464C7F8">
      <w:numFmt w:val="bullet"/>
      <w:lvlText w:val="•"/>
      <w:lvlJc w:val="left"/>
      <w:pPr>
        <w:ind w:left="6756" w:hanging="428"/>
      </w:pPr>
      <w:rPr>
        <w:rFonts w:hint="default"/>
        <w:lang w:val="cs-CZ" w:eastAsia="cs-CZ" w:bidi="cs-CZ"/>
      </w:rPr>
    </w:lvl>
    <w:lvl w:ilvl="8" w:tplc="116CC726">
      <w:numFmt w:val="bullet"/>
      <w:lvlText w:val="•"/>
      <w:lvlJc w:val="left"/>
      <w:pPr>
        <w:ind w:left="7633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397048F1"/>
    <w:multiLevelType w:val="hybridMultilevel"/>
    <w:tmpl w:val="34E8030A"/>
    <w:lvl w:ilvl="0" w:tplc="00561FA2">
      <w:start w:val="1"/>
      <w:numFmt w:val="decimal"/>
      <w:lvlText w:val="%1."/>
      <w:lvlJc w:val="left"/>
      <w:pPr>
        <w:ind w:left="623" w:hanging="42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cs-CZ" w:eastAsia="cs-CZ" w:bidi="cs-CZ"/>
      </w:rPr>
    </w:lvl>
    <w:lvl w:ilvl="1" w:tplc="04CA10B4">
      <w:numFmt w:val="bullet"/>
      <w:lvlText w:val="•"/>
      <w:lvlJc w:val="left"/>
      <w:pPr>
        <w:ind w:left="1496" w:hanging="428"/>
      </w:pPr>
      <w:rPr>
        <w:rFonts w:hint="default"/>
        <w:lang w:val="cs-CZ" w:eastAsia="cs-CZ" w:bidi="cs-CZ"/>
      </w:rPr>
    </w:lvl>
    <w:lvl w:ilvl="2" w:tplc="37787CFA">
      <w:numFmt w:val="bullet"/>
      <w:lvlText w:val="•"/>
      <w:lvlJc w:val="left"/>
      <w:pPr>
        <w:ind w:left="2373" w:hanging="428"/>
      </w:pPr>
      <w:rPr>
        <w:rFonts w:hint="default"/>
        <w:lang w:val="cs-CZ" w:eastAsia="cs-CZ" w:bidi="cs-CZ"/>
      </w:rPr>
    </w:lvl>
    <w:lvl w:ilvl="3" w:tplc="FD36A14E">
      <w:numFmt w:val="bullet"/>
      <w:lvlText w:val="•"/>
      <w:lvlJc w:val="left"/>
      <w:pPr>
        <w:ind w:left="3249" w:hanging="428"/>
      </w:pPr>
      <w:rPr>
        <w:rFonts w:hint="default"/>
        <w:lang w:val="cs-CZ" w:eastAsia="cs-CZ" w:bidi="cs-CZ"/>
      </w:rPr>
    </w:lvl>
    <w:lvl w:ilvl="4" w:tplc="A4DAAFC4">
      <w:numFmt w:val="bullet"/>
      <w:lvlText w:val="•"/>
      <w:lvlJc w:val="left"/>
      <w:pPr>
        <w:ind w:left="4126" w:hanging="428"/>
      </w:pPr>
      <w:rPr>
        <w:rFonts w:hint="default"/>
        <w:lang w:val="cs-CZ" w:eastAsia="cs-CZ" w:bidi="cs-CZ"/>
      </w:rPr>
    </w:lvl>
    <w:lvl w:ilvl="5" w:tplc="77FEAF1C">
      <w:numFmt w:val="bullet"/>
      <w:lvlText w:val="•"/>
      <w:lvlJc w:val="left"/>
      <w:pPr>
        <w:ind w:left="5003" w:hanging="428"/>
      </w:pPr>
      <w:rPr>
        <w:rFonts w:hint="default"/>
        <w:lang w:val="cs-CZ" w:eastAsia="cs-CZ" w:bidi="cs-CZ"/>
      </w:rPr>
    </w:lvl>
    <w:lvl w:ilvl="6" w:tplc="7C4A87B2">
      <w:numFmt w:val="bullet"/>
      <w:lvlText w:val="•"/>
      <w:lvlJc w:val="left"/>
      <w:pPr>
        <w:ind w:left="5879" w:hanging="428"/>
      </w:pPr>
      <w:rPr>
        <w:rFonts w:hint="default"/>
        <w:lang w:val="cs-CZ" w:eastAsia="cs-CZ" w:bidi="cs-CZ"/>
      </w:rPr>
    </w:lvl>
    <w:lvl w:ilvl="7" w:tplc="5EF2EA1A">
      <w:numFmt w:val="bullet"/>
      <w:lvlText w:val="•"/>
      <w:lvlJc w:val="left"/>
      <w:pPr>
        <w:ind w:left="6756" w:hanging="428"/>
      </w:pPr>
      <w:rPr>
        <w:rFonts w:hint="default"/>
        <w:lang w:val="cs-CZ" w:eastAsia="cs-CZ" w:bidi="cs-CZ"/>
      </w:rPr>
    </w:lvl>
    <w:lvl w:ilvl="8" w:tplc="79C2A14C">
      <w:numFmt w:val="bullet"/>
      <w:lvlText w:val="•"/>
      <w:lvlJc w:val="left"/>
      <w:pPr>
        <w:ind w:left="7633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459A75A0"/>
    <w:multiLevelType w:val="hybridMultilevel"/>
    <w:tmpl w:val="82BA87AE"/>
    <w:lvl w:ilvl="0" w:tplc="84286BD8">
      <w:start w:val="1"/>
      <w:numFmt w:val="decimal"/>
      <w:lvlText w:val="%1."/>
      <w:lvlJc w:val="left"/>
      <w:pPr>
        <w:ind w:left="623" w:hanging="42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cs-CZ" w:eastAsia="cs-CZ" w:bidi="cs-CZ"/>
      </w:rPr>
    </w:lvl>
    <w:lvl w:ilvl="1" w:tplc="AB9C1E72">
      <w:numFmt w:val="bullet"/>
      <w:lvlText w:val="•"/>
      <w:lvlJc w:val="left"/>
      <w:pPr>
        <w:ind w:left="1496" w:hanging="428"/>
      </w:pPr>
      <w:rPr>
        <w:rFonts w:hint="default"/>
        <w:lang w:val="cs-CZ" w:eastAsia="cs-CZ" w:bidi="cs-CZ"/>
      </w:rPr>
    </w:lvl>
    <w:lvl w:ilvl="2" w:tplc="838065B8">
      <w:numFmt w:val="bullet"/>
      <w:lvlText w:val="•"/>
      <w:lvlJc w:val="left"/>
      <w:pPr>
        <w:ind w:left="2373" w:hanging="428"/>
      </w:pPr>
      <w:rPr>
        <w:rFonts w:hint="default"/>
        <w:lang w:val="cs-CZ" w:eastAsia="cs-CZ" w:bidi="cs-CZ"/>
      </w:rPr>
    </w:lvl>
    <w:lvl w:ilvl="3" w:tplc="B3EC037E">
      <w:numFmt w:val="bullet"/>
      <w:lvlText w:val="•"/>
      <w:lvlJc w:val="left"/>
      <w:pPr>
        <w:ind w:left="3249" w:hanging="428"/>
      </w:pPr>
      <w:rPr>
        <w:rFonts w:hint="default"/>
        <w:lang w:val="cs-CZ" w:eastAsia="cs-CZ" w:bidi="cs-CZ"/>
      </w:rPr>
    </w:lvl>
    <w:lvl w:ilvl="4" w:tplc="56F0CD5A">
      <w:numFmt w:val="bullet"/>
      <w:lvlText w:val="•"/>
      <w:lvlJc w:val="left"/>
      <w:pPr>
        <w:ind w:left="4126" w:hanging="428"/>
      </w:pPr>
      <w:rPr>
        <w:rFonts w:hint="default"/>
        <w:lang w:val="cs-CZ" w:eastAsia="cs-CZ" w:bidi="cs-CZ"/>
      </w:rPr>
    </w:lvl>
    <w:lvl w:ilvl="5" w:tplc="8252F842">
      <w:numFmt w:val="bullet"/>
      <w:lvlText w:val="•"/>
      <w:lvlJc w:val="left"/>
      <w:pPr>
        <w:ind w:left="5003" w:hanging="428"/>
      </w:pPr>
      <w:rPr>
        <w:rFonts w:hint="default"/>
        <w:lang w:val="cs-CZ" w:eastAsia="cs-CZ" w:bidi="cs-CZ"/>
      </w:rPr>
    </w:lvl>
    <w:lvl w:ilvl="6" w:tplc="BD0E6A8E">
      <w:numFmt w:val="bullet"/>
      <w:lvlText w:val="•"/>
      <w:lvlJc w:val="left"/>
      <w:pPr>
        <w:ind w:left="5879" w:hanging="428"/>
      </w:pPr>
      <w:rPr>
        <w:rFonts w:hint="default"/>
        <w:lang w:val="cs-CZ" w:eastAsia="cs-CZ" w:bidi="cs-CZ"/>
      </w:rPr>
    </w:lvl>
    <w:lvl w:ilvl="7" w:tplc="50FA181E">
      <w:numFmt w:val="bullet"/>
      <w:lvlText w:val="•"/>
      <w:lvlJc w:val="left"/>
      <w:pPr>
        <w:ind w:left="6756" w:hanging="428"/>
      </w:pPr>
      <w:rPr>
        <w:rFonts w:hint="default"/>
        <w:lang w:val="cs-CZ" w:eastAsia="cs-CZ" w:bidi="cs-CZ"/>
      </w:rPr>
    </w:lvl>
    <w:lvl w:ilvl="8" w:tplc="8FE84FE6">
      <w:numFmt w:val="bullet"/>
      <w:lvlText w:val="•"/>
      <w:lvlJc w:val="left"/>
      <w:pPr>
        <w:ind w:left="7633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61374A4A"/>
    <w:multiLevelType w:val="hybridMultilevel"/>
    <w:tmpl w:val="65A4E2D8"/>
    <w:lvl w:ilvl="0" w:tplc="F76A48E0">
      <w:numFmt w:val="bullet"/>
      <w:lvlText w:val=""/>
      <w:lvlJc w:val="left"/>
      <w:pPr>
        <w:ind w:left="104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22D80320">
      <w:numFmt w:val="bullet"/>
      <w:lvlText w:val="•"/>
      <w:lvlJc w:val="left"/>
      <w:pPr>
        <w:ind w:left="1874" w:hanging="360"/>
      </w:pPr>
      <w:rPr>
        <w:rFonts w:hint="default"/>
        <w:lang w:val="cs-CZ" w:eastAsia="cs-CZ" w:bidi="cs-CZ"/>
      </w:rPr>
    </w:lvl>
    <w:lvl w:ilvl="2" w:tplc="2A78867E">
      <w:numFmt w:val="bullet"/>
      <w:lvlText w:val="•"/>
      <w:lvlJc w:val="left"/>
      <w:pPr>
        <w:ind w:left="2709" w:hanging="360"/>
      </w:pPr>
      <w:rPr>
        <w:rFonts w:hint="default"/>
        <w:lang w:val="cs-CZ" w:eastAsia="cs-CZ" w:bidi="cs-CZ"/>
      </w:rPr>
    </w:lvl>
    <w:lvl w:ilvl="3" w:tplc="FBEC3B72">
      <w:numFmt w:val="bullet"/>
      <w:lvlText w:val="•"/>
      <w:lvlJc w:val="left"/>
      <w:pPr>
        <w:ind w:left="3543" w:hanging="360"/>
      </w:pPr>
      <w:rPr>
        <w:rFonts w:hint="default"/>
        <w:lang w:val="cs-CZ" w:eastAsia="cs-CZ" w:bidi="cs-CZ"/>
      </w:rPr>
    </w:lvl>
    <w:lvl w:ilvl="4" w:tplc="F6189E8A">
      <w:numFmt w:val="bullet"/>
      <w:lvlText w:val="•"/>
      <w:lvlJc w:val="left"/>
      <w:pPr>
        <w:ind w:left="4378" w:hanging="360"/>
      </w:pPr>
      <w:rPr>
        <w:rFonts w:hint="default"/>
        <w:lang w:val="cs-CZ" w:eastAsia="cs-CZ" w:bidi="cs-CZ"/>
      </w:rPr>
    </w:lvl>
    <w:lvl w:ilvl="5" w:tplc="C61465B2">
      <w:numFmt w:val="bullet"/>
      <w:lvlText w:val="•"/>
      <w:lvlJc w:val="left"/>
      <w:pPr>
        <w:ind w:left="5213" w:hanging="360"/>
      </w:pPr>
      <w:rPr>
        <w:rFonts w:hint="default"/>
        <w:lang w:val="cs-CZ" w:eastAsia="cs-CZ" w:bidi="cs-CZ"/>
      </w:rPr>
    </w:lvl>
    <w:lvl w:ilvl="6" w:tplc="EB72FC3A">
      <w:numFmt w:val="bullet"/>
      <w:lvlText w:val="•"/>
      <w:lvlJc w:val="left"/>
      <w:pPr>
        <w:ind w:left="6047" w:hanging="360"/>
      </w:pPr>
      <w:rPr>
        <w:rFonts w:hint="default"/>
        <w:lang w:val="cs-CZ" w:eastAsia="cs-CZ" w:bidi="cs-CZ"/>
      </w:rPr>
    </w:lvl>
    <w:lvl w:ilvl="7" w:tplc="CDA25736">
      <w:numFmt w:val="bullet"/>
      <w:lvlText w:val="•"/>
      <w:lvlJc w:val="left"/>
      <w:pPr>
        <w:ind w:left="6882" w:hanging="360"/>
      </w:pPr>
      <w:rPr>
        <w:rFonts w:hint="default"/>
        <w:lang w:val="cs-CZ" w:eastAsia="cs-CZ" w:bidi="cs-CZ"/>
      </w:rPr>
    </w:lvl>
    <w:lvl w:ilvl="8" w:tplc="3F109276">
      <w:numFmt w:val="bullet"/>
      <w:lvlText w:val="•"/>
      <w:lvlJc w:val="left"/>
      <w:pPr>
        <w:ind w:left="7717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68D4539E"/>
    <w:multiLevelType w:val="hybridMultilevel"/>
    <w:tmpl w:val="511E5F1C"/>
    <w:lvl w:ilvl="0" w:tplc="464E7750">
      <w:start w:val="1"/>
      <w:numFmt w:val="decimal"/>
      <w:lvlText w:val="%1."/>
      <w:lvlJc w:val="left"/>
      <w:pPr>
        <w:ind w:left="623" w:hanging="428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cs-CZ" w:eastAsia="cs-CZ" w:bidi="cs-CZ"/>
      </w:rPr>
    </w:lvl>
    <w:lvl w:ilvl="1" w:tplc="D06C3D04">
      <w:start w:val="1"/>
      <w:numFmt w:val="lowerLetter"/>
      <w:lvlText w:val="%2)"/>
      <w:lvlJc w:val="left"/>
      <w:pPr>
        <w:ind w:left="1329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2" w:tplc="2AFA1CB0">
      <w:numFmt w:val="bullet"/>
      <w:lvlText w:val="•"/>
      <w:lvlJc w:val="left"/>
      <w:pPr>
        <w:ind w:left="2216" w:hanging="425"/>
      </w:pPr>
      <w:rPr>
        <w:rFonts w:hint="default"/>
        <w:lang w:val="cs-CZ" w:eastAsia="cs-CZ" w:bidi="cs-CZ"/>
      </w:rPr>
    </w:lvl>
    <w:lvl w:ilvl="3" w:tplc="D5F233F6">
      <w:numFmt w:val="bullet"/>
      <w:lvlText w:val="•"/>
      <w:lvlJc w:val="left"/>
      <w:pPr>
        <w:ind w:left="3112" w:hanging="425"/>
      </w:pPr>
      <w:rPr>
        <w:rFonts w:hint="default"/>
        <w:lang w:val="cs-CZ" w:eastAsia="cs-CZ" w:bidi="cs-CZ"/>
      </w:rPr>
    </w:lvl>
    <w:lvl w:ilvl="4" w:tplc="D5FCC956">
      <w:numFmt w:val="bullet"/>
      <w:lvlText w:val="•"/>
      <w:lvlJc w:val="left"/>
      <w:pPr>
        <w:ind w:left="4008" w:hanging="425"/>
      </w:pPr>
      <w:rPr>
        <w:rFonts w:hint="default"/>
        <w:lang w:val="cs-CZ" w:eastAsia="cs-CZ" w:bidi="cs-CZ"/>
      </w:rPr>
    </w:lvl>
    <w:lvl w:ilvl="5" w:tplc="6A54A51A">
      <w:numFmt w:val="bullet"/>
      <w:lvlText w:val="•"/>
      <w:lvlJc w:val="left"/>
      <w:pPr>
        <w:ind w:left="4905" w:hanging="425"/>
      </w:pPr>
      <w:rPr>
        <w:rFonts w:hint="default"/>
        <w:lang w:val="cs-CZ" w:eastAsia="cs-CZ" w:bidi="cs-CZ"/>
      </w:rPr>
    </w:lvl>
    <w:lvl w:ilvl="6" w:tplc="8A1E087A">
      <w:numFmt w:val="bullet"/>
      <w:lvlText w:val="•"/>
      <w:lvlJc w:val="left"/>
      <w:pPr>
        <w:ind w:left="5801" w:hanging="425"/>
      </w:pPr>
      <w:rPr>
        <w:rFonts w:hint="default"/>
        <w:lang w:val="cs-CZ" w:eastAsia="cs-CZ" w:bidi="cs-CZ"/>
      </w:rPr>
    </w:lvl>
    <w:lvl w:ilvl="7" w:tplc="7F84565E">
      <w:numFmt w:val="bullet"/>
      <w:lvlText w:val="•"/>
      <w:lvlJc w:val="left"/>
      <w:pPr>
        <w:ind w:left="6697" w:hanging="425"/>
      </w:pPr>
      <w:rPr>
        <w:rFonts w:hint="default"/>
        <w:lang w:val="cs-CZ" w:eastAsia="cs-CZ" w:bidi="cs-CZ"/>
      </w:rPr>
    </w:lvl>
    <w:lvl w:ilvl="8" w:tplc="D83AE89C">
      <w:numFmt w:val="bullet"/>
      <w:lvlText w:val="•"/>
      <w:lvlJc w:val="left"/>
      <w:pPr>
        <w:ind w:left="7593" w:hanging="425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01C55"/>
    <w:rsid w:val="004B0B3C"/>
    <w:rsid w:val="00960C26"/>
    <w:rsid w:val="00B01C55"/>
    <w:rsid w:val="00E06975"/>
    <w:rsid w:val="00E90DAF"/>
    <w:rsid w:val="00F4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25E40A9"/>
  <w15:docId w15:val="{6EA23FED-3A77-4D95-BD74-3307615B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7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2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karna@fn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morava@phoeni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2355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Vinopal Vilém</dc:creator>
  <cp:lastModifiedBy>Havelková Veronika</cp:lastModifiedBy>
  <cp:revision>4</cp:revision>
  <dcterms:created xsi:type="dcterms:W3CDTF">2021-04-01T10:21:00Z</dcterms:created>
  <dcterms:modified xsi:type="dcterms:W3CDTF">2021-04-09T06:06:00Z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2021-04-01T00:00:00Z</vt:filetime>
  </property>
</Properties>
</file>