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929F7E" w14:textId="77777777" w:rsidR="008F435B" w:rsidRPr="00C021A1" w:rsidRDefault="008F435B" w:rsidP="008F435B">
      <w:pPr>
        <w:tabs>
          <w:tab w:val="left" w:pos="2268"/>
        </w:tabs>
        <w:jc w:val="center"/>
        <w:outlineLvl w:val="0"/>
        <w:rPr>
          <w:sz w:val="32"/>
        </w:rPr>
      </w:pPr>
      <w:bookmarkStart w:id="0" w:name="_GoBack"/>
      <w:r w:rsidRPr="00C021A1">
        <w:rPr>
          <w:b/>
          <w:sz w:val="32"/>
        </w:rPr>
        <w:t xml:space="preserve">Smlouva o </w:t>
      </w:r>
      <w:r w:rsidR="00434B25" w:rsidRPr="00C021A1">
        <w:rPr>
          <w:b/>
          <w:sz w:val="32"/>
        </w:rPr>
        <w:t xml:space="preserve">poskytování komunikačních a mediálních služeb </w:t>
      </w:r>
    </w:p>
    <w:bookmarkEnd w:id="0"/>
    <w:p w14:paraId="5EFD8069" w14:textId="77777777" w:rsidR="00434B25" w:rsidRPr="00C021A1" w:rsidRDefault="00434B25" w:rsidP="00434B25">
      <w:pPr>
        <w:outlineLvl w:val="0"/>
        <w:rPr>
          <w:sz w:val="22"/>
          <w:szCs w:val="22"/>
          <w:u w:val="single"/>
        </w:rPr>
      </w:pPr>
    </w:p>
    <w:p w14:paraId="3E341B9B" w14:textId="77777777" w:rsidR="00434B25" w:rsidRPr="00C021A1" w:rsidRDefault="00434B25" w:rsidP="00434B25">
      <w:pPr>
        <w:outlineLvl w:val="0"/>
        <w:rPr>
          <w:b/>
          <w:sz w:val="22"/>
          <w:szCs w:val="22"/>
        </w:rPr>
      </w:pPr>
      <w:r w:rsidRPr="00C021A1">
        <w:rPr>
          <w:b/>
          <w:sz w:val="22"/>
          <w:szCs w:val="22"/>
        </w:rPr>
        <w:t>Smluvní strany:</w:t>
      </w:r>
    </w:p>
    <w:p w14:paraId="7013CC84" w14:textId="77777777" w:rsidR="00434B25" w:rsidRPr="00C021A1" w:rsidRDefault="00434B25" w:rsidP="00434B25">
      <w:pPr>
        <w:outlineLvl w:val="0"/>
        <w:rPr>
          <w:sz w:val="22"/>
          <w:szCs w:val="22"/>
          <w:u w:val="single"/>
        </w:rPr>
      </w:pPr>
    </w:p>
    <w:p w14:paraId="4299E188" w14:textId="77777777" w:rsidR="00AB55C4" w:rsidRPr="00C021A1" w:rsidRDefault="003954A7" w:rsidP="00AB55C4">
      <w:pPr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Jihoměstská sociální a.s.</w:t>
      </w:r>
    </w:p>
    <w:p w14:paraId="246E08BB" w14:textId="39C17599" w:rsidR="00AB55C4" w:rsidRPr="00C021A1" w:rsidRDefault="009F4ED4" w:rsidP="00AB55C4">
      <w:pPr>
        <w:outlineLvl w:val="0"/>
        <w:rPr>
          <w:sz w:val="24"/>
          <w:szCs w:val="24"/>
        </w:rPr>
      </w:pPr>
      <w:r>
        <w:rPr>
          <w:sz w:val="24"/>
          <w:szCs w:val="24"/>
        </w:rPr>
        <w:t>A</w:t>
      </w:r>
      <w:r w:rsidR="00480C7F">
        <w:rPr>
          <w:sz w:val="24"/>
          <w:szCs w:val="24"/>
        </w:rPr>
        <w:t>dresa</w:t>
      </w:r>
      <w:r>
        <w:rPr>
          <w:sz w:val="24"/>
          <w:szCs w:val="24"/>
        </w:rPr>
        <w:t xml:space="preserve"> Ocelíkova 672/1, 149 41 Praha 4 - Háje</w:t>
      </w:r>
    </w:p>
    <w:p w14:paraId="2C51BE1C" w14:textId="5FE2BB6D" w:rsidR="003954A7" w:rsidRDefault="00AB55C4" w:rsidP="00AB55C4">
      <w:pPr>
        <w:outlineLvl w:val="0"/>
        <w:rPr>
          <w:sz w:val="24"/>
          <w:szCs w:val="24"/>
        </w:rPr>
      </w:pPr>
      <w:r>
        <w:rPr>
          <w:sz w:val="24"/>
          <w:szCs w:val="24"/>
        </w:rPr>
        <w:t>IČ</w:t>
      </w:r>
      <w:r w:rsidRPr="009F4ED4">
        <w:rPr>
          <w:sz w:val="24"/>
          <w:szCs w:val="24"/>
        </w:rPr>
        <w:t xml:space="preserve">: </w:t>
      </w:r>
      <w:r w:rsidR="009F4ED4" w:rsidRPr="009F4ED4">
        <w:rPr>
          <w:sz w:val="24"/>
          <w:szCs w:val="24"/>
        </w:rPr>
        <w:t>28461835</w:t>
      </w:r>
      <w:r w:rsidR="009F4ED4">
        <w:rPr>
          <w:sz w:val="24"/>
          <w:szCs w:val="24"/>
        </w:rPr>
        <w:br/>
        <w:t>DIČ: CZ28461835</w:t>
      </w:r>
    </w:p>
    <w:p w14:paraId="183D3225" w14:textId="78D05673" w:rsidR="009F4ED4" w:rsidRPr="009F4ED4" w:rsidRDefault="009F4ED4" w:rsidP="00AB55C4">
      <w:pPr>
        <w:outlineLvl w:val="0"/>
        <w:rPr>
          <w:sz w:val="24"/>
          <w:szCs w:val="24"/>
        </w:rPr>
      </w:pPr>
      <w:r>
        <w:rPr>
          <w:sz w:val="24"/>
          <w:szCs w:val="24"/>
        </w:rPr>
        <w:t>Zapsaná v obchodním rejstříku vedeném u Městského soudu v Praze, oddíl B, vložka 14669</w:t>
      </w:r>
    </w:p>
    <w:p w14:paraId="56F6F949" w14:textId="3B69D776" w:rsidR="00AB55C4" w:rsidRPr="00C021A1" w:rsidRDefault="00AB55C4" w:rsidP="00AB55C4">
      <w:pPr>
        <w:outlineLvl w:val="0"/>
        <w:rPr>
          <w:sz w:val="24"/>
          <w:szCs w:val="24"/>
        </w:rPr>
      </w:pPr>
      <w:r w:rsidRPr="00C021A1">
        <w:rPr>
          <w:sz w:val="24"/>
          <w:szCs w:val="24"/>
        </w:rPr>
        <w:t xml:space="preserve">bankovní spojení: </w:t>
      </w:r>
      <w:r w:rsidR="009F4ED4">
        <w:rPr>
          <w:sz w:val="24"/>
          <w:szCs w:val="24"/>
        </w:rPr>
        <w:t>Česká spořitelna, a.s.</w:t>
      </w:r>
    </w:p>
    <w:p w14:paraId="5BC63970" w14:textId="02BEC66F" w:rsidR="00AB55C4" w:rsidRPr="00C021A1" w:rsidRDefault="00AB55C4" w:rsidP="00AB55C4">
      <w:pPr>
        <w:outlineLvl w:val="0"/>
        <w:rPr>
          <w:sz w:val="24"/>
          <w:szCs w:val="24"/>
        </w:rPr>
      </w:pPr>
      <w:r w:rsidRPr="00C021A1">
        <w:rPr>
          <w:sz w:val="24"/>
          <w:szCs w:val="24"/>
        </w:rPr>
        <w:t xml:space="preserve">číslo účtu: </w:t>
      </w:r>
      <w:r w:rsidR="009F4ED4">
        <w:rPr>
          <w:sz w:val="24"/>
          <w:szCs w:val="24"/>
        </w:rPr>
        <w:t>109698369/0800</w:t>
      </w:r>
    </w:p>
    <w:p w14:paraId="06D39862" w14:textId="77777777" w:rsidR="00AB55C4" w:rsidRPr="00C021A1" w:rsidRDefault="00AB55C4" w:rsidP="00AB55C4">
      <w:pPr>
        <w:outlineLvl w:val="0"/>
        <w:rPr>
          <w:sz w:val="24"/>
          <w:szCs w:val="24"/>
        </w:rPr>
      </w:pPr>
      <w:r>
        <w:rPr>
          <w:sz w:val="24"/>
          <w:szCs w:val="24"/>
        </w:rPr>
        <w:t>zastoupen</w:t>
      </w:r>
      <w:r w:rsidR="003954A7">
        <w:rPr>
          <w:sz w:val="24"/>
          <w:szCs w:val="24"/>
        </w:rPr>
        <w:t>á</w:t>
      </w:r>
      <w:r>
        <w:rPr>
          <w:sz w:val="24"/>
          <w:szCs w:val="24"/>
        </w:rPr>
        <w:t xml:space="preserve"> ředitelem Ing. Janem Schneiderem</w:t>
      </w:r>
    </w:p>
    <w:p w14:paraId="7E8996A7" w14:textId="77777777" w:rsidR="00AB55C4" w:rsidRPr="00C021A1" w:rsidRDefault="00AB55C4" w:rsidP="00AB55C4">
      <w:pPr>
        <w:outlineLvl w:val="0"/>
        <w:rPr>
          <w:sz w:val="24"/>
          <w:szCs w:val="24"/>
        </w:rPr>
      </w:pPr>
      <w:r w:rsidRPr="00C021A1">
        <w:rPr>
          <w:sz w:val="24"/>
          <w:szCs w:val="24"/>
        </w:rPr>
        <w:t xml:space="preserve">(dále jen objednatel) </w:t>
      </w:r>
    </w:p>
    <w:p w14:paraId="7F658790" w14:textId="77777777" w:rsidR="00AB55C4" w:rsidRPr="00C021A1" w:rsidRDefault="00AB55C4" w:rsidP="00AB55C4">
      <w:pPr>
        <w:outlineLvl w:val="0"/>
        <w:rPr>
          <w:sz w:val="24"/>
          <w:szCs w:val="24"/>
        </w:rPr>
      </w:pPr>
    </w:p>
    <w:p w14:paraId="750EAC1A" w14:textId="77777777" w:rsidR="00AB55C4" w:rsidRPr="00C021A1" w:rsidRDefault="00AB55C4" w:rsidP="00AB55C4">
      <w:pPr>
        <w:outlineLvl w:val="0"/>
        <w:rPr>
          <w:sz w:val="24"/>
          <w:szCs w:val="24"/>
        </w:rPr>
      </w:pPr>
      <w:r w:rsidRPr="00C021A1">
        <w:rPr>
          <w:sz w:val="24"/>
          <w:szCs w:val="24"/>
        </w:rPr>
        <w:t xml:space="preserve">a </w:t>
      </w:r>
    </w:p>
    <w:p w14:paraId="4EED46F9" w14:textId="77777777" w:rsidR="00AB55C4" w:rsidRPr="00C021A1" w:rsidRDefault="00AB55C4" w:rsidP="00AB55C4">
      <w:pPr>
        <w:outlineLvl w:val="0"/>
        <w:rPr>
          <w:sz w:val="24"/>
          <w:szCs w:val="24"/>
        </w:rPr>
      </w:pPr>
    </w:p>
    <w:p w14:paraId="7FC89D17" w14:textId="77777777" w:rsidR="00AB55C4" w:rsidRPr="00434B25" w:rsidRDefault="00AB55C4" w:rsidP="00AB55C4">
      <w:pPr>
        <w:widowControl w:val="0"/>
        <w:overflowPunct w:val="0"/>
        <w:autoSpaceDE w:val="0"/>
        <w:autoSpaceDN w:val="0"/>
        <w:adjustRightInd w:val="0"/>
        <w:rPr>
          <w:rFonts w:eastAsia="Calibri"/>
          <w:b/>
          <w:bCs/>
          <w:kern w:val="28"/>
          <w:sz w:val="24"/>
          <w:szCs w:val="24"/>
          <w:lang w:eastAsia="en-US"/>
        </w:rPr>
      </w:pPr>
      <w:r>
        <w:rPr>
          <w:rFonts w:eastAsia="Calibri"/>
          <w:b/>
          <w:bCs/>
          <w:kern w:val="28"/>
          <w:sz w:val="24"/>
          <w:szCs w:val="24"/>
          <w:lang w:eastAsia="en-US"/>
        </w:rPr>
        <w:t>PanBe, s.r.o.</w:t>
      </w:r>
    </w:p>
    <w:p w14:paraId="4E3F6501" w14:textId="77777777" w:rsidR="00AB55C4" w:rsidRPr="00434B25" w:rsidRDefault="00AB55C4" w:rsidP="00AB55C4">
      <w:pPr>
        <w:widowControl w:val="0"/>
        <w:overflowPunct w:val="0"/>
        <w:autoSpaceDE w:val="0"/>
        <w:autoSpaceDN w:val="0"/>
        <w:adjustRightInd w:val="0"/>
        <w:rPr>
          <w:rFonts w:eastAsia="Calibri"/>
          <w:kern w:val="28"/>
          <w:sz w:val="24"/>
          <w:szCs w:val="24"/>
          <w:lang w:eastAsia="en-US"/>
        </w:rPr>
      </w:pPr>
      <w:r>
        <w:rPr>
          <w:rFonts w:eastAsia="Calibri"/>
          <w:kern w:val="28"/>
          <w:sz w:val="24"/>
          <w:szCs w:val="24"/>
          <w:lang w:eastAsia="en-US"/>
        </w:rPr>
        <w:t>Horňátecká 786/9, 182 00 Praha 8 - Kobylisy</w:t>
      </w:r>
    </w:p>
    <w:p w14:paraId="7112B5B2" w14:textId="77777777" w:rsidR="00AB55C4" w:rsidRPr="00434B25" w:rsidRDefault="00AB55C4" w:rsidP="00AB55C4">
      <w:pPr>
        <w:widowControl w:val="0"/>
        <w:overflowPunct w:val="0"/>
        <w:autoSpaceDE w:val="0"/>
        <w:autoSpaceDN w:val="0"/>
        <w:adjustRightInd w:val="0"/>
        <w:rPr>
          <w:rFonts w:eastAsia="Calibri"/>
          <w:kern w:val="28"/>
          <w:sz w:val="24"/>
          <w:szCs w:val="24"/>
          <w:lang w:eastAsia="en-US"/>
        </w:rPr>
      </w:pPr>
      <w:r w:rsidRPr="00434B25">
        <w:rPr>
          <w:rFonts w:eastAsia="Calibri"/>
          <w:kern w:val="28"/>
          <w:sz w:val="24"/>
          <w:szCs w:val="24"/>
          <w:lang w:eastAsia="en-US"/>
        </w:rPr>
        <w:t xml:space="preserve">IČ: </w:t>
      </w:r>
      <w:r>
        <w:rPr>
          <w:rFonts w:eastAsia="Calibri"/>
          <w:kern w:val="28"/>
          <w:sz w:val="24"/>
          <w:szCs w:val="24"/>
          <w:lang w:eastAsia="en-US"/>
        </w:rPr>
        <w:t>03577449</w:t>
      </w:r>
      <w:r w:rsidRPr="00434B25">
        <w:rPr>
          <w:rFonts w:eastAsia="Calibri"/>
          <w:kern w:val="28"/>
          <w:sz w:val="24"/>
          <w:szCs w:val="24"/>
          <w:lang w:eastAsia="en-US"/>
        </w:rPr>
        <w:t xml:space="preserve">, DIČ: </w:t>
      </w:r>
      <w:r>
        <w:rPr>
          <w:rFonts w:eastAsia="Calibri"/>
          <w:kern w:val="28"/>
          <w:sz w:val="24"/>
          <w:szCs w:val="24"/>
          <w:lang w:eastAsia="en-US"/>
        </w:rPr>
        <w:t>CZ03577449</w:t>
      </w:r>
    </w:p>
    <w:p w14:paraId="75D161CD" w14:textId="77777777" w:rsidR="00AB55C4" w:rsidRPr="00434B25" w:rsidRDefault="00AB55C4" w:rsidP="00AB55C4">
      <w:pPr>
        <w:widowControl w:val="0"/>
        <w:overflowPunct w:val="0"/>
        <w:autoSpaceDE w:val="0"/>
        <w:autoSpaceDN w:val="0"/>
        <w:adjustRightInd w:val="0"/>
        <w:rPr>
          <w:rFonts w:eastAsia="Calibri"/>
          <w:kern w:val="28"/>
          <w:sz w:val="24"/>
          <w:szCs w:val="24"/>
          <w:lang w:eastAsia="en-US"/>
        </w:rPr>
      </w:pPr>
      <w:r w:rsidRPr="00434B25">
        <w:rPr>
          <w:rFonts w:eastAsia="Calibri"/>
          <w:kern w:val="28"/>
          <w:sz w:val="24"/>
          <w:szCs w:val="24"/>
          <w:lang w:eastAsia="en-US"/>
        </w:rPr>
        <w:t xml:space="preserve">bankovní spojení: Komerční banka, a.s. </w:t>
      </w:r>
    </w:p>
    <w:p w14:paraId="7CA1E44A" w14:textId="77777777" w:rsidR="00AB55C4" w:rsidRPr="00434B25" w:rsidRDefault="00AB55C4" w:rsidP="00AB55C4">
      <w:pPr>
        <w:widowControl w:val="0"/>
        <w:overflowPunct w:val="0"/>
        <w:autoSpaceDE w:val="0"/>
        <w:autoSpaceDN w:val="0"/>
        <w:adjustRightInd w:val="0"/>
        <w:rPr>
          <w:rFonts w:eastAsia="Calibri"/>
          <w:kern w:val="28"/>
          <w:sz w:val="24"/>
          <w:szCs w:val="24"/>
          <w:lang w:eastAsia="en-US"/>
        </w:rPr>
      </w:pPr>
      <w:r w:rsidRPr="00434B25">
        <w:rPr>
          <w:rFonts w:eastAsia="Calibri"/>
          <w:kern w:val="28"/>
          <w:sz w:val="24"/>
          <w:szCs w:val="24"/>
          <w:lang w:eastAsia="en-US"/>
        </w:rPr>
        <w:t xml:space="preserve">číslo účtu: </w:t>
      </w:r>
      <w:r>
        <w:rPr>
          <w:rFonts w:eastAsia="Calibri"/>
          <w:kern w:val="28"/>
          <w:sz w:val="24"/>
          <w:szCs w:val="24"/>
          <w:lang w:eastAsia="en-US"/>
        </w:rPr>
        <w:t>107-8926990227/0100</w:t>
      </w:r>
    </w:p>
    <w:p w14:paraId="69BFDD99" w14:textId="77777777" w:rsidR="00AB55C4" w:rsidRPr="00434B25" w:rsidRDefault="00AB55C4" w:rsidP="00AB55C4">
      <w:pPr>
        <w:widowControl w:val="0"/>
        <w:overflowPunct w:val="0"/>
        <w:autoSpaceDE w:val="0"/>
        <w:autoSpaceDN w:val="0"/>
        <w:adjustRightInd w:val="0"/>
        <w:rPr>
          <w:rFonts w:eastAsia="Calibri"/>
          <w:kern w:val="28"/>
          <w:sz w:val="24"/>
          <w:szCs w:val="24"/>
          <w:lang w:eastAsia="en-US"/>
        </w:rPr>
      </w:pPr>
      <w:r w:rsidRPr="00434B25">
        <w:rPr>
          <w:rFonts w:eastAsia="Calibri"/>
          <w:kern w:val="28"/>
          <w:sz w:val="24"/>
          <w:szCs w:val="24"/>
          <w:lang w:eastAsia="en-US"/>
        </w:rPr>
        <w:t xml:space="preserve">telefon: </w:t>
      </w:r>
      <w:r w:rsidR="002B6196">
        <w:rPr>
          <w:rFonts w:eastAsia="Calibri"/>
          <w:kern w:val="28"/>
          <w:sz w:val="24"/>
          <w:szCs w:val="24"/>
          <w:lang w:eastAsia="en-US"/>
        </w:rPr>
        <w:t xml:space="preserve">+420 </w:t>
      </w:r>
      <w:r>
        <w:rPr>
          <w:rFonts w:eastAsia="Calibri"/>
          <w:kern w:val="28"/>
          <w:sz w:val="24"/>
          <w:szCs w:val="24"/>
          <w:lang w:eastAsia="en-US"/>
        </w:rPr>
        <w:t>731 637 890</w:t>
      </w:r>
    </w:p>
    <w:p w14:paraId="00A51406" w14:textId="77777777" w:rsidR="00AB55C4" w:rsidRPr="00A119B2" w:rsidRDefault="00AB55C4" w:rsidP="00AB55C4">
      <w:pPr>
        <w:widowControl w:val="0"/>
        <w:overflowPunct w:val="0"/>
        <w:autoSpaceDE w:val="0"/>
        <w:autoSpaceDN w:val="0"/>
        <w:adjustRightInd w:val="0"/>
        <w:rPr>
          <w:rFonts w:eastAsia="Calibri"/>
          <w:kern w:val="28"/>
          <w:sz w:val="24"/>
          <w:szCs w:val="24"/>
          <w:u w:val="single"/>
          <w:lang w:eastAsia="en-US"/>
        </w:rPr>
      </w:pPr>
      <w:r w:rsidRPr="00A119B2">
        <w:rPr>
          <w:rFonts w:eastAsia="Calibri"/>
          <w:kern w:val="28"/>
          <w:sz w:val="24"/>
          <w:szCs w:val="24"/>
          <w:lang w:eastAsia="en-US"/>
        </w:rPr>
        <w:t xml:space="preserve">e-mail: </w:t>
      </w:r>
      <w:hyperlink r:id="rId7" w:history="1">
        <w:r w:rsidRPr="00BB4464">
          <w:rPr>
            <w:rStyle w:val="Hypertextovodkaz"/>
            <w:rFonts w:eastAsia="Calibri"/>
            <w:kern w:val="28"/>
            <w:sz w:val="24"/>
            <w:szCs w:val="24"/>
            <w:lang w:eastAsia="en-US"/>
          </w:rPr>
          <w:t>info@panbe.cz</w:t>
        </w:r>
      </w:hyperlink>
    </w:p>
    <w:p w14:paraId="57FDCAB3" w14:textId="77777777" w:rsidR="00AB55C4" w:rsidRPr="00BA0172" w:rsidRDefault="00AB55C4" w:rsidP="00AB55C4">
      <w:pPr>
        <w:widowControl w:val="0"/>
        <w:overflowPunct w:val="0"/>
        <w:autoSpaceDE w:val="0"/>
        <w:autoSpaceDN w:val="0"/>
        <w:adjustRightInd w:val="0"/>
        <w:rPr>
          <w:rFonts w:eastAsia="Calibri"/>
          <w:kern w:val="28"/>
          <w:sz w:val="24"/>
          <w:szCs w:val="24"/>
          <w:lang w:eastAsia="en-US"/>
        </w:rPr>
      </w:pPr>
      <w:r>
        <w:rPr>
          <w:rFonts w:eastAsia="Calibri"/>
          <w:kern w:val="28"/>
          <w:sz w:val="24"/>
          <w:szCs w:val="24"/>
          <w:lang w:eastAsia="en-US"/>
        </w:rPr>
        <w:t xml:space="preserve">zastoupená jednatelem MgA. Martinem Bačkovským </w:t>
      </w:r>
    </w:p>
    <w:p w14:paraId="3E56086D" w14:textId="77777777" w:rsidR="00AB55C4" w:rsidRPr="00C021A1" w:rsidRDefault="00AB55C4" w:rsidP="00AB55C4">
      <w:pPr>
        <w:outlineLvl w:val="0"/>
        <w:rPr>
          <w:sz w:val="22"/>
          <w:szCs w:val="22"/>
          <w:u w:val="single"/>
        </w:rPr>
      </w:pPr>
      <w:r w:rsidRPr="00434B25">
        <w:rPr>
          <w:rFonts w:eastAsia="Calibri"/>
          <w:kern w:val="28"/>
          <w:sz w:val="24"/>
          <w:szCs w:val="24"/>
          <w:lang w:eastAsia="en-US"/>
        </w:rPr>
        <w:t xml:space="preserve">(dále jen </w:t>
      </w:r>
      <w:r>
        <w:rPr>
          <w:rFonts w:eastAsia="Calibri"/>
          <w:kern w:val="28"/>
          <w:sz w:val="24"/>
          <w:szCs w:val="24"/>
          <w:lang w:eastAsia="en-US"/>
        </w:rPr>
        <w:t>poskytovatel</w:t>
      </w:r>
      <w:r w:rsidRPr="00434B25">
        <w:rPr>
          <w:rFonts w:eastAsia="Calibri"/>
          <w:kern w:val="28"/>
          <w:sz w:val="24"/>
          <w:szCs w:val="24"/>
          <w:lang w:eastAsia="en-US"/>
        </w:rPr>
        <w:t xml:space="preserve">) </w:t>
      </w:r>
    </w:p>
    <w:p w14:paraId="058E02E9" w14:textId="77777777" w:rsidR="00434B25" w:rsidRPr="00434B25" w:rsidRDefault="00434B25" w:rsidP="00C021A1">
      <w:pPr>
        <w:widowControl w:val="0"/>
        <w:overflowPunct w:val="0"/>
        <w:autoSpaceDE w:val="0"/>
        <w:autoSpaceDN w:val="0"/>
        <w:adjustRightInd w:val="0"/>
        <w:rPr>
          <w:rFonts w:eastAsia="Calibri"/>
          <w:kern w:val="28"/>
          <w:sz w:val="24"/>
          <w:szCs w:val="24"/>
          <w:lang w:eastAsia="en-US"/>
        </w:rPr>
      </w:pPr>
    </w:p>
    <w:p w14:paraId="3EE54DC5" w14:textId="77777777" w:rsidR="008F435B" w:rsidRPr="00CD47CD" w:rsidRDefault="008F435B" w:rsidP="008F435B">
      <w:pPr>
        <w:tabs>
          <w:tab w:val="left" w:pos="2268"/>
        </w:tabs>
        <w:jc w:val="both"/>
        <w:rPr>
          <w:color w:val="FF0000"/>
          <w:sz w:val="24"/>
          <w:szCs w:val="24"/>
        </w:rPr>
      </w:pPr>
      <w:r w:rsidRPr="00CD47CD">
        <w:rPr>
          <w:sz w:val="24"/>
          <w:szCs w:val="24"/>
        </w:rPr>
        <w:t xml:space="preserve">uzavírají podle ustanovení </w:t>
      </w:r>
      <w:r w:rsidR="00525C2A" w:rsidRPr="00CD47CD">
        <w:rPr>
          <w:sz w:val="24"/>
          <w:szCs w:val="24"/>
        </w:rPr>
        <w:t xml:space="preserve">občanského zákoníku </w:t>
      </w:r>
      <w:r w:rsidRPr="00CD47CD">
        <w:rPr>
          <w:sz w:val="24"/>
          <w:szCs w:val="24"/>
        </w:rPr>
        <w:t xml:space="preserve">§ </w:t>
      </w:r>
      <w:r w:rsidR="0098373F" w:rsidRPr="00CD47CD">
        <w:rPr>
          <w:sz w:val="24"/>
          <w:szCs w:val="24"/>
        </w:rPr>
        <w:t>1746 odst. 2 tuto smlouvu</w:t>
      </w:r>
      <w:r w:rsidR="00BA0172" w:rsidRPr="00CD47CD">
        <w:rPr>
          <w:sz w:val="24"/>
          <w:szCs w:val="24"/>
        </w:rPr>
        <w:t xml:space="preserve"> o poskytování komunikačních a mediálních služeb</w:t>
      </w:r>
      <w:r w:rsidR="00CD47CD" w:rsidRPr="00CD47CD">
        <w:rPr>
          <w:sz w:val="24"/>
          <w:szCs w:val="24"/>
        </w:rPr>
        <w:t>:</w:t>
      </w:r>
      <w:r w:rsidR="003B760A" w:rsidRPr="00CD47CD">
        <w:rPr>
          <w:sz w:val="24"/>
          <w:szCs w:val="24"/>
        </w:rPr>
        <w:t xml:space="preserve"> </w:t>
      </w:r>
    </w:p>
    <w:p w14:paraId="7DE5593A" w14:textId="77777777" w:rsidR="003B4EF4" w:rsidRPr="003D3357" w:rsidRDefault="003B4EF4" w:rsidP="008F435B">
      <w:pPr>
        <w:tabs>
          <w:tab w:val="left" w:pos="2268"/>
        </w:tabs>
        <w:jc w:val="both"/>
        <w:rPr>
          <w:color w:val="FF0000"/>
          <w:sz w:val="22"/>
          <w:szCs w:val="22"/>
        </w:rPr>
      </w:pPr>
    </w:p>
    <w:p w14:paraId="629CFE07" w14:textId="77777777" w:rsidR="005E3969" w:rsidRPr="00C021A1" w:rsidRDefault="005E3969" w:rsidP="008F435B">
      <w:pPr>
        <w:tabs>
          <w:tab w:val="left" w:pos="2268"/>
        </w:tabs>
        <w:jc w:val="both"/>
        <w:rPr>
          <w:sz w:val="24"/>
        </w:rPr>
      </w:pPr>
    </w:p>
    <w:p w14:paraId="3BCA4B67" w14:textId="77777777" w:rsidR="00BA0172" w:rsidRDefault="00BA0172" w:rsidP="00674E25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jc w:val="center"/>
        <w:rPr>
          <w:rFonts w:eastAsia="Calibri"/>
          <w:b/>
          <w:bCs/>
          <w:kern w:val="28"/>
          <w:sz w:val="24"/>
          <w:szCs w:val="24"/>
          <w:lang w:eastAsia="en-US"/>
        </w:rPr>
      </w:pPr>
      <w:r w:rsidRPr="00BA0172">
        <w:rPr>
          <w:rFonts w:eastAsia="Calibri"/>
          <w:b/>
          <w:bCs/>
          <w:kern w:val="28"/>
          <w:sz w:val="24"/>
          <w:szCs w:val="24"/>
          <w:lang w:eastAsia="en-US"/>
        </w:rPr>
        <w:t>Předmět smlouvy</w:t>
      </w:r>
    </w:p>
    <w:p w14:paraId="5ABB87BB" w14:textId="77777777" w:rsidR="00674E25" w:rsidRPr="00BA0172" w:rsidRDefault="00674E25" w:rsidP="00674E25">
      <w:pPr>
        <w:widowControl w:val="0"/>
        <w:overflowPunct w:val="0"/>
        <w:autoSpaceDE w:val="0"/>
        <w:autoSpaceDN w:val="0"/>
        <w:adjustRightInd w:val="0"/>
        <w:ind w:left="1080"/>
        <w:rPr>
          <w:rFonts w:eastAsia="Calibri"/>
          <w:b/>
          <w:bCs/>
          <w:kern w:val="28"/>
          <w:sz w:val="24"/>
          <w:szCs w:val="24"/>
          <w:lang w:eastAsia="en-US"/>
        </w:rPr>
      </w:pPr>
    </w:p>
    <w:p w14:paraId="6752FE8D" w14:textId="77777777" w:rsidR="00F82C4B" w:rsidRDefault="00BA0172" w:rsidP="00DF315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eastAsia="Calibri"/>
          <w:kern w:val="28"/>
          <w:sz w:val="24"/>
          <w:szCs w:val="24"/>
          <w:lang w:eastAsia="en-US"/>
        </w:rPr>
      </w:pPr>
      <w:r>
        <w:rPr>
          <w:rFonts w:eastAsia="Calibri"/>
          <w:kern w:val="28"/>
          <w:sz w:val="24"/>
          <w:szCs w:val="24"/>
          <w:lang w:eastAsia="en-US"/>
        </w:rPr>
        <w:t xml:space="preserve">Poskytovatel se </w:t>
      </w:r>
      <w:r w:rsidRPr="00BA0172">
        <w:rPr>
          <w:rFonts w:eastAsia="Calibri"/>
          <w:kern w:val="28"/>
          <w:sz w:val="24"/>
          <w:szCs w:val="24"/>
          <w:lang w:eastAsia="en-US"/>
        </w:rPr>
        <w:t xml:space="preserve">zavazuje, že pro </w:t>
      </w:r>
      <w:r w:rsidRPr="000119B3">
        <w:rPr>
          <w:rFonts w:eastAsia="Calibri"/>
          <w:kern w:val="28"/>
          <w:sz w:val="24"/>
          <w:szCs w:val="24"/>
          <w:lang w:eastAsia="en-US"/>
        </w:rPr>
        <w:t xml:space="preserve">objednatele </w:t>
      </w:r>
      <w:r w:rsidR="000119B3" w:rsidRPr="000119B3">
        <w:rPr>
          <w:rFonts w:eastAsia="Calibri"/>
          <w:bCs/>
          <w:kern w:val="28"/>
          <w:sz w:val="24"/>
          <w:szCs w:val="24"/>
          <w:lang w:eastAsia="en-US"/>
        </w:rPr>
        <w:t>bude</w:t>
      </w:r>
      <w:r w:rsidRPr="000119B3">
        <w:rPr>
          <w:rFonts w:eastAsia="Calibri"/>
          <w:kern w:val="28"/>
          <w:sz w:val="24"/>
          <w:szCs w:val="24"/>
          <w:lang w:eastAsia="en-US"/>
        </w:rPr>
        <w:t xml:space="preserve"> </w:t>
      </w:r>
      <w:r w:rsidR="004F670F" w:rsidRPr="000119B3">
        <w:rPr>
          <w:rFonts w:eastAsia="Calibri"/>
          <w:kern w:val="28"/>
          <w:sz w:val="24"/>
          <w:szCs w:val="24"/>
          <w:lang w:eastAsia="en-US"/>
        </w:rPr>
        <w:t>vykoná</w:t>
      </w:r>
      <w:r w:rsidR="000119B3" w:rsidRPr="000119B3">
        <w:rPr>
          <w:rFonts w:eastAsia="Calibri"/>
          <w:kern w:val="28"/>
          <w:sz w:val="24"/>
          <w:szCs w:val="24"/>
          <w:lang w:eastAsia="en-US"/>
        </w:rPr>
        <w:t>vat</w:t>
      </w:r>
      <w:r w:rsidR="00F82C4B">
        <w:rPr>
          <w:rFonts w:eastAsia="Calibri"/>
          <w:kern w:val="28"/>
          <w:sz w:val="24"/>
          <w:szCs w:val="24"/>
          <w:lang w:eastAsia="en-US"/>
        </w:rPr>
        <w:t xml:space="preserve"> následující činnosti:</w:t>
      </w:r>
    </w:p>
    <w:p w14:paraId="75FC5D75" w14:textId="77777777" w:rsidR="00AB55C4" w:rsidRDefault="00AB55C4" w:rsidP="00DF3150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rPr>
          <w:rFonts w:eastAsia="Calibri"/>
          <w:kern w:val="28"/>
          <w:sz w:val="24"/>
          <w:szCs w:val="24"/>
          <w:lang w:eastAsia="en-US"/>
        </w:rPr>
      </w:pPr>
      <w:r>
        <w:rPr>
          <w:rFonts w:eastAsia="Calibri"/>
          <w:kern w:val="28"/>
          <w:sz w:val="24"/>
          <w:szCs w:val="24"/>
          <w:lang w:eastAsia="en-US"/>
        </w:rPr>
        <w:t xml:space="preserve">kompletní </w:t>
      </w:r>
      <w:r w:rsidR="00480C7F">
        <w:rPr>
          <w:rFonts w:eastAsia="Calibri"/>
          <w:kern w:val="28"/>
          <w:sz w:val="24"/>
          <w:szCs w:val="24"/>
          <w:lang w:eastAsia="en-US"/>
        </w:rPr>
        <w:t xml:space="preserve">konzultační činnost v oblasti </w:t>
      </w:r>
      <w:r>
        <w:rPr>
          <w:rFonts w:eastAsia="Calibri"/>
          <w:kern w:val="28"/>
          <w:sz w:val="24"/>
          <w:szCs w:val="24"/>
          <w:lang w:eastAsia="en-US"/>
        </w:rPr>
        <w:t>komunika</w:t>
      </w:r>
      <w:r w:rsidR="00480C7F">
        <w:rPr>
          <w:rFonts w:eastAsia="Calibri"/>
          <w:kern w:val="28"/>
          <w:sz w:val="24"/>
          <w:szCs w:val="24"/>
          <w:lang w:eastAsia="en-US"/>
        </w:rPr>
        <w:t>ce</w:t>
      </w:r>
      <w:r w:rsidR="00C11EF1">
        <w:rPr>
          <w:rFonts w:eastAsia="Calibri"/>
          <w:kern w:val="28"/>
          <w:sz w:val="24"/>
          <w:szCs w:val="24"/>
          <w:lang w:eastAsia="en-US"/>
        </w:rPr>
        <w:t>, prezentace</w:t>
      </w:r>
      <w:r w:rsidR="006E3327">
        <w:rPr>
          <w:rFonts w:eastAsia="Calibri"/>
          <w:kern w:val="28"/>
          <w:sz w:val="24"/>
          <w:szCs w:val="24"/>
          <w:lang w:eastAsia="en-US"/>
        </w:rPr>
        <w:t xml:space="preserve">, </w:t>
      </w:r>
      <w:r>
        <w:rPr>
          <w:rFonts w:eastAsia="Calibri"/>
          <w:kern w:val="28"/>
          <w:sz w:val="24"/>
          <w:szCs w:val="24"/>
          <w:lang w:eastAsia="en-US"/>
        </w:rPr>
        <w:t>mediální</w:t>
      </w:r>
      <w:r w:rsidR="00480C7F">
        <w:rPr>
          <w:rFonts w:eastAsia="Calibri"/>
          <w:kern w:val="28"/>
          <w:sz w:val="24"/>
          <w:szCs w:val="24"/>
          <w:lang w:eastAsia="en-US"/>
        </w:rPr>
        <w:t xml:space="preserve"> činnosti a </w:t>
      </w:r>
      <w:r>
        <w:rPr>
          <w:rFonts w:eastAsia="Calibri"/>
          <w:kern w:val="28"/>
          <w:sz w:val="24"/>
          <w:szCs w:val="24"/>
          <w:lang w:eastAsia="en-US"/>
        </w:rPr>
        <w:t>služby</w:t>
      </w:r>
      <w:r w:rsidR="00480C7F">
        <w:rPr>
          <w:rFonts w:eastAsia="Calibri"/>
          <w:kern w:val="28"/>
          <w:sz w:val="24"/>
          <w:szCs w:val="24"/>
          <w:lang w:eastAsia="en-US"/>
        </w:rPr>
        <w:t xml:space="preserve"> v těchto oblastech</w:t>
      </w:r>
      <w:r>
        <w:rPr>
          <w:rFonts w:eastAsia="Calibri"/>
          <w:kern w:val="28"/>
          <w:sz w:val="24"/>
          <w:szCs w:val="24"/>
          <w:lang w:eastAsia="en-US"/>
        </w:rPr>
        <w:t xml:space="preserve"> dle potřeb a zadání objednavatele</w:t>
      </w:r>
    </w:p>
    <w:p w14:paraId="6D9A4378" w14:textId="77777777" w:rsidR="00480C7F" w:rsidRDefault="00480C7F" w:rsidP="00480C7F">
      <w:pPr>
        <w:widowControl w:val="0"/>
        <w:overflowPunct w:val="0"/>
        <w:autoSpaceDE w:val="0"/>
        <w:autoSpaceDN w:val="0"/>
        <w:adjustRightInd w:val="0"/>
        <w:ind w:left="1140"/>
        <w:jc w:val="both"/>
        <w:rPr>
          <w:rFonts w:eastAsia="Calibri"/>
          <w:kern w:val="28"/>
          <w:sz w:val="24"/>
          <w:szCs w:val="24"/>
          <w:lang w:eastAsia="en-US"/>
        </w:rPr>
      </w:pPr>
      <w:r>
        <w:rPr>
          <w:rFonts w:eastAsia="Calibri"/>
          <w:kern w:val="28"/>
          <w:sz w:val="24"/>
          <w:szCs w:val="24"/>
          <w:lang w:eastAsia="en-US"/>
        </w:rPr>
        <w:t xml:space="preserve">Zejména pak: </w:t>
      </w:r>
    </w:p>
    <w:p w14:paraId="521B3712" w14:textId="77777777" w:rsidR="000119B3" w:rsidRDefault="000119B3" w:rsidP="00DF3150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rPr>
          <w:rFonts w:eastAsia="Calibri"/>
          <w:kern w:val="28"/>
          <w:sz w:val="24"/>
          <w:szCs w:val="24"/>
          <w:lang w:eastAsia="en-US"/>
        </w:rPr>
      </w:pPr>
      <w:r>
        <w:rPr>
          <w:rFonts w:eastAsia="Calibri"/>
          <w:kern w:val="28"/>
          <w:sz w:val="24"/>
          <w:szCs w:val="24"/>
          <w:lang w:eastAsia="en-US"/>
        </w:rPr>
        <w:t>komunikac</w:t>
      </w:r>
      <w:r w:rsidR="00C11EF1">
        <w:rPr>
          <w:rFonts w:eastAsia="Calibri"/>
          <w:kern w:val="28"/>
          <w:sz w:val="24"/>
          <w:szCs w:val="24"/>
          <w:lang w:eastAsia="en-US"/>
        </w:rPr>
        <w:t>i</w:t>
      </w:r>
      <w:r>
        <w:rPr>
          <w:rFonts w:eastAsia="Calibri"/>
          <w:kern w:val="28"/>
          <w:sz w:val="24"/>
          <w:szCs w:val="24"/>
          <w:lang w:eastAsia="en-US"/>
        </w:rPr>
        <w:t xml:space="preserve"> </w:t>
      </w:r>
      <w:r w:rsidR="00AB55C4">
        <w:rPr>
          <w:rFonts w:eastAsia="Calibri"/>
          <w:kern w:val="28"/>
          <w:sz w:val="24"/>
          <w:szCs w:val="24"/>
          <w:lang w:eastAsia="en-US"/>
        </w:rPr>
        <w:t>s médii a internetovými portály, mediální propagac</w:t>
      </w:r>
      <w:r w:rsidR="00C11EF1">
        <w:rPr>
          <w:rFonts w:eastAsia="Calibri"/>
          <w:kern w:val="28"/>
          <w:sz w:val="24"/>
          <w:szCs w:val="24"/>
          <w:lang w:eastAsia="en-US"/>
        </w:rPr>
        <w:t>i</w:t>
      </w:r>
    </w:p>
    <w:p w14:paraId="791C9DB4" w14:textId="77777777" w:rsidR="000119B3" w:rsidRDefault="00C11EF1" w:rsidP="00DF3150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rPr>
          <w:rFonts w:eastAsia="Calibri"/>
          <w:kern w:val="28"/>
          <w:sz w:val="24"/>
          <w:szCs w:val="24"/>
          <w:lang w:eastAsia="en-US"/>
        </w:rPr>
      </w:pPr>
      <w:r>
        <w:rPr>
          <w:rFonts w:eastAsia="Calibri"/>
          <w:kern w:val="28"/>
          <w:sz w:val="24"/>
          <w:szCs w:val="24"/>
          <w:lang w:eastAsia="en-US"/>
        </w:rPr>
        <w:t xml:space="preserve">spolupráce na </w:t>
      </w:r>
      <w:r w:rsidR="00AB55C4">
        <w:rPr>
          <w:rFonts w:eastAsia="Calibri"/>
          <w:kern w:val="28"/>
          <w:sz w:val="24"/>
          <w:szCs w:val="24"/>
          <w:lang w:eastAsia="en-US"/>
        </w:rPr>
        <w:t>správ</w:t>
      </w:r>
      <w:r>
        <w:rPr>
          <w:rFonts w:eastAsia="Calibri"/>
          <w:kern w:val="28"/>
          <w:sz w:val="24"/>
          <w:szCs w:val="24"/>
          <w:lang w:eastAsia="en-US"/>
        </w:rPr>
        <w:t>ě</w:t>
      </w:r>
      <w:r w:rsidR="00AB55C4">
        <w:rPr>
          <w:rFonts w:eastAsia="Calibri"/>
          <w:kern w:val="28"/>
          <w:sz w:val="24"/>
          <w:szCs w:val="24"/>
          <w:lang w:eastAsia="en-US"/>
        </w:rPr>
        <w:t xml:space="preserve"> sociálních sítí dle potřeby a zadání objednavatele</w:t>
      </w:r>
    </w:p>
    <w:p w14:paraId="59DAFF5F" w14:textId="77777777" w:rsidR="000119B3" w:rsidRDefault="000119B3" w:rsidP="00DF3150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rPr>
          <w:rFonts w:eastAsia="Calibri"/>
          <w:kern w:val="28"/>
          <w:sz w:val="24"/>
          <w:szCs w:val="24"/>
          <w:lang w:eastAsia="en-US"/>
        </w:rPr>
      </w:pPr>
      <w:r>
        <w:rPr>
          <w:rFonts w:eastAsia="Calibri"/>
          <w:kern w:val="28"/>
          <w:sz w:val="24"/>
          <w:szCs w:val="24"/>
          <w:lang w:eastAsia="en-US"/>
        </w:rPr>
        <w:t>příprava tiskových zpráv</w:t>
      </w:r>
      <w:r w:rsidR="00D75BC2">
        <w:rPr>
          <w:rFonts w:eastAsia="Calibri"/>
          <w:kern w:val="28"/>
          <w:sz w:val="24"/>
          <w:szCs w:val="24"/>
          <w:lang w:eastAsia="en-US"/>
        </w:rPr>
        <w:t>,</w:t>
      </w:r>
      <w:r>
        <w:rPr>
          <w:rFonts w:eastAsia="Calibri"/>
          <w:kern w:val="28"/>
          <w:sz w:val="24"/>
          <w:szCs w:val="24"/>
          <w:lang w:eastAsia="en-US"/>
        </w:rPr>
        <w:t xml:space="preserve"> </w:t>
      </w:r>
      <w:r w:rsidR="00D75BC2">
        <w:rPr>
          <w:rFonts w:eastAsia="Calibri"/>
          <w:kern w:val="28"/>
          <w:sz w:val="24"/>
          <w:szCs w:val="24"/>
          <w:lang w:eastAsia="en-US"/>
        </w:rPr>
        <w:t xml:space="preserve">podkladů k prezentaci </w:t>
      </w:r>
    </w:p>
    <w:p w14:paraId="4183B874" w14:textId="77777777" w:rsidR="00AB55C4" w:rsidRDefault="00AB55C4" w:rsidP="00DF3150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rPr>
          <w:rFonts w:eastAsia="Calibri"/>
          <w:kern w:val="28"/>
          <w:sz w:val="24"/>
          <w:szCs w:val="24"/>
          <w:lang w:eastAsia="en-US"/>
        </w:rPr>
      </w:pPr>
      <w:r>
        <w:rPr>
          <w:rFonts w:eastAsia="Calibri"/>
          <w:kern w:val="28"/>
          <w:sz w:val="24"/>
          <w:szCs w:val="24"/>
          <w:lang w:eastAsia="en-US"/>
        </w:rPr>
        <w:t>příprava podkladů pro publicitu v rámci realizace projektů</w:t>
      </w:r>
    </w:p>
    <w:p w14:paraId="754804EB" w14:textId="77777777" w:rsidR="000119B3" w:rsidRDefault="000119B3" w:rsidP="00DF3150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rPr>
          <w:rFonts w:eastAsia="Calibri"/>
          <w:kern w:val="28"/>
          <w:sz w:val="24"/>
          <w:szCs w:val="24"/>
          <w:lang w:eastAsia="en-US"/>
        </w:rPr>
      </w:pPr>
      <w:r>
        <w:rPr>
          <w:rFonts w:eastAsia="Calibri"/>
          <w:kern w:val="28"/>
          <w:sz w:val="24"/>
          <w:szCs w:val="24"/>
          <w:lang w:eastAsia="en-US"/>
        </w:rPr>
        <w:t>návrhy a příprava pr</w:t>
      </w:r>
      <w:r w:rsidR="00AB55C4">
        <w:rPr>
          <w:rFonts w:eastAsia="Calibri"/>
          <w:kern w:val="28"/>
          <w:sz w:val="24"/>
          <w:szCs w:val="24"/>
          <w:lang w:eastAsia="en-US"/>
        </w:rPr>
        <w:t>opagačních materiálů organizace</w:t>
      </w:r>
    </w:p>
    <w:p w14:paraId="66F18FD9" w14:textId="77777777" w:rsidR="000119B3" w:rsidRDefault="000119B3" w:rsidP="00DF3150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rPr>
          <w:rFonts w:eastAsia="Calibri"/>
          <w:kern w:val="28"/>
          <w:sz w:val="24"/>
          <w:szCs w:val="24"/>
          <w:lang w:eastAsia="en-US"/>
        </w:rPr>
      </w:pPr>
      <w:r>
        <w:rPr>
          <w:rFonts w:eastAsia="Calibri"/>
          <w:kern w:val="28"/>
          <w:sz w:val="24"/>
          <w:szCs w:val="24"/>
          <w:lang w:eastAsia="en-US"/>
        </w:rPr>
        <w:t>moderace společensk</w:t>
      </w:r>
      <w:r w:rsidR="00AB55C4">
        <w:rPr>
          <w:rFonts w:eastAsia="Calibri"/>
          <w:kern w:val="28"/>
          <w:sz w:val="24"/>
          <w:szCs w:val="24"/>
          <w:lang w:eastAsia="en-US"/>
        </w:rPr>
        <w:t>ých a kulturních akcí organizace</w:t>
      </w:r>
    </w:p>
    <w:p w14:paraId="5C286800" w14:textId="77777777" w:rsidR="00AB55C4" w:rsidRDefault="00AB55C4" w:rsidP="00DF3150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rPr>
          <w:rFonts w:eastAsia="Calibri"/>
          <w:kern w:val="28"/>
          <w:sz w:val="24"/>
          <w:szCs w:val="24"/>
          <w:lang w:eastAsia="en-US"/>
        </w:rPr>
      </w:pPr>
      <w:r>
        <w:rPr>
          <w:rFonts w:eastAsia="Calibri"/>
          <w:kern w:val="28"/>
          <w:sz w:val="24"/>
          <w:szCs w:val="24"/>
          <w:lang w:eastAsia="en-US"/>
        </w:rPr>
        <w:t>příprava pro modernizaci webové prezentace</w:t>
      </w:r>
    </w:p>
    <w:p w14:paraId="152A9E9F" w14:textId="77777777" w:rsidR="00AB55C4" w:rsidRDefault="00AB55C4" w:rsidP="00DF3150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rPr>
          <w:rFonts w:eastAsia="Calibri"/>
          <w:kern w:val="28"/>
          <w:sz w:val="24"/>
          <w:szCs w:val="24"/>
          <w:lang w:eastAsia="en-US"/>
        </w:rPr>
      </w:pPr>
      <w:r>
        <w:rPr>
          <w:rFonts w:eastAsia="Calibri"/>
          <w:kern w:val="28"/>
          <w:sz w:val="24"/>
          <w:szCs w:val="24"/>
          <w:lang w:eastAsia="en-US"/>
        </w:rPr>
        <w:t xml:space="preserve">interní školení komunikace a prezentace </w:t>
      </w:r>
      <w:r w:rsidR="00C11EF1">
        <w:rPr>
          <w:rFonts w:eastAsia="Calibri"/>
          <w:kern w:val="28"/>
          <w:sz w:val="24"/>
          <w:szCs w:val="24"/>
          <w:lang w:eastAsia="en-US"/>
        </w:rPr>
        <w:t>dle potřeb objednavatele</w:t>
      </w:r>
    </w:p>
    <w:p w14:paraId="1F13EC57" w14:textId="77777777" w:rsidR="004F670F" w:rsidRDefault="004F670F" w:rsidP="004F670F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rFonts w:eastAsia="Calibri"/>
          <w:kern w:val="28"/>
          <w:sz w:val="24"/>
          <w:szCs w:val="24"/>
          <w:lang w:eastAsia="en-US"/>
        </w:rPr>
      </w:pPr>
    </w:p>
    <w:p w14:paraId="5A5E9062" w14:textId="77777777" w:rsidR="00ED2B6C" w:rsidRPr="006E3327" w:rsidRDefault="00BA0172" w:rsidP="00DF315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200"/>
        <w:jc w:val="both"/>
        <w:rPr>
          <w:rFonts w:eastAsia="Calibri"/>
          <w:kern w:val="28"/>
          <w:sz w:val="24"/>
          <w:szCs w:val="24"/>
          <w:lang w:eastAsia="en-US"/>
        </w:rPr>
      </w:pPr>
      <w:r w:rsidRPr="00BA0172">
        <w:rPr>
          <w:rFonts w:eastAsia="Calibri"/>
          <w:kern w:val="28"/>
          <w:sz w:val="24"/>
          <w:szCs w:val="24"/>
          <w:lang w:eastAsia="en-US"/>
        </w:rPr>
        <w:t xml:space="preserve">Objednatel se zavazuje, že pro </w:t>
      </w:r>
      <w:r w:rsidR="00DF3150">
        <w:rPr>
          <w:rFonts w:eastAsia="Calibri"/>
          <w:kern w:val="28"/>
          <w:sz w:val="24"/>
          <w:szCs w:val="24"/>
          <w:lang w:eastAsia="en-US"/>
        </w:rPr>
        <w:t>poskytovatele</w:t>
      </w:r>
      <w:r w:rsidRPr="00BA0172">
        <w:rPr>
          <w:rFonts w:eastAsia="Calibri"/>
          <w:kern w:val="28"/>
          <w:sz w:val="24"/>
          <w:szCs w:val="24"/>
          <w:lang w:eastAsia="en-US"/>
        </w:rPr>
        <w:t xml:space="preserve"> vytvoří vhodné podmínky k zajištění činností uvedených v předchozím odstavci a zaplatí zhotoviteli sjednanou odměnu dle článku II. této smlouvy. </w:t>
      </w:r>
    </w:p>
    <w:p w14:paraId="78D5E414" w14:textId="77777777" w:rsidR="00217C8A" w:rsidRDefault="00217C8A" w:rsidP="00DF3150">
      <w:pPr>
        <w:widowControl w:val="0"/>
        <w:overflowPunct w:val="0"/>
        <w:autoSpaceDE w:val="0"/>
        <w:autoSpaceDN w:val="0"/>
        <w:adjustRightInd w:val="0"/>
        <w:jc w:val="center"/>
        <w:rPr>
          <w:rFonts w:eastAsia="Calibri"/>
          <w:b/>
          <w:bCs/>
          <w:kern w:val="28"/>
          <w:sz w:val="24"/>
          <w:szCs w:val="24"/>
          <w:lang w:eastAsia="en-US"/>
        </w:rPr>
      </w:pPr>
    </w:p>
    <w:p w14:paraId="409BC35C" w14:textId="77777777" w:rsidR="00BA0172" w:rsidRDefault="00BA0172" w:rsidP="00DF3150">
      <w:pPr>
        <w:widowControl w:val="0"/>
        <w:overflowPunct w:val="0"/>
        <w:autoSpaceDE w:val="0"/>
        <w:autoSpaceDN w:val="0"/>
        <w:adjustRightInd w:val="0"/>
        <w:jc w:val="center"/>
        <w:rPr>
          <w:rFonts w:eastAsia="Calibri"/>
          <w:b/>
          <w:bCs/>
          <w:kern w:val="28"/>
          <w:sz w:val="24"/>
          <w:szCs w:val="24"/>
          <w:lang w:eastAsia="en-US"/>
        </w:rPr>
      </w:pPr>
      <w:r w:rsidRPr="00BA0172">
        <w:rPr>
          <w:rFonts w:eastAsia="Calibri"/>
          <w:b/>
          <w:bCs/>
          <w:kern w:val="28"/>
          <w:sz w:val="24"/>
          <w:szCs w:val="24"/>
          <w:lang w:eastAsia="en-US"/>
        </w:rPr>
        <w:lastRenderedPageBreak/>
        <w:t>I</w:t>
      </w:r>
      <w:r w:rsidR="004F670F">
        <w:rPr>
          <w:rFonts w:eastAsia="Calibri"/>
          <w:b/>
          <w:bCs/>
          <w:kern w:val="28"/>
          <w:sz w:val="24"/>
          <w:szCs w:val="24"/>
          <w:lang w:eastAsia="en-US"/>
        </w:rPr>
        <w:t>I</w:t>
      </w:r>
      <w:r w:rsidRPr="00BA0172">
        <w:rPr>
          <w:rFonts w:eastAsia="Calibri"/>
          <w:b/>
          <w:bCs/>
          <w:kern w:val="28"/>
          <w:sz w:val="24"/>
          <w:szCs w:val="24"/>
          <w:lang w:eastAsia="en-US"/>
        </w:rPr>
        <w:t>. Cena</w:t>
      </w:r>
    </w:p>
    <w:p w14:paraId="32A27012" w14:textId="77777777" w:rsidR="00217C8A" w:rsidRPr="00BA0172" w:rsidRDefault="00217C8A" w:rsidP="00DF3150">
      <w:pPr>
        <w:widowControl w:val="0"/>
        <w:overflowPunct w:val="0"/>
        <w:autoSpaceDE w:val="0"/>
        <w:autoSpaceDN w:val="0"/>
        <w:adjustRightInd w:val="0"/>
        <w:jc w:val="center"/>
        <w:rPr>
          <w:rFonts w:eastAsia="Calibri"/>
          <w:b/>
          <w:bCs/>
          <w:kern w:val="28"/>
          <w:sz w:val="24"/>
          <w:szCs w:val="24"/>
          <w:lang w:eastAsia="en-US"/>
        </w:rPr>
      </w:pPr>
    </w:p>
    <w:p w14:paraId="1CB23F9A" w14:textId="319414EB" w:rsidR="00D87A1B" w:rsidRDefault="000842AC" w:rsidP="00D87A1B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200"/>
        <w:rPr>
          <w:rFonts w:eastAsia="Calibri"/>
          <w:kern w:val="28"/>
          <w:sz w:val="24"/>
          <w:szCs w:val="24"/>
          <w:lang w:eastAsia="en-US"/>
        </w:rPr>
      </w:pPr>
      <w:r>
        <w:rPr>
          <w:rFonts w:eastAsia="Calibri"/>
          <w:kern w:val="28"/>
          <w:sz w:val="24"/>
          <w:szCs w:val="24"/>
          <w:lang w:eastAsia="en-US"/>
        </w:rPr>
        <w:t xml:space="preserve">Smluvní strany se dohodly na </w:t>
      </w:r>
      <w:r w:rsidR="00D87A1B">
        <w:rPr>
          <w:rFonts w:eastAsia="Calibri"/>
          <w:kern w:val="28"/>
          <w:sz w:val="24"/>
          <w:szCs w:val="24"/>
          <w:lang w:eastAsia="en-US"/>
        </w:rPr>
        <w:t xml:space="preserve">úplatě jako odměně náležící poskytovateli za činnost dle bodu I. této smlouvy v objemu </w:t>
      </w:r>
      <w:r w:rsidR="00F26BED">
        <w:rPr>
          <w:rFonts w:eastAsia="Calibri"/>
          <w:kern w:val="28"/>
          <w:sz w:val="24"/>
          <w:szCs w:val="24"/>
          <w:lang w:eastAsia="en-US"/>
        </w:rPr>
        <w:t>42</w:t>
      </w:r>
      <w:r w:rsidR="00D87A1B">
        <w:rPr>
          <w:rFonts w:eastAsia="Calibri"/>
          <w:kern w:val="28"/>
          <w:sz w:val="24"/>
          <w:szCs w:val="24"/>
          <w:lang w:eastAsia="en-US"/>
        </w:rPr>
        <w:t xml:space="preserve"> hodin/</w:t>
      </w:r>
      <w:r w:rsidR="00C26F3C">
        <w:rPr>
          <w:rFonts w:eastAsia="Calibri"/>
          <w:kern w:val="28"/>
          <w:sz w:val="24"/>
          <w:szCs w:val="24"/>
          <w:lang w:eastAsia="en-US"/>
        </w:rPr>
        <w:t>kalendářní měsíc</w:t>
      </w:r>
      <w:r w:rsidR="00D87A1B">
        <w:rPr>
          <w:rFonts w:eastAsia="Calibri"/>
          <w:kern w:val="28"/>
          <w:sz w:val="24"/>
          <w:szCs w:val="24"/>
          <w:lang w:eastAsia="en-US"/>
        </w:rPr>
        <w:t xml:space="preserve">, a to ve výši: </w:t>
      </w:r>
    </w:p>
    <w:tbl>
      <w:tblPr>
        <w:tblW w:w="9210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D87A1B" w:rsidRPr="002071A8" w14:paraId="0298AA38" w14:textId="77777777" w:rsidTr="00D87A1B">
        <w:tc>
          <w:tcPr>
            <w:tcW w:w="4605" w:type="dxa"/>
            <w:shd w:val="clear" w:color="auto" w:fill="auto"/>
          </w:tcPr>
          <w:p w14:paraId="7D3EC158" w14:textId="77777777" w:rsidR="00D87A1B" w:rsidRPr="00D87A1B" w:rsidRDefault="00D87A1B" w:rsidP="00D87A1B">
            <w:pPr>
              <w:pStyle w:val="Normlnweb"/>
              <w:spacing w:before="0" w:after="0"/>
              <w:ind w:left="360"/>
              <w:jc w:val="center"/>
            </w:pPr>
            <w:r w:rsidRPr="00D87A1B">
              <w:t>Popis činnosti:</w:t>
            </w:r>
          </w:p>
        </w:tc>
        <w:tc>
          <w:tcPr>
            <w:tcW w:w="4605" w:type="dxa"/>
            <w:shd w:val="clear" w:color="auto" w:fill="auto"/>
          </w:tcPr>
          <w:p w14:paraId="6B8C5B55" w14:textId="77777777" w:rsidR="00D87A1B" w:rsidRPr="00D87A1B" w:rsidRDefault="00D87A1B" w:rsidP="009D3020">
            <w:pPr>
              <w:pStyle w:val="Normlnweb"/>
              <w:spacing w:before="0" w:after="0"/>
              <w:jc w:val="center"/>
            </w:pPr>
            <w:r w:rsidRPr="00D87A1B">
              <w:t>Cena:</w:t>
            </w:r>
          </w:p>
        </w:tc>
      </w:tr>
      <w:tr w:rsidR="00D87A1B" w:rsidRPr="002071A8" w14:paraId="0F718542" w14:textId="77777777" w:rsidTr="00D87A1B">
        <w:tc>
          <w:tcPr>
            <w:tcW w:w="4605" w:type="dxa"/>
            <w:shd w:val="clear" w:color="auto" w:fill="auto"/>
          </w:tcPr>
          <w:p w14:paraId="35C6CDD5" w14:textId="77777777" w:rsidR="00D87A1B" w:rsidRPr="00D87A1B" w:rsidRDefault="00D87A1B" w:rsidP="009D3020">
            <w:pPr>
              <w:pStyle w:val="Normlnweb"/>
              <w:spacing w:before="0" w:after="0"/>
              <w:jc w:val="both"/>
            </w:pPr>
            <w:r w:rsidRPr="00D87A1B">
              <w:t>Činnosti dle bodu I., odst. 1.</w:t>
            </w:r>
          </w:p>
        </w:tc>
        <w:tc>
          <w:tcPr>
            <w:tcW w:w="4605" w:type="dxa"/>
            <w:shd w:val="clear" w:color="auto" w:fill="auto"/>
          </w:tcPr>
          <w:p w14:paraId="26D333A8" w14:textId="77777777" w:rsidR="00D87A1B" w:rsidRPr="00D87A1B" w:rsidRDefault="00F26BED" w:rsidP="009D3020">
            <w:pPr>
              <w:pStyle w:val="Normlnweb"/>
              <w:spacing w:before="0" w:after="0"/>
              <w:jc w:val="center"/>
            </w:pPr>
            <w:r>
              <w:t>46</w:t>
            </w:r>
            <w:r w:rsidR="00D87A1B" w:rsidRPr="00D87A1B">
              <w:t xml:space="preserve">0,- Kč/hodina </w:t>
            </w:r>
          </w:p>
        </w:tc>
      </w:tr>
      <w:tr w:rsidR="00D87A1B" w:rsidRPr="002071A8" w14:paraId="41C031A3" w14:textId="77777777" w:rsidTr="00D87A1B">
        <w:tc>
          <w:tcPr>
            <w:tcW w:w="4605" w:type="dxa"/>
            <w:shd w:val="clear" w:color="auto" w:fill="auto"/>
          </w:tcPr>
          <w:p w14:paraId="1111E48F" w14:textId="77777777" w:rsidR="00D87A1B" w:rsidRPr="00D87A1B" w:rsidRDefault="00D87A1B" w:rsidP="009D3020">
            <w:pPr>
              <w:pStyle w:val="Normlnweb"/>
              <w:spacing w:before="0" w:after="0"/>
              <w:jc w:val="both"/>
            </w:pPr>
            <w:r w:rsidRPr="00D87A1B">
              <w:t>Veškeré další činnosti požadované nad rámec sjednaného objemu hodin</w:t>
            </w:r>
          </w:p>
        </w:tc>
        <w:tc>
          <w:tcPr>
            <w:tcW w:w="4605" w:type="dxa"/>
            <w:shd w:val="clear" w:color="auto" w:fill="auto"/>
          </w:tcPr>
          <w:p w14:paraId="767A0289" w14:textId="77777777" w:rsidR="00D87A1B" w:rsidRPr="00D87A1B" w:rsidRDefault="00F26BED" w:rsidP="009D3020">
            <w:pPr>
              <w:pStyle w:val="Normlnweb"/>
              <w:spacing w:before="0" w:after="0"/>
              <w:jc w:val="center"/>
            </w:pPr>
            <w:r>
              <w:t>6</w:t>
            </w:r>
            <w:r w:rsidR="00D87A1B" w:rsidRPr="00D87A1B">
              <w:t>50,-</w:t>
            </w:r>
            <w:r w:rsidR="00CD47CD">
              <w:t xml:space="preserve"> </w:t>
            </w:r>
            <w:r w:rsidR="00D87A1B" w:rsidRPr="00D87A1B">
              <w:t>Kč/hodina</w:t>
            </w:r>
          </w:p>
        </w:tc>
      </w:tr>
    </w:tbl>
    <w:p w14:paraId="053D1B67" w14:textId="77777777" w:rsidR="00D87A1B" w:rsidRPr="00D87A1B" w:rsidRDefault="00D87A1B" w:rsidP="00D87A1B">
      <w:pPr>
        <w:widowControl w:val="0"/>
        <w:overflowPunct w:val="0"/>
        <w:autoSpaceDE w:val="0"/>
        <w:autoSpaceDN w:val="0"/>
        <w:adjustRightInd w:val="0"/>
        <w:spacing w:after="200"/>
        <w:rPr>
          <w:rFonts w:eastAsia="Calibri"/>
          <w:kern w:val="28"/>
          <w:sz w:val="24"/>
          <w:szCs w:val="24"/>
          <w:lang w:eastAsia="en-US"/>
        </w:rPr>
      </w:pPr>
    </w:p>
    <w:p w14:paraId="1450E216" w14:textId="77777777" w:rsidR="000842AC" w:rsidRPr="00BA0172" w:rsidRDefault="000842AC" w:rsidP="00DF315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200"/>
        <w:rPr>
          <w:rFonts w:eastAsia="Calibri"/>
          <w:kern w:val="28"/>
          <w:sz w:val="24"/>
          <w:szCs w:val="24"/>
          <w:lang w:eastAsia="en-US"/>
        </w:rPr>
      </w:pPr>
      <w:r>
        <w:rPr>
          <w:rFonts w:eastAsia="Calibri"/>
          <w:kern w:val="28"/>
          <w:sz w:val="24"/>
          <w:szCs w:val="24"/>
          <w:lang w:eastAsia="en-US"/>
        </w:rPr>
        <w:t>Ke sjednané výši smluvní ceny nebude připočítána ani účtována daň z přidané hodnoty. Poskytovatel není plátcem DPH.</w:t>
      </w:r>
      <w:r w:rsidR="00217C8A">
        <w:rPr>
          <w:rFonts w:eastAsia="Calibri"/>
          <w:kern w:val="28"/>
          <w:sz w:val="24"/>
          <w:szCs w:val="24"/>
          <w:lang w:eastAsia="en-US"/>
        </w:rPr>
        <w:t xml:space="preserve"> </w:t>
      </w:r>
    </w:p>
    <w:p w14:paraId="7DFE2B26" w14:textId="20C457AB" w:rsidR="00384EC6" w:rsidRDefault="00725B2A" w:rsidP="00725B2A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200"/>
        <w:jc w:val="both"/>
        <w:rPr>
          <w:rFonts w:eastAsia="Calibri"/>
          <w:kern w:val="28"/>
          <w:sz w:val="24"/>
          <w:szCs w:val="24"/>
          <w:lang w:eastAsia="en-US"/>
        </w:rPr>
      </w:pPr>
      <w:r>
        <w:rPr>
          <w:rFonts w:eastAsia="Calibri"/>
          <w:kern w:val="28"/>
          <w:sz w:val="24"/>
          <w:szCs w:val="24"/>
          <w:lang w:eastAsia="en-US"/>
        </w:rPr>
        <w:t xml:space="preserve">Úhrady dle </w:t>
      </w:r>
      <w:r w:rsidR="00CD47CD">
        <w:rPr>
          <w:rFonts w:eastAsia="Calibri"/>
          <w:kern w:val="28"/>
          <w:sz w:val="24"/>
          <w:szCs w:val="24"/>
          <w:lang w:eastAsia="en-US"/>
        </w:rPr>
        <w:t>bodu</w:t>
      </w:r>
      <w:r>
        <w:rPr>
          <w:rFonts w:eastAsia="Calibri"/>
          <w:kern w:val="28"/>
          <w:sz w:val="24"/>
          <w:szCs w:val="24"/>
          <w:lang w:eastAsia="en-US"/>
        </w:rPr>
        <w:t xml:space="preserve"> </w:t>
      </w:r>
      <w:r w:rsidR="008F33D2">
        <w:rPr>
          <w:rFonts w:eastAsia="Calibri"/>
          <w:kern w:val="28"/>
          <w:sz w:val="24"/>
          <w:szCs w:val="24"/>
          <w:lang w:eastAsia="en-US"/>
        </w:rPr>
        <w:t>I</w:t>
      </w:r>
      <w:r>
        <w:rPr>
          <w:rFonts w:eastAsia="Calibri"/>
          <w:kern w:val="28"/>
          <w:sz w:val="24"/>
          <w:szCs w:val="24"/>
          <w:lang w:eastAsia="en-US"/>
        </w:rPr>
        <w:t>I</w:t>
      </w:r>
      <w:r w:rsidR="00CD47CD">
        <w:rPr>
          <w:rFonts w:eastAsia="Calibri"/>
          <w:kern w:val="28"/>
          <w:sz w:val="24"/>
          <w:szCs w:val="24"/>
          <w:lang w:eastAsia="en-US"/>
        </w:rPr>
        <w:t>.</w:t>
      </w:r>
      <w:r>
        <w:rPr>
          <w:rFonts w:eastAsia="Calibri"/>
          <w:kern w:val="28"/>
          <w:sz w:val="24"/>
          <w:szCs w:val="24"/>
          <w:lang w:eastAsia="en-US"/>
        </w:rPr>
        <w:t xml:space="preserve">, odst. 1. </w:t>
      </w:r>
      <w:r w:rsidR="00BA0172" w:rsidRPr="00BA0172">
        <w:rPr>
          <w:rFonts w:eastAsia="Calibri"/>
          <w:kern w:val="28"/>
          <w:sz w:val="24"/>
          <w:szCs w:val="24"/>
          <w:lang w:eastAsia="en-US"/>
        </w:rPr>
        <w:t>bud</w:t>
      </w:r>
      <w:r w:rsidR="00D75BC2">
        <w:rPr>
          <w:rFonts w:eastAsia="Calibri"/>
          <w:kern w:val="28"/>
          <w:sz w:val="24"/>
          <w:szCs w:val="24"/>
          <w:lang w:eastAsia="en-US"/>
        </w:rPr>
        <w:t>ou prováděny</w:t>
      </w:r>
      <w:r>
        <w:rPr>
          <w:rFonts w:eastAsia="Calibri"/>
          <w:kern w:val="28"/>
          <w:sz w:val="24"/>
          <w:szCs w:val="24"/>
          <w:lang w:eastAsia="en-US"/>
        </w:rPr>
        <w:t xml:space="preserve"> měsíčně</w:t>
      </w:r>
      <w:r w:rsidR="00AA0AB7">
        <w:rPr>
          <w:rFonts w:eastAsia="Calibri"/>
          <w:kern w:val="28"/>
          <w:sz w:val="24"/>
          <w:szCs w:val="24"/>
          <w:lang w:eastAsia="en-US"/>
        </w:rPr>
        <w:t>,</w:t>
      </w:r>
      <w:r w:rsidR="00BA0172" w:rsidRPr="00BA0172">
        <w:rPr>
          <w:rFonts w:eastAsia="Calibri"/>
          <w:kern w:val="28"/>
          <w:sz w:val="24"/>
          <w:szCs w:val="24"/>
          <w:lang w:eastAsia="en-US"/>
        </w:rPr>
        <w:t xml:space="preserve"> bankovním převodem</w:t>
      </w:r>
      <w:r w:rsidR="00384EC6">
        <w:rPr>
          <w:rFonts w:eastAsia="Calibri"/>
          <w:kern w:val="28"/>
          <w:sz w:val="24"/>
          <w:szCs w:val="24"/>
          <w:lang w:eastAsia="en-US"/>
        </w:rPr>
        <w:t xml:space="preserve"> na účet poskytovatele</w:t>
      </w:r>
      <w:r w:rsidR="00AA0AB7">
        <w:rPr>
          <w:rFonts w:eastAsia="Calibri"/>
          <w:kern w:val="28"/>
          <w:sz w:val="24"/>
          <w:szCs w:val="24"/>
          <w:lang w:eastAsia="en-US"/>
        </w:rPr>
        <w:t>,</w:t>
      </w:r>
      <w:r w:rsidR="00BA0172" w:rsidRPr="00BA0172">
        <w:rPr>
          <w:rFonts w:eastAsia="Calibri"/>
          <w:kern w:val="28"/>
          <w:sz w:val="24"/>
          <w:szCs w:val="24"/>
          <w:lang w:eastAsia="en-US"/>
        </w:rPr>
        <w:t xml:space="preserve"> na základě faktury</w:t>
      </w:r>
      <w:r w:rsidR="00384EC6">
        <w:rPr>
          <w:rFonts w:eastAsia="Calibri"/>
          <w:kern w:val="28"/>
          <w:sz w:val="24"/>
          <w:szCs w:val="24"/>
          <w:lang w:eastAsia="en-US"/>
        </w:rPr>
        <w:t xml:space="preserve"> </w:t>
      </w:r>
      <w:r w:rsidR="00BA0172" w:rsidRPr="00BA0172">
        <w:rPr>
          <w:rFonts w:eastAsia="Calibri"/>
          <w:kern w:val="28"/>
          <w:sz w:val="24"/>
          <w:szCs w:val="24"/>
          <w:lang w:eastAsia="en-US"/>
        </w:rPr>
        <w:t xml:space="preserve">vystavené </w:t>
      </w:r>
      <w:r w:rsidR="00384EC6">
        <w:rPr>
          <w:rFonts w:eastAsia="Calibri"/>
          <w:kern w:val="28"/>
          <w:sz w:val="24"/>
          <w:szCs w:val="24"/>
          <w:lang w:eastAsia="en-US"/>
        </w:rPr>
        <w:t>poskytovatelem</w:t>
      </w:r>
      <w:r>
        <w:rPr>
          <w:rFonts w:eastAsia="Calibri"/>
          <w:kern w:val="28"/>
          <w:sz w:val="24"/>
          <w:szCs w:val="24"/>
          <w:lang w:eastAsia="en-US"/>
        </w:rPr>
        <w:t xml:space="preserve"> vždy do 10</w:t>
      </w:r>
      <w:r w:rsidR="00217C8A">
        <w:rPr>
          <w:rFonts w:eastAsia="Calibri"/>
          <w:kern w:val="28"/>
          <w:sz w:val="24"/>
          <w:szCs w:val="24"/>
          <w:lang w:eastAsia="en-US"/>
        </w:rPr>
        <w:t xml:space="preserve"> dne </w:t>
      </w:r>
      <w:r>
        <w:rPr>
          <w:rFonts w:eastAsia="Calibri"/>
          <w:kern w:val="28"/>
          <w:sz w:val="24"/>
          <w:szCs w:val="24"/>
          <w:lang w:eastAsia="en-US"/>
        </w:rPr>
        <w:t>v</w:t>
      </w:r>
      <w:r w:rsidR="00D15068">
        <w:rPr>
          <w:rFonts w:eastAsia="Calibri"/>
          <w:kern w:val="28"/>
          <w:sz w:val="24"/>
          <w:szCs w:val="24"/>
          <w:lang w:eastAsia="en-US"/>
        </w:rPr>
        <w:t xml:space="preserve"> kalendářním </w:t>
      </w:r>
      <w:r>
        <w:rPr>
          <w:rFonts w:eastAsia="Calibri"/>
          <w:kern w:val="28"/>
          <w:sz w:val="24"/>
          <w:szCs w:val="24"/>
          <w:lang w:eastAsia="en-US"/>
        </w:rPr>
        <w:t>měsíci následující</w:t>
      </w:r>
      <w:r w:rsidR="00D15068">
        <w:rPr>
          <w:rFonts w:eastAsia="Calibri"/>
          <w:kern w:val="28"/>
          <w:sz w:val="24"/>
          <w:szCs w:val="24"/>
          <w:lang w:eastAsia="en-US"/>
        </w:rPr>
        <w:t>m</w:t>
      </w:r>
      <w:r>
        <w:rPr>
          <w:rFonts w:eastAsia="Calibri"/>
          <w:kern w:val="28"/>
          <w:sz w:val="24"/>
          <w:szCs w:val="24"/>
          <w:lang w:eastAsia="en-US"/>
        </w:rPr>
        <w:t xml:space="preserve"> po měsíci, ve kterém byly </w:t>
      </w:r>
      <w:r w:rsidR="00D15068">
        <w:rPr>
          <w:rFonts w:eastAsia="Calibri"/>
          <w:kern w:val="28"/>
          <w:sz w:val="24"/>
          <w:szCs w:val="24"/>
          <w:lang w:eastAsia="en-US"/>
        </w:rPr>
        <w:t xml:space="preserve">předmětné činnosti konány. </w:t>
      </w:r>
      <w:r w:rsidR="00384EC6">
        <w:rPr>
          <w:rFonts w:eastAsia="Calibri"/>
          <w:kern w:val="28"/>
          <w:sz w:val="24"/>
          <w:szCs w:val="24"/>
          <w:lang w:eastAsia="en-US"/>
        </w:rPr>
        <w:t>S</w:t>
      </w:r>
      <w:r w:rsidR="00BA0172" w:rsidRPr="00BA0172">
        <w:rPr>
          <w:rFonts w:eastAsia="Calibri"/>
          <w:kern w:val="28"/>
          <w:sz w:val="24"/>
          <w:szCs w:val="24"/>
          <w:lang w:eastAsia="en-US"/>
        </w:rPr>
        <w:t>platnost faktury se stan</w:t>
      </w:r>
      <w:r w:rsidR="00D15068">
        <w:rPr>
          <w:rFonts w:eastAsia="Calibri"/>
          <w:kern w:val="28"/>
          <w:sz w:val="24"/>
          <w:szCs w:val="24"/>
          <w:lang w:eastAsia="en-US"/>
        </w:rPr>
        <w:t>ovuje na 14 dní od data jejího doručení do sí</w:t>
      </w:r>
      <w:r w:rsidR="00217C8A">
        <w:rPr>
          <w:rFonts w:eastAsia="Calibri"/>
          <w:kern w:val="28"/>
          <w:sz w:val="24"/>
          <w:szCs w:val="24"/>
          <w:lang w:eastAsia="en-US"/>
        </w:rPr>
        <w:t>dla organizace objednatele. Za doručené se považuje i doručení faktury elektronickou formou</w:t>
      </w:r>
      <w:r w:rsidR="00625156">
        <w:rPr>
          <w:rFonts w:eastAsia="Calibri"/>
          <w:kern w:val="28"/>
          <w:sz w:val="24"/>
          <w:szCs w:val="24"/>
          <w:lang w:eastAsia="en-US"/>
        </w:rPr>
        <w:t>.</w:t>
      </w:r>
    </w:p>
    <w:p w14:paraId="1ACA43BF" w14:textId="764ECBE0" w:rsidR="00BA0172" w:rsidRDefault="00916D73" w:rsidP="004223B6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200"/>
        <w:jc w:val="both"/>
        <w:rPr>
          <w:rFonts w:eastAsia="Calibri"/>
          <w:kern w:val="28"/>
          <w:sz w:val="24"/>
          <w:szCs w:val="24"/>
          <w:lang w:eastAsia="en-US"/>
        </w:rPr>
      </w:pPr>
      <w:r>
        <w:rPr>
          <w:rFonts w:eastAsia="Calibri"/>
          <w:kern w:val="28"/>
          <w:sz w:val="24"/>
          <w:szCs w:val="24"/>
          <w:lang w:eastAsia="en-US"/>
        </w:rPr>
        <w:t>Nedílnou součást</w:t>
      </w:r>
      <w:r w:rsidR="00217C8A">
        <w:rPr>
          <w:rFonts w:eastAsia="Calibri"/>
          <w:kern w:val="28"/>
          <w:sz w:val="24"/>
          <w:szCs w:val="24"/>
          <w:lang w:eastAsia="en-US"/>
        </w:rPr>
        <w:t>í vystavené faktury bude specifikace</w:t>
      </w:r>
      <w:r>
        <w:rPr>
          <w:rFonts w:eastAsia="Calibri"/>
          <w:kern w:val="28"/>
          <w:sz w:val="24"/>
          <w:szCs w:val="24"/>
          <w:lang w:eastAsia="en-US"/>
        </w:rPr>
        <w:t xml:space="preserve"> </w:t>
      </w:r>
      <w:r w:rsidR="00625156">
        <w:rPr>
          <w:rFonts w:eastAsia="Calibri"/>
          <w:kern w:val="28"/>
          <w:sz w:val="24"/>
          <w:szCs w:val="24"/>
          <w:lang w:eastAsia="en-US"/>
        </w:rPr>
        <w:t>vykonaných činností včetně časové alokace za kalendářní měsíc</w:t>
      </w:r>
      <w:r>
        <w:rPr>
          <w:rFonts w:eastAsia="Calibri"/>
          <w:kern w:val="28"/>
          <w:sz w:val="24"/>
          <w:szCs w:val="24"/>
          <w:lang w:eastAsia="en-US"/>
        </w:rPr>
        <w:t xml:space="preserve">, za který je </w:t>
      </w:r>
      <w:r w:rsidR="00CD47CD">
        <w:rPr>
          <w:rFonts w:eastAsia="Calibri"/>
          <w:kern w:val="28"/>
          <w:sz w:val="24"/>
          <w:szCs w:val="24"/>
          <w:lang w:eastAsia="en-US"/>
        </w:rPr>
        <w:t>odměna</w:t>
      </w:r>
      <w:r>
        <w:rPr>
          <w:rFonts w:eastAsia="Calibri"/>
          <w:kern w:val="28"/>
          <w:sz w:val="24"/>
          <w:szCs w:val="24"/>
          <w:lang w:eastAsia="en-US"/>
        </w:rPr>
        <w:t xml:space="preserve"> fakturována.</w:t>
      </w:r>
    </w:p>
    <w:p w14:paraId="47F048C9" w14:textId="6240492F" w:rsidR="00625156" w:rsidRPr="006E3327" w:rsidRDefault="00625156" w:rsidP="004223B6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200"/>
        <w:jc w:val="both"/>
        <w:rPr>
          <w:rFonts w:eastAsia="Calibri"/>
          <w:kern w:val="28"/>
          <w:sz w:val="24"/>
          <w:szCs w:val="24"/>
          <w:lang w:eastAsia="en-US"/>
        </w:rPr>
      </w:pPr>
      <w:r>
        <w:rPr>
          <w:rFonts w:eastAsia="Calibri"/>
          <w:kern w:val="28"/>
          <w:sz w:val="24"/>
          <w:szCs w:val="24"/>
          <w:lang w:eastAsia="en-US"/>
        </w:rPr>
        <w:t>Pokud se dojde k vyčerpání sjednaného objemu hodin v rámci daného kalendářního měsíce, je na to poskytovatel povinen objednatele upozornit. Čerpání nad rámec sjednaného objemu hodin je možné pouze po písemném pokynu objednatele.</w:t>
      </w:r>
    </w:p>
    <w:p w14:paraId="5C95C270" w14:textId="77777777" w:rsidR="00BA0172" w:rsidRPr="00BA0172" w:rsidRDefault="00BA0172" w:rsidP="00DF3150">
      <w:pPr>
        <w:widowControl w:val="0"/>
        <w:overflowPunct w:val="0"/>
        <w:autoSpaceDE w:val="0"/>
        <w:autoSpaceDN w:val="0"/>
        <w:adjustRightInd w:val="0"/>
        <w:jc w:val="both"/>
        <w:rPr>
          <w:rFonts w:eastAsia="Calibri"/>
          <w:kern w:val="28"/>
          <w:sz w:val="24"/>
          <w:szCs w:val="24"/>
          <w:lang w:eastAsia="en-US"/>
        </w:rPr>
      </w:pPr>
      <w:r w:rsidRPr="00BA0172">
        <w:rPr>
          <w:rFonts w:eastAsia="Calibri"/>
          <w:kern w:val="28"/>
          <w:sz w:val="24"/>
          <w:szCs w:val="24"/>
          <w:lang w:eastAsia="en-US"/>
        </w:rPr>
        <w:t xml:space="preserve">                                                               </w:t>
      </w:r>
    </w:p>
    <w:p w14:paraId="78512A89" w14:textId="77777777" w:rsidR="00BA0172" w:rsidRDefault="008F33D2" w:rsidP="00DF3150">
      <w:pPr>
        <w:widowControl w:val="0"/>
        <w:overflowPunct w:val="0"/>
        <w:autoSpaceDE w:val="0"/>
        <w:autoSpaceDN w:val="0"/>
        <w:adjustRightInd w:val="0"/>
        <w:jc w:val="center"/>
        <w:rPr>
          <w:rFonts w:eastAsia="Calibri"/>
          <w:b/>
          <w:bCs/>
          <w:kern w:val="28"/>
          <w:sz w:val="24"/>
          <w:szCs w:val="24"/>
          <w:lang w:eastAsia="en-US"/>
        </w:rPr>
      </w:pPr>
      <w:r>
        <w:rPr>
          <w:rFonts w:eastAsia="Calibri"/>
          <w:b/>
          <w:bCs/>
          <w:kern w:val="28"/>
          <w:sz w:val="24"/>
          <w:szCs w:val="24"/>
          <w:lang w:eastAsia="en-US"/>
        </w:rPr>
        <w:t>I</w:t>
      </w:r>
      <w:r w:rsidR="00BA0172" w:rsidRPr="00BA0172">
        <w:rPr>
          <w:rFonts w:eastAsia="Calibri"/>
          <w:b/>
          <w:bCs/>
          <w:kern w:val="28"/>
          <w:sz w:val="24"/>
          <w:szCs w:val="24"/>
          <w:lang w:eastAsia="en-US"/>
        </w:rPr>
        <w:t>V. Závěrečná ustanovení</w:t>
      </w:r>
    </w:p>
    <w:p w14:paraId="5CD9C088" w14:textId="77777777" w:rsidR="00B12D05" w:rsidRPr="00BA0172" w:rsidRDefault="00B12D05" w:rsidP="00DF3150">
      <w:pPr>
        <w:widowControl w:val="0"/>
        <w:overflowPunct w:val="0"/>
        <w:autoSpaceDE w:val="0"/>
        <w:autoSpaceDN w:val="0"/>
        <w:adjustRightInd w:val="0"/>
        <w:jc w:val="center"/>
        <w:rPr>
          <w:rFonts w:eastAsia="Calibri"/>
          <w:b/>
          <w:bCs/>
          <w:kern w:val="28"/>
          <w:sz w:val="24"/>
          <w:szCs w:val="24"/>
          <w:lang w:eastAsia="en-US"/>
        </w:rPr>
      </w:pPr>
    </w:p>
    <w:p w14:paraId="28BBF780" w14:textId="14104AA8" w:rsidR="00BA0172" w:rsidRPr="00BA0172" w:rsidRDefault="00BA0172" w:rsidP="00DF3150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200"/>
        <w:jc w:val="both"/>
        <w:rPr>
          <w:rFonts w:eastAsia="Calibri"/>
          <w:kern w:val="28"/>
          <w:sz w:val="24"/>
          <w:szCs w:val="24"/>
          <w:lang w:eastAsia="en-US"/>
        </w:rPr>
      </w:pPr>
      <w:r w:rsidRPr="00BA0172">
        <w:rPr>
          <w:rFonts w:eastAsia="Calibri"/>
          <w:kern w:val="28"/>
          <w:sz w:val="24"/>
          <w:szCs w:val="24"/>
          <w:lang w:eastAsia="en-US"/>
        </w:rPr>
        <w:t>Tato smlouva nabývá platnosti dnem jejího pod</w:t>
      </w:r>
      <w:r w:rsidR="00A119B2">
        <w:rPr>
          <w:rFonts w:eastAsia="Calibri"/>
          <w:kern w:val="28"/>
          <w:sz w:val="24"/>
          <w:szCs w:val="24"/>
          <w:lang w:eastAsia="en-US"/>
        </w:rPr>
        <w:t xml:space="preserve">pisu oběma smluvními stranami </w:t>
      </w:r>
      <w:r w:rsidR="009F4ED4">
        <w:rPr>
          <w:rFonts w:eastAsia="Calibri"/>
          <w:kern w:val="28"/>
          <w:sz w:val="24"/>
          <w:szCs w:val="24"/>
          <w:lang w:eastAsia="en-US"/>
        </w:rPr>
        <w:t>na dobu určitou, od</w:t>
      </w:r>
      <w:r w:rsidR="00C26F3C">
        <w:rPr>
          <w:rFonts w:eastAsia="Calibri"/>
          <w:kern w:val="28"/>
          <w:sz w:val="24"/>
          <w:szCs w:val="24"/>
          <w:lang w:eastAsia="en-US"/>
        </w:rPr>
        <w:t>e</w:t>
      </w:r>
      <w:r w:rsidR="009F4ED4">
        <w:rPr>
          <w:rFonts w:eastAsia="Calibri"/>
          <w:kern w:val="28"/>
          <w:sz w:val="24"/>
          <w:szCs w:val="24"/>
          <w:lang w:eastAsia="en-US"/>
        </w:rPr>
        <w:t xml:space="preserve"> </w:t>
      </w:r>
      <w:r w:rsidR="00C26F3C">
        <w:rPr>
          <w:rFonts w:eastAsia="Calibri"/>
          <w:kern w:val="28"/>
          <w:sz w:val="24"/>
          <w:szCs w:val="24"/>
          <w:lang w:eastAsia="en-US"/>
        </w:rPr>
        <w:t>dne podpisu do</w:t>
      </w:r>
      <w:r w:rsidR="009F4ED4">
        <w:rPr>
          <w:rFonts w:eastAsia="Calibri"/>
          <w:kern w:val="28"/>
          <w:sz w:val="24"/>
          <w:szCs w:val="24"/>
          <w:lang w:eastAsia="en-US"/>
        </w:rPr>
        <w:t xml:space="preserve"> 31. 12. 2021.</w:t>
      </w:r>
    </w:p>
    <w:p w14:paraId="4E12B806" w14:textId="3992EB4E" w:rsidR="00BA0172" w:rsidRPr="00BA0172" w:rsidRDefault="00BA0172" w:rsidP="00DF3150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200"/>
        <w:jc w:val="both"/>
        <w:rPr>
          <w:rFonts w:eastAsia="Calibri"/>
          <w:kern w:val="28"/>
          <w:sz w:val="24"/>
          <w:szCs w:val="24"/>
          <w:lang w:eastAsia="en-US"/>
        </w:rPr>
      </w:pPr>
      <w:r w:rsidRPr="00BA0172">
        <w:rPr>
          <w:rFonts w:eastAsia="Calibri"/>
          <w:kern w:val="28"/>
          <w:sz w:val="24"/>
          <w:szCs w:val="24"/>
          <w:lang w:eastAsia="en-US"/>
        </w:rPr>
        <w:t xml:space="preserve">Pro případnou výpověď smlouvy </w:t>
      </w:r>
      <w:r w:rsidR="00141C29">
        <w:rPr>
          <w:rFonts w:eastAsia="Calibri"/>
          <w:kern w:val="28"/>
          <w:sz w:val="24"/>
          <w:szCs w:val="24"/>
          <w:lang w:eastAsia="en-US"/>
        </w:rPr>
        <w:t xml:space="preserve">před koncem jejího trvání </w:t>
      </w:r>
      <w:r w:rsidRPr="00BA0172">
        <w:rPr>
          <w:rFonts w:eastAsia="Calibri"/>
          <w:kern w:val="28"/>
          <w:sz w:val="24"/>
          <w:szCs w:val="24"/>
          <w:lang w:eastAsia="en-US"/>
        </w:rPr>
        <w:t xml:space="preserve">se pro obě smluvní strany stanovuje lhůta </w:t>
      </w:r>
      <w:r w:rsidR="00141C29">
        <w:rPr>
          <w:rFonts w:eastAsia="Calibri"/>
          <w:kern w:val="28"/>
          <w:sz w:val="24"/>
          <w:szCs w:val="24"/>
          <w:lang w:eastAsia="en-US"/>
        </w:rPr>
        <w:t>jednoho měsíce</w:t>
      </w:r>
      <w:r w:rsidRPr="00BA0172">
        <w:rPr>
          <w:rFonts w:eastAsia="Calibri"/>
          <w:kern w:val="28"/>
          <w:sz w:val="24"/>
          <w:szCs w:val="24"/>
          <w:lang w:eastAsia="en-US"/>
        </w:rPr>
        <w:t xml:space="preserve">, která </w:t>
      </w:r>
      <w:r w:rsidR="00B12D05">
        <w:rPr>
          <w:rFonts w:eastAsia="Calibri"/>
          <w:kern w:val="28"/>
          <w:sz w:val="24"/>
          <w:szCs w:val="24"/>
          <w:lang w:eastAsia="en-US"/>
        </w:rPr>
        <w:t>začne</w:t>
      </w:r>
      <w:r w:rsidRPr="00BA0172">
        <w:rPr>
          <w:rFonts w:eastAsia="Calibri"/>
          <w:kern w:val="28"/>
          <w:sz w:val="24"/>
          <w:szCs w:val="24"/>
          <w:lang w:eastAsia="en-US"/>
        </w:rPr>
        <w:t xml:space="preserve"> běžet 1. dnem </w:t>
      </w:r>
      <w:r w:rsidR="008F33D2">
        <w:rPr>
          <w:rFonts w:eastAsia="Calibri"/>
          <w:kern w:val="28"/>
          <w:sz w:val="24"/>
          <w:szCs w:val="24"/>
          <w:lang w:eastAsia="en-US"/>
        </w:rPr>
        <w:t xml:space="preserve">kalendářního </w:t>
      </w:r>
      <w:r w:rsidRPr="00BA0172">
        <w:rPr>
          <w:rFonts w:eastAsia="Calibri"/>
          <w:kern w:val="28"/>
          <w:sz w:val="24"/>
          <w:szCs w:val="24"/>
          <w:lang w:eastAsia="en-US"/>
        </w:rPr>
        <w:t xml:space="preserve">měsíce následujícího po doručení </w:t>
      </w:r>
      <w:r w:rsidR="008F33D2">
        <w:rPr>
          <w:rFonts w:eastAsia="Calibri"/>
          <w:kern w:val="28"/>
          <w:sz w:val="24"/>
          <w:szCs w:val="24"/>
          <w:lang w:eastAsia="en-US"/>
        </w:rPr>
        <w:t xml:space="preserve">písemné </w:t>
      </w:r>
      <w:r w:rsidRPr="00BA0172">
        <w:rPr>
          <w:rFonts w:eastAsia="Calibri"/>
          <w:kern w:val="28"/>
          <w:sz w:val="24"/>
          <w:szCs w:val="24"/>
          <w:lang w:eastAsia="en-US"/>
        </w:rPr>
        <w:t xml:space="preserve">výpovědi </w:t>
      </w:r>
      <w:r w:rsidR="00DF3150">
        <w:rPr>
          <w:rFonts w:eastAsia="Calibri"/>
          <w:kern w:val="28"/>
          <w:sz w:val="24"/>
          <w:szCs w:val="24"/>
          <w:lang w:eastAsia="en-US"/>
        </w:rPr>
        <w:t>druhé</w:t>
      </w:r>
      <w:r w:rsidRPr="00BA0172">
        <w:rPr>
          <w:rFonts w:eastAsia="Calibri"/>
          <w:kern w:val="28"/>
          <w:sz w:val="24"/>
          <w:szCs w:val="24"/>
          <w:lang w:eastAsia="en-US"/>
        </w:rPr>
        <w:t xml:space="preserve"> smluvní straně.  </w:t>
      </w:r>
    </w:p>
    <w:p w14:paraId="3F2AA5CE" w14:textId="77777777" w:rsidR="00BA0172" w:rsidRPr="00BA0172" w:rsidRDefault="00BA0172" w:rsidP="00DF3150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200"/>
        <w:jc w:val="both"/>
        <w:rPr>
          <w:rFonts w:eastAsia="Calibri"/>
          <w:kern w:val="28"/>
          <w:sz w:val="24"/>
          <w:szCs w:val="24"/>
          <w:lang w:eastAsia="en-US"/>
        </w:rPr>
      </w:pPr>
      <w:r w:rsidRPr="00BA0172">
        <w:rPr>
          <w:rFonts w:eastAsia="Calibri"/>
          <w:kern w:val="28"/>
          <w:sz w:val="24"/>
          <w:szCs w:val="24"/>
          <w:lang w:eastAsia="en-US"/>
        </w:rPr>
        <w:t>Jakékoliv změny této smlouvy je možné provést</w:t>
      </w:r>
      <w:r w:rsidR="008F33D2">
        <w:rPr>
          <w:rFonts w:eastAsia="Calibri"/>
          <w:kern w:val="28"/>
          <w:sz w:val="24"/>
          <w:szCs w:val="24"/>
          <w:lang w:eastAsia="en-US"/>
        </w:rPr>
        <w:t xml:space="preserve"> pouze</w:t>
      </w:r>
      <w:r w:rsidRPr="00BA0172">
        <w:rPr>
          <w:rFonts w:eastAsia="Calibri"/>
          <w:kern w:val="28"/>
          <w:sz w:val="24"/>
          <w:szCs w:val="24"/>
          <w:lang w:eastAsia="en-US"/>
        </w:rPr>
        <w:t xml:space="preserve"> písemnými číslovanými dodatky, potvrzenými oběma smluvními stranami. </w:t>
      </w:r>
    </w:p>
    <w:p w14:paraId="6227B1B1" w14:textId="69B530A1" w:rsidR="00BA0172" w:rsidRPr="00BA0172" w:rsidRDefault="00BA0172" w:rsidP="00DF3150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200"/>
        <w:jc w:val="both"/>
        <w:rPr>
          <w:rFonts w:eastAsia="Calibri"/>
          <w:kern w:val="28"/>
          <w:sz w:val="24"/>
          <w:szCs w:val="24"/>
          <w:lang w:eastAsia="en-US"/>
        </w:rPr>
      </w:pPr>
      <w:r w:rsidRPr="00BA0172">
        <w:rPr>
          <w:rFonts w:eastAsia="Calibri"/>
          <w:kern w:val="28"/>
          <w:sz w:val="24"/>
          <w:szCs w:val="24"/>
          <w:lang w:eastAsia="en-US"/>
        </w:rPr>
        <w:t xml:space="preserve">Tato smlouva je vyhotovena ve </w:t>
      </w:r>
      <w:r w:rsidR="00141C29">
        <w:rPr>
          <w:rFonts w:eastAsia="Calibri"/>
          <w:kern w:val="28"/>
          <w:sz w:val="24"/>
          <w:szCs w:val="24"/>
          <w:lang w:eastAsia="en-US"/>
        </w:rPr>
        <w:t>dvou</w:t>
      </w:r>
      <w:r w:rsidRPr="00BA0172">
        <w:rPr>
          <w:rFonts w:eastAsia="Calibri"/>
          <w:kern w:val="28"/>
          <w:sz w:val="24"/>
          <w:szCs w:val="24"/>
          <w:lang w:eastAsia="en-US"/>
        </w:rPr>
        <w:t xml:space="preserve"> stejnopisech, z nichž každá smluvní strana obdrží po </w:t>
      </w:r>
      <w:r w:rsidR="00141C29">
        <w:rPr>
          <w:rFonts w:eastAsia="Calibri"/>
          <w:kern w:val="28"/>
          <w:sz w:val="24"/>
          <w:szCs w:val="24"/>
          <w:lang w:eastAsia="en-US"/>
        </w:rPr>
        <w:t>jednom</w:t>
      </w:r>
      <w:r w:rsidRPr="00BA0172">
        <w:rPr>
          <w:rFonts w:eastAsia="Calibri"/>
          <w:kern w:val="28"/>
          <w:sz w:val="24"/>
          <w:szCs w:val="24"/>
          <w:lang w:eastAsia="en-US"/>
        </w:rPr>
        <w:t>.</w:t>
      </w:r>
      <w:r w:rsidRPr="00BA0172">
        <w:rPr>
          <w:rFonts w:eastAsia="Calibri"/>
          <w:b/>
          <w:bCs/>
          <w:kern w:val="28"/>
          <w:sz w:val="24"/>
          <w:szCs w:val="24"/>
          <w:lang w:eastAsia="en-US"/>
        </w:rPr>
        <w:t xml:space="preserve">                           </w:t>
      </w:r>
    </w:p>
    <w:p w14:paraId="2D455182" w14:textId="77777777" w:rsidR="00625156" w:rsidRDefault="00625156" w:rsidP="00BA0172">
      <w:pPr>
        <w:widowControl w:val="0"/>
        <w:overflowPunct w:val="0"/>
        <w:autoSpaceDE w:val="0"/>
        <w:autoSpaceDN w:val="0"/>
        <w:adjustRightInd w:val="0"/>
        <w:rPr>
          <w:rFonts w:eastAsia="Calibri"/>
          <w:b/>
          <w:bCs/>
          <w:kern w:val="28"/>
          <w:sz w:val="24"/>
          <w:szCs w:val="24"/>
          <w:lang w:eastAsia="en-US"/>
        </w:rPr>
      </w:pPr>
    </w:p>
    <w:p w14:paraId="3FBEC102" w14:textId="0BB6B1A5" w:rsidR="00BA0172" w:rsidRPr="00BA0172" w:rsidRDefault="00B12D05" w:rsidP="00BA0172">
      <w:pPr>
        <w:widowControl w:val="0"/>
        <w:overflowPunct w:val="0"/>
        <w:autoSpaceDE w:val="0"/>
        <w:autoSpaceDN w:val="0"/>
        <w:adjustRightInd w:val="0"/>
        <w:rPr>
          <w:rFonts w:eastAsia="Calibri"/>
          <w:b/>
          <w:bCs/>
          <w:kern w:val="28"/>
          <w:sz w:val="24"/>
          <w:szCs w:val="24"/>
          <w:lang w:eastAsia="en-US"/>
        </w:rPr>
      </w:pPr>
      <w:r>
        <w:rPr>
          <w:rFonts w:eastAsia="Calibri"/>
          <w:b/>
          <w:bCs/>
          <w:kern w:val="28"/>
          <w:sz w:val="24"/>
          <w:szCs w:val="24"/>
          <w:lang w:eastAsia="en-US"/>
        </w:rPr>
        <w:t xml:space="preserve">V Praze </w:t>
      </w:r>
      <w:r w:rsidR="00BA0172" w:rsidRPr="00BA0172">
        <w:rPr>
          <w:rFonts w:eastAsia="Calibri"/>
          <w:b/>
          <w:bCs/>
          <w:kern w:val="28"/>
          <w:sz w:val="24"/>
          <w:szCs w:val="24"/>
          <w:lang w:eastAsia="en-US"/>
        </w:rPr>
        <w:t xml:space="preserve">dne </w:t>
      </w:r>
      <w:r w:rsidR="00C26F3C">
        <w:rPr>
          <w:rFonts w:eastAsia="Calibri"/>
          <w:b/>
          <w:bCs/>
          <w:kern w:val="28"/>
          <w:sz w:val="24"/>
          <w:szCs w:val="24"/>
          <w:lang w:eastAsia="en-US"/>
        </w:rPr>
        <w:t>19</w:t>
      </w:r>
      <w:r w:rsidR="00DF3150">
        <w:rPr>
          <w:rFonts w:eastAsia="Calibri"/>
          <w:b/>
          <w:bCs/>
          <w:kern w:val="28"/>
          <w:sz w:val="24"/>
          <w:szCs w:val="24"/>
          <w:lang w:eastAsia="en-US"/>
        </w:rPr>
        <w:t xml:space="preserve">. </w:t>
      </w:r>
      <w:r w:rsidR="0090681A">
        <w:rPr>
          <w:rFonts w:eastAsia="Calibri"/>
          <w:b/>
          <w:bCs/>
          <w:kern w:val="28"/>
          <w:sz w:val="24"/>
          <w:szCs w:val="24"/>
          <w:lang w:eastAsia="en-US"/>
        </w:rPr>
        <w:t>4</w:t>
      </w:r>
      <w:r w:rsidR="00DF3150">
        <w:rPr>
          <w:rFonts w:eastAsia="Calibri"/>
          <w:b/>
          <w:bCs/>
          <w:kern w:val="28"/>
          <w:sz w:val="24"/>
          <w:szCs w:val="24"/>
          <w:lang w:eastAsia="en-US"/>
        </w:rPr>
        <w:t>. 20</w:t>
      </w:r>
      <w:r w:rsidR="0090681A">
        <w:rPr>
          <w:rFonts w:eastAsia="Calibri"/>
          <w:b/>
          <w:bCs/>
          <w:kern w:val="28"/>
          <w:sz w:val="24"/>
          <w:szCs w:val="24"/>
          <w:lang w:eastAsia="en-US"/>
        </w:rPr>
        <w:t>21</w:t>
      </w:r>
      <w:r w:rsidR="00BA0172" w:rsidRPr="00BA0172">
        <w:rPr>
          <w:rFonts w:eastAsia="Calibri"/>
          <w:b/>
          <w:bCs/>
          <w:kern w:val="28"/>
          <w:sz w:val="24"/>
          <w:szCs w:val="24"/>
          <w:lang w:eastAsia="en-US"/>
        </w:rPr>
        <w:t xml:space="preserve"> </w:t>
      </w:r>
    </w:p>
    <w:p w14:paraId="13FF39AE" w14:textId="77777777" w:rsidR="00BA0172" w:rsidRPr="00BA0172" w:rsidRDefault="00BA0172" w:rsidP="00BA0172">
      <w:pPr>
        <w:widowControl w:val="0"/>
        <w:overflowPunct w:val="0"/>
        <w:autoSpaceDE w:val="0"/>
        <w:autoSpaceDN w:val="0"/>
        <w:adjustRightInd w:val="0"/>
        <w:rPr>
          <w:rFonts w:eastAsia="Calibri"/>
          <w:b/>
          <w:bCs/>
          <w:kern w:val="28"/>
          <w:sz w:val="24"/>
          <w:szCs w:val="24"/>
          <w:lang w:eastAsia="en-US"/>
        </w:rPr>
      </w:pPr>
    </w:p>
    <w:p w14:paraId="4154746B" w14:textId="77777777" w:rsidR="004223B6" w:rsidRDefault="004223B6" w:rsidP="00BA0172">
      <w:pPr>
        <w:widowControl w:val="0"/>
        <w:overflowPunct w:val="0"/>
        <w:autoSpaceDE w:val="0"/>
        <w:autoSpaceDN w:val="0"/>
        <w:adjustRightInd w:val="0"/>
        <w:rPr>
          <w:rFonts w:eastAsia="Calibri"/>
          <w:b/>
          <w:bCs/>
          <w:kern w:val="28"/>
          <w:sz w:val="24"/>
          <w:szCs w:val="24"/>
          <w:lang w:eastAsia="en-US"/>
        </w:rPr>
      </w:pPr>
    </w:p>
    <w:p w14:paraId="60030D27" w14:textId="77777777" w:rsidR="006E3327" w:rsidRDefault="006E3327" w:rsidP="00BA0172">
      <w:pPr>
        <w:widowControl w:val="0"/>
        <w:overflowPunct w:val="0"/>
        <w:autoSpaceDE w:val="0"/>
        <w:autoSpaceDN w:val="0"/>
        <w:adjustRightInd w:val="0"/>
        <w:rPr>
          <w:rFonts w:eastAsia="Calibri"/>
          <w:b/>
          <w:bCs/>
          <w:kern w:val="28"/>
          <w:sz w:val="24"/>
          <w:szCs w:val="24"/>
          <w:lang w:eastAsia="en-US"/>
        </w:rPr>
      </w:pPr>
    </w:p>
    <w:p w14:paraId="701C7AAA" w14:textId="77777777" w:rsidR="00BA0172" w:rsidRPr="00BA0172" w:rsidRDefault="004223B6" w:rsidP="00BA0172">
      <w:pPr>
        <w:widowControl w:val="0"/>
        <w:overflowPunct w:val="0"/>
        <w:autoSpaceDE w:val="0"/>
        <w:autoSpaceDN w:val="0"/>
        <w:adjustRightInd w:val="0"/>
        <w:rPr>
          <w:rFonts w:eastAsia="Calibri"/>
          <w:b/>
          <w:bCs/>
          <w:kern w:val="28"/>
          <w:sz w:val="24"/>
          <w:szCs w:val="24"/>
          <w:lang w:eastAsia="en-US"/>
        </w:rPr>
      </w:pPr>
      <w:r>
        <w:rPr>
          <w:rFonts w:eastAsia="Calibri"/>
          <w:b/>
          <w:bCs/>
          <w:kern w:val="28"/>
          <w:sz w:val="24"/>
          <w:szCs w:val="24"/>
          <w:lang w:eastAsia="en-US"/>
        </w:rPr>
        <w:t>………………………………</w:t>
      </w:r>
      <w:r w:rsidR="00BA0172" w:rsidRPr="00BA0172">
        <w:rPr>
          <w:rFonts w:eastAsia="Calibri"/>
          <w:b/>
          <w:bCs/>
          <w:kern w:val="28"/>
          <w:sz w:val="24"/>
          <w:szCs w:val="24"/>
          <w:lang w:eastAsia="en-US"/>
        </w:rPr>
        <w:t xml:space="preserve">         </w:t>
      </w:r>
      <w:r>
        <w:rPr>
          <w:rFonts w:eastAsia="Calibri"/>
          <w:b/>
          <w:bCs/>
          <w:kern w:val="28"/>
          <w:sz w:val="24"/>
          <w:szCs w:val="24"/>
          <w:lang w:eastAsia="en-US"/>
        </w:rPr>
        <w:t xml:space="preserve">                                   .……………………………</w:t>
      </w:r>
    </w:p>
    <w:p w14:paraId="0F9AC25F" w14:textId="77777777" w:rsidR="00DF3150" w:rsidRDefault="004223B6" w:rsidP="00BA0172">
      <w:pPr>
        <w:widowControl w:val="0"/>
        <w:overflowPunct w:val="0"/>
        <w:autoSpaceDE w:val="0"/>
        <w:autoSpaceDN w:val="0"/>
        <w:adjustRightInd w:val="0"/>
        <w:rPr>
          <w:rFonts w:eastAsia="Calibri"/>
          <w:b/>
          <w:bCs/>
          <w:kern w:val="28"/>
          <w:sz w:val="24"/>
          <w:szCs w:val="24"/>
          <w:lang w:eastAsia="en-US"/>
        </w:rPr>
      </w:pPr>
      <w:r>
        <w:rPr>
          <w:rFonts w:eastAsia="Calibri"/>
          <w:b/>
          <w:bCs/>
          <w:kern w:val="28"/>
          <w:sz w:val="24"/>
          <w:szCs w:val="24"/>
          <w:lang w:eastAsia="en-US"/>
        </w:rPr>
        <w:t xml:space="preserve">  </w:t>
      </w:r>
      <w:r w:rsidR="00DF5AB0">
        <w:rPr>
          <w:rFonts w:eastAsia="Calibri"/>
          <w:b/>
          <w:bCs/>
          <w:kern w:val="28"/>
          <w:sz w:val="24"/>
          <w:szCs w:val="24"/>
          <w:lang w:eastAsia="en-US"/>
        </w:rPr>
        <w:t>MgA.</w:t>
      </w:r>
      <w:r w:rsidR="00BA0172" w:rsidRPr="00BA0172">
        <w:rPr>
          <w:rFonts w:eastAsia="Calibri"/>
          <w:b/>
          <w:bCs/>
          <w:kern w:val="28"/>
          <w:sz w:val="24"/>
          <w:szCs w:val="24"/>
          <w:lang w:eastAsia="en-US"/>
        </w:rPr>
        <w:t xml:space="preserve"> </w:t>
      </w:r>
      <w:r w:rsidR="00DF3150">
        <w:rPr>
          <w:rFonts w:eastAsia="Calibri"/>
          <w:b/>
          <w:bCs/>
          <w:kern w:val="28"/>
          <w:sz w:val="24"/>
          <w:szCs w:val="24"/>
          <w:lang w:eastAsia="en-US"/>
        </w:rPr>
        <w:t>Martin Bačkovský</w:t>
      </w:r>
      <w:r w:rsidR="00BA0172" w:rsidRPr="00BA0172">
        <w:rPr>
          <w:rFonts w:eastAsia="Calibri"/>
          <w:b/>
          <w:bCs/>
          <w:kern w:val="28"/>
          <w:sz w:val="24"/>
          <w:szCs w:val="24"/>
          <w:lang w:eastAsia="en-US"/>
        </w:rPr>
        <w:t xml:space="preserve">        </w:t>
      </w:r>
      <w:r w:rsidR="00DF3150">
        <w:rPr>
          <w:rFonts w:eastAsia="Calibri"/>
          <w:b/>
          <w:bCs/>
          <w:kern w:val="28"/>
          <w:sz w:val="24"/>
          <w:szCs w:val="24"/>
          <w:lang w:eastAsia="en-US"/>
        </w:rPr>
        <w:tab/>
      </w:r>
      <w:r w:rsidR="00DF3150">
        <w:rPr>
          <w:rFonts w:eastAsia="Calibri"/>
          <w:b/>
          <w:bCs/>
          <w:kern w:val="28"/>
          <w:sz w:val="24"/>
          <w:szCs w:val="24"/>
          <w:lang w:eastAsia="en-US"/>
        </w:rPr>
        <w:tab/>
      </w:r>
      <w:r w:rsidR="00DF3150">
        <w:rPr>
          <w:rFonts w:eastAsia="Calibri"/>
          <w:b/>
          <w:bCs/>
          <w:kern w:val="28"/>
          <w:sz w:val="24"/>
          <w:szCs w:val="24"/>
          <w:lang w:eastAsia="en-US"/>
        </w:rPr>
        <w:tab/>
        <w:t xml:space="preserve">             </w:t>
      </w:r>
      <w:r w:rsidR="00DF5AB0">
        <w:rPr>
          <w:rFonts w:eastAsia="Calibri"/>
          <w:b/>
          <w:bCs/>
          <w:kern w:val="28"/>
          <w:sz w:val="24"/>
          <w:szCs w:val="24"/>
          <w:lang w:eastAsia="en-US"/>
        </w:rPr>
        <w:t xml:space="preserve">  </w:t>
      </w:r>
      <w:r w:rsidR="00DF3150">
        <w:rPr>
          <w:rFonts w:eastAsia="Calibri"/>
          <w:b/>
          <w:bCs/>
          <w:kern w:val="28"/>
          <w:sz w:val="24"/>
          <w:szCs w:val="24"/>
          <w:lang w:eastAsia="en-US"/>
        </w:rPr>
        <w:t xml:space="preserve">  Ing. Jan Schneider</w:t>
      </w:r>
    </w:p>
    <w:p w14:paraId="3F1F7EAB" w14:textId="77777777" w:rsidR="00DF5AB0" w:rsidRDefault="004223B6" w:rsidP="00BA0172">
      <w:pPr>
        <w:widowControl w:val="0"/>
        <w:overflowPunct w:val="0"/>
        <w:autoSpaceDE w:val="0"/>
        <w:autoSpaceDN w:val="0"/>
        <w:adjustRightInd w:val="0"/>
        <w:rPr>
          <w:rFonts w:eastAsia="Calibri"/>
          <w:b/>
          <w:bCs/>
          <w:kern w:val="28"/>
          <w:sz w:val="24"/>
          <w:szCs w:val="24"/>
          <w:lang w:eastAsia="en-US"/>
        </w:rPr>
      </w:pPr>
      <w:r>
        <w:rPr>
          <w:rFonts w:eastAsia="Calibri"/>
          <w:b/>
          <w:bCs/>
          <w:kern w:val="28"/>
          <w:sz w:val="24"/>
          <w:szCs w:val="24"/>
          <w:lang w:eastAsia="en-US"/>
        </w:rPr>
        <w:t xml:space="preserve">               </w:t>
      </w:r>
      <w:r w:rsidR="00DF5AB0">
        <w:rPr>
          <w:rFonts w:eastAsia="Calibri"/>
          <w:b/>
          <w:bCs/>
          <w:kern w:val="28"/>
          <w:sz w:val="24"/>
          <w:szCs w:val="24"/>
          <w:lang w:eastAsia="en-US"/>
        </w:rPr>
        <w:t>jednatel</w:t>
      </w:r>
      <w:r w:rsidR="00DF5AB0">
        <w:rPr>
          <w:rFonts w:eastAsia="Calibri"/>
          <w:b/>
          <w:bCs/>
          <w:kern w:val="28"/>
          <w:sz w:val="24"/>
          <w:szCs w:val="24"/>
          <w:lang w:eastAsia="en-US"/>
        </w:rPr>
        <w:tab/>
      </w:r>
      <w:r w:rsidR="00DF5AB0">
        <w:rPr>
          <w:rFonts w:eastAsia="Calibri"/>
          <w:b/>
          <w:bCs/>
          <w:kern w:val="28"/>
          <w:sz w:val="24"/>
          <w:szCs w:val="24"/>
          <w:lang w:eastAsia="en-US"/>
        </w:rPr>
        <w:tab/>
      </w:r>
      <w:r w:rsidR="00DF5AB0">
        <w:rPr>
          <w:rFonts w:eastAsia="Calibri"/>
          <w:b/>
          <w:bCs/>
          <w:kern w:val="28"/>
          <w:sz w:val="24"/>
          <w:szCs w:val="24"/>
          <w:lang w:eastAsia="en-US"/>
        </w:rPr>
        <w:tab/>
      </w:r>
      <w:r w:rsidR="00DF5AB0">
        <w:rPr>
          <w:rFonts w:eastAsia="Calibri"/>
          <w:b/>
          <w:bCs/>
          <w:kern w:val="28"/>
          <w:sz w:val="24"/>
          <w:szCs w:val="24"/>
          <w:lang w:eastAsia="en-US"/>
        </w:rPr>
        <w:tab/>
      </w:r>
      <w:r w:rsidR="00DF5AB0">
        <w:rPr>
          <w:rFonts w:eastAsia="Calibri"/>
          <w:b/>
          <w:bCs/>
          <w:kern w:val="28"/>
          <w:sz w:val="24"/>
          <w:szCs w:val="24"/>
          <w:lang w:eastAsia="en-US"/>
        </w:rPr>
        <w:tab/>
      </w:r>
      <w:r w:rsidR="00DF5AB0">
        <w:rPr>
          <w:rFonts w:eastAsia="Calibri"/>
          <w:b/>
          <w:bCs/>
          <w:kern w:val="28"/>
          <w:sz w:val="24"/>
          <w:szCs w:val="24"/>
          <w:lang w:eastAsia="en-US"/>
        </w:rPr>
        <w:tab/>
        <w:t xml:space="preserve">     </w:t>
      </w:r>
      <w:r>
        <w:rPr>
          <w:rFonts w:eastAsia="Calibri"/>
          <w:b/>
          <w:bCs/>
          <w:kern w:val="28"/>
          <w:sz w:val="24"/>
          <w:szCs w:val="24"/>
          <w:lang w:eastAsia="en-US"/>
        </w:rPr>
        <w:t xml:space="preserve">        </w:t>
      </w:r>
      <w:r w:rsidR="00DF5AB0">
        <w:rPr>
          <w:rFonts w:eastAsia="Calibri"/>
          <w:b/>
          <w:bCs/>
          <w:kern w:val="28"/>
          <w:sz w:val="24"/>
          <w:szCs w:val="24"/>
          <w:lang w:eastAsia="en-US"/>
        </w:rPr>
        <w:t xml:space="preserve"> </w:t>
      </w:r>
      <w:r>
        <w:rPr>
          <w:rFonts w:eastAsia="Calibri"/>
          <w:b/>
          <w:bCs/>
          <w:kern w:val="28"/>
          <w:sz w:val="24"/>
          <w:szCs w:val="24"/>
          <w:lang w:eastAsia="en-US"/>
        </w:rPr>
        <w:t xml:space="preserve">ředitel </w:t>
      </w:r>
    </w:p>
    <w:p w14:paraId="364B3CE4" w14:textId="77777777" w:rsidR="004223B6" w:rsidRDefault="004223B6" w:rsidP="00BA0172">
      <w:pPr>
        <w:widowControl w:val="0"/>
        <w:overflowPunct w:val="0"/>
        <w:autoSpaceDE w:val="0"/>
        <w:autoSpaceDN w:val="0"/>
        <w:adjustRightInd w:val="0"/>
        <w:rPr>
          <w:rFonts w:eastAsia="Calibri"/>
          <w:b/>
          <w:bCs/>
          <w:kern w:val="28"/>
          <w:sz w:val="24"/>
          <w:szCs w:val="24"/>
          <w:lang w:eastAsia="en-US"/>
        </w:rPr>
      </w:pPr>
      <w:r>
        <w:rPr>
          <w:rFonts w:eastAsia="Calibri"/>
          <w:b/>
          <w:bCs/>
          <w:kern w:val="28"/>
          <w:sz w:val="24"/>
          <w:szCs w:val="24"/>
          <w:lang w:eastAsia="en-US"/>
        </w:rPr>
        <w:t xml:space="preserve">            PanBe s.r.o.                                           </w:t>
      </w:r>
      <w:r w:rsidR="006E3327">
        <w:rPr>
          <w:rFonts w:eastAsia="Calibri"/>
          <w:b/>
          <w:bCs/>
          <w:kern w:val="28"/>
          <w:sz w:val="24"/>
          <w:szCs w:val="24"/>
          <w:lang w:eastAsia="en-US"/>
        </w:rPr>
        <w:t xml:space="preserve">                   Jihoměstská sociální a.s.</w:t>
      </w:r>
    </w:p>
    <w:p w14:paraId="7F6BB756" w14:textId="77777777" w:rsidR="008F435B" w:rsidRPr="00C021A1" w:rsidRDefault="00DF3150" w:rsidP="00DF3150">
      <w:pPr>
        <w:widowControl w:val="0"/>
        <w:overflowPunct w:val="0"/>
        <w:autoSpaceDE w:val="0"/>
        <w:autoSpaceDN w:val="0"/>
        <w:adjustRightInd w:val="0"/>
        <w:rPr>
          <w:sz w:val="22"/>
          <w:szCs w:val="22"/>
        </w:rPr>
      </w:pPr>
      <w:r w:rsidRPr="004223B6">
        <w:rPr>
          <w:rFonts w:eastAsia="Calibri"/>
          <w:bCs/>
          <w:kern w:val="28"/>
          <w:sz w:val="24"/>
          <w:szCs w:val="24"/>
          <w:lang w:eastAsia="en-US"/>
        </w:rPr>
        <w:t xml:space="preserve">      </w:t>
      </w:r>
      <w:r w:rsidR="006E3327">
        <w:rPr>
          <w:rFonts w:eastAsia="Calibri"/>
          <w:bCs/>
          <w:kern w:val="28"/>
          <w:sz w:val="24"/>
          <w:szCs w:val="24"/>
          <w:lang w:eastAsia="en-US"/>
        </w:rPr>
        <w:t xml:space="preserve"> </w:t>
      </w:r>
      <w:r w:rsidRPr="004223B6">
        <w:rPr>
          <w:rFonts w:eastAsia="Calibri"/>
          <w:bCs/>
          <w:kern w:val="28"/>
          <w:sz w:val="24"/>
          <w:szCs w:val="24"/>
          <w:lang w:eastAsia="en-US"/>
        </w:rPr>
        <w:t>(za poskytovatele</w:t>
      </w:r>
      <w:r w:rsidR="00A119B2" w:rsidRPr="004223B6">
        <w:rPr>
          <w:rFonts w:eastAsia="Calibri"/>
          <w:bCs/>
          <w:kern w:val="28"/>
          <w:sz w:val="24"/>
          <w:szCs w:val="24"/>
          <w:lang w:eastAsia="en-US"/>
        </w:rPr>
        <w:t>)</w:t>
      </w:r>
      <w:r w:rsidR="00BA0172" w:rsidRPr="004223B6">
        <w:rPr>
          <w:rFonts w:eastAsia="Calibri"/>
          <w:kern w:val="28"/>
          <w:sz w:val="24"/>
          <w:szCs w:val="24"/>
          <w:lang w:eastAsia="en-US"/>
        </w:rPr>
        <w:t xml:space="preserve">                                 </w:t>
      </w:r>
      <w:r w:rsidRPr="004223B6">
        <w:rPr>
          <w:rFonts w:eastAsia="Calibri"/>
          <w:kern w:val="28"/>
          <w:sz w:val="24"/>
          <w:szCs w:val="24"/>
          <w:lang w:eastAsia="en-US"/>
        </w:rPr>
        <w:t xml:space="preserve">                             </w:t>
      </w:r>
      <w:r w:rsidR="006E3327">
        <w:rPr>
          <w:rFonts w:eastAsia="Calibri"/>
          <w:kern w:val="28"/>
          <w:sz w:val="24"/>
          <w:szCs w:val="24"/>
          <w:lang w:eastAsia="en-US"/>
        </w:rPr>
        <w:t xml:space="preserve">    </w:t>
      </w:r>
      <w:r w:rsidR="00BA0172" w:rsidRPr="00BA0172">
        <w:rPr>
          <w:rFonts w:eastAsia="Calibri"/>
          <w:kern w:val="28"/>
          <w:sz w:val="24"/>
          <w:szCs w:val="24"/>
          <w:lang w:eastAsia="en-US"/>
        </w:rPr>
        <w:t>(za objednatele</w:t>
      </w:r>
      <w:r w:rsidR="00172CD4">
        <w:rPr>
          <w:rFonts w:eastAsia="Calibri"/>
          <w:kern w:val="28"/>
          <w:sz w:val="24"/>
          <w:szCs w:val="24"/>
          <w:lang w:eastAsia="en-US"/>
        </w:rPr>
        <w:t>)</w:t>
      </w:r>
    </w:p>
    <w:sectPr w:rsidR="008F435B" w:rsidRPr="00C021A1" w:rsidSect="00DF3150">
      <w:footerReference w:type="default" r:id="rId8"/>
      <w:pgSz w:w="11906" w:h="16838"/>
      <w:pgMar w:top="1276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716077" w14:textId="77777777" w:rsidR="00831204" w:rsidRDefault="00831204" w:rsidP="0000623F">
      <w:r>
        <w:separator/>
      </w:r>
    </w:p>
  </w:endnote>
  <w:endnote w:type="continuationSeparator" w:id="0">
    <w:p w14:paraId="4AEB6488" w14:textId="77777777" w:rsidR="00831204" w:rsidRDefault="00831204" w:rsidP="00006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0DC77C" w14:textId="77777777" w:rsidR="00C7421F" w:rsidRDefault="00C7421F">
    <w:pPr>
      <w:pStyle w:val="Zpat"/>
      <w:jc w:val="center"/>
    </w:pPr>
  </w:p>
  <w:p w14:paraId="57AAADE5" w14:textId="77777777" w:rsidR="00C7421F" w:rsidRDefault="00C7421F">
    <w:pPr>
      <w:pStyle w:val="Zpat"/>
      <w:jc w:val="center"/>
    </w:pPr>
  </w:p>
  <w:p w14:paraId="49DE1FD4" w14:textId="77777777" w:rsidR="00C7421F" w:rsidRDefault="00C7421F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D13DC">
      <w:rPr>
        <w:noProof/>
      </w:rPr>
      <w:t>1</w:t>
    </w:r>
    <w:r>
      <w:fldChar w:fldCharType="end"/>
    </w:r>
  </w:p>
  <w:p w14:paraId="6977E899" w14:textId="77777777" w:rsidR="00C7421F" w:rsidRDefault="00C7421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A4F284" w14:textId="77777777" w:rsidR="00831204" w:rsidRDefault="00831204" w:rsidP="0000623F">
      <w:r>
        <w:separator/>
      </w:r>
    </w:p>
  </w:footnote>
  <w:footnote w:type="continuationSeparator" w:id="0">
    <w:p w14:paraId="65BDF263" w14:textId="77777777" w:rsidR="00831204" w:rsidRDefault="00831204" w:rsidP="000062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C7E5C"/>
    <w:multiLevelType w:val="hybridMultilevel"/>
    <w:tmpl w:val="D472C944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B6606D3"/>
    <w:multiLevelType w:val="hybridMultilevel"/>
    <w:tmpl w:val="74DEEAD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685857"/>
    <w:multiLevelType w:val="hybridMultilevel"/>
    <w:tmpl w:val="8946BEC4"/>
    <w:lvl w:ilvl="0" w:tplc="188C28D0">
      <w:start w:val="1"/>
      <w:numFmt w:val="decimal"/>
      <w:lvlText w:val="%1."/>
      <w:lvlJc w:val="right"/>
      <w:pPr>
        <w:ind w:left="14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2FAE6130"/>
    <w:multiLevelType w:val="hybridMultilevel"/>
    <w:tmpl w:val="86308A70"/>
    <w:lvl w:ilvl="0" w:tplc="4C641B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426E6E"/>
    <w:multiLevelType w:val="hybridMultilevel"/>
    <w:tmpl w:val="E0B2B7D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12951E4"/>
    <w:multiLevelType w:val="hybridMultilevel"/>
    <w:tmpl w:val="67B4BEB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B84DC4"/>
    <w:multiLevelType w:val="hybridMultilevel"/>
    <w:tmpl w:val="E0B2B7D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84809CF"/>
    <w:multiLevelType w:val="hybridMultilevel"/>
    <w:tmpl w:val="1BA83B8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6E1A33F2"/>
    <w:multiLevelType w:val="hybridMultilevel"/>
    <w:tmpl w:val="B6D6E83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0"/>
  </w:num>
  <w:num w:numId="6">
    <w:abstractNumId w:val="2"/>
  </w:num>
  <w:num w:numId="7">
    <w:abstractNumId w:val="4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35B"/>
    <w:rsid w:val="000045F5"/>
    <w:rsid w:val="0000623F"/>
    <w:rsid w:val="000119B3"/>
    <w:rsid w:val="0001683C"/>
    <w:rsid w:val="000814AC"/>
    <w:rsid w:val="000842AC"/>
    <w:rsid w:val="000B4FCF"/>
    <w:rsid w:val="000D2866"/>
    <w:rsid w:val="00120EE7"/>
    <w:rsid w:val="001318FB"/>
    <w:rsid w:val="00141C29"/>
    <w:rsid w:val="00172CD4"/>
    <w:rsid w:val="001C35CE"/>
    <w:rsid w:val="00217C8A"/>
    <w:rsid w:val="002239EC"/>
    <w:rsid w:val="00226E98"/>
    <w:rsid w:val="002333DC"/>
    <w:rsid w:val="00234581"/>
    <w:rsid w:val="00244F08"/>
    <w:rsid w:val="0024606B"/>
    <w:rsid w:val="00252192"/>
    <w:rsid w:val="0025636A"/>
    <w:rsid w:val="002B6196"/>
    <w:rsid w:val="002D3057"/>
    <w:rsid w:val="002D4A19"/>
    <w:rsid w:val="00311812"/>
    <w:rsid w:val="00325FC3"/>
    <w:rsid w:val="003358C4"/>
    <w:rsid w:val="00367D42"/>
    <w:rsid w:val="00384EC6"/>
    <w:rsid w:val="00392377"/>
    <w:rsid w:val="003954A7"/>
    <w:rsid w:val="003A7981"/>
    <w:rsid w:val="003B4EF4"/>
    <w:rsid w:val="003B760A"/>
    <w:rsid w:val="003D3357"/>
    <w:rsid w:val="003F7FBB"/>
    <w:rsid w:val="004023F5"/>
    <w:rsid w:val="004047BC"/>
    <w:rsid w:val="004054F9"/>
    <w:rsid w:val="00422000"/>
    <w:rsid w:val="004223B6"/>
    <w:rsid w:val="00434B25"/>
    <w:rsid w:val="00446B04"/>
    <w:rsid w:val="0045122F"/>
    <w:rsid w:val="00456319"/>
    <w:rsid w:val="00460A37"/>
    <w:rsid w:val="00480C7F"/>
    <w:rsid w:val="00486F7C"/>
    <w:rsid w:val="004D569C"/>
    <w:rsid w:val="004F670F"/>
    <w:rsid w:val="004F70AB"/>
    <w:rsid w:val="005237D2"/>
    <w:rsid w:val="00523DC1"/>
    <w:rsid w:val="00525C2A"/>
    <w:rsid w:val="005970E7"/>
    <w:rsid w:val="005A2A2C"/>
    <w:rsid w:val="005D0FF0"/>
    <w:rsid w:val="005D1156"/>
    <w:rsid w:val="005D6D16"/>
    <w:rsid w:val="005E3969"/>
    <w:rsid w:val="005F33AC"/>
    <w:rsid w:val="00603E4A"/>
    <w:rsid w:val="00623C90"/>
    <w:rsid w:val="00625156"/>
    <w:rsid w:val="0065134A"/>
    <w:rsid w:val="00674E25"/>
    <w:rsid w:val="00686C4C"/>
    <w:rsid w:val="00695344"/>
    <w:rsid w:val="006B4E02"/>
    <w:rsid w:val="006E3327"/>
    <w:rsid w:val="006E5DB0"/>
    <w:rsid w:val="00715F96"/>
    <w:rsid w:val="00725B2A"/>
    <w:rsid w:val="007818C8"/>
    <w:rsid w:val="007C7C40"/>
    <w:rsid w:val="007D7899"/>
    <w:rsid w:val="007F0CD0"/>
    <w:rsid w:val="00820B7A"/>
    <w:rsid w:val="00831204"/>
    <w:rsid w:val="00840585"/>
    <w:rsid w:val="008A210C"/>
    <w:rsid w:val="008A37D9"/>
    <w:rsid w:val="008A7557"/>
    <w:rsid w:val="008B34FC"/>
    <w:rsid w:val="008F33D2"/>
    <w:rsid w:val="008F435B"/>
    <w:rsid w:val="00902BD6"/>
    <w:rsid w:val="0090681A"/>
    <w:rsid w:val="00916D73"/>
    <w:rsid w:val="009515C9"/>
    <w:rsid w:val="00954A28"/>
    <w:rsid w:val="009661FB"/>
    <w:rsid w:val="009723AE"/>
    <w:rsid w:val="00975A56"/>
    <w:rsid w:val="0098373F"/>
    <w:rsid w:val="009950CD"/>
    <w:rsid w:val="009D1E80"/>
    <w:rsid w:val="009D3020"/>
    <w:rsid w:val="009E6CB0"/>
    <w:rsid w:val="009F4ED4"/>
    <w:rsid w:val="00A01E7C"/>
    <w:rsid w:val="00A10627"/>
    <w:rsid w:val="00A119B2"/>
    <w:rsid w:val="00A124DA"/>
    <w:rsid w:val="00A3542F"/>
    <w:rsid w:val="00A50A12"/>
    <w:rsid w:val="00A53FF8"/>
    <w:rsid w:val="00A541BC"/>
    <w:rsid w:val="00A575D7"/>
    <w:rsid w:val="00A62203"/>
    <w:rsid w:val="00AA0AB7"/>
    <w:rsid w:val="00AB3E86"/>
    <w:rsid w:val="00AB55C4"/>
    <w:rsid w:val="00AD13DC"/>
    <w:rsid w:val="00AF7183"/>
    <w:rsid w:val="00B12D05"/>
    <w:rsid w:val="00B1560B"/>
    <w:rsid w:val="00B24C27"/>
    <w:rsid w:val="00B45A87"/>
    <w:rsid w:val="00B61D31"/>
    <w:rsid w:val="00B6493F"/>
    <w:rsid w:val="00B77F80"/>
    <w:rsid w:val="00BA0172"/>
    <w:rsid w:val="00BB0F81"/>
    <w:rsid w:val="00BD4878"/>
    <w:rsid w:val="00BE0DF4"/>
    <w:rsid w:val="00C021A1"/>
    <w:rsid w:val="00C11EF1"/>
    <w:rsid w:val="00C15AAF"/>
    <w:rsid w:val="00C26F3C"/>
    <w:rsid w:val="00C4774E"/>
    <w:rsid w:val="00C57808"/>
    <w:rsid w:val="00C67240"/>
    <w:rsid w:val="00C703ED"/>
    <w:rsid w:val="00C7421F"/>
    <w:rsid w:val="00C80323"/>
    <w:rsid w:val="00C85DE3"/>
    <w:rsid w:val="00CC5B0D"/>
    <w:rsid w:val="00CD47CD"/>
    <w:rsid w:val="00CE2130"/>
    <w:rsid w:val="00CE4C1A"/>
    <w:rsid w:val="00CF0394"/>
    <w:rsid w:val="00CF3951"/>
    <w:rsid w:val="00D12E09"/>
    <w:rsid w:val="00D15068"/>
    <w:rsid w:val="00D415EE"/>
    <w:rsid w:val="00D46B94"/>
    <w:rsid w:val="00D65404"/>
    <w:rsid w:val="00D75BC2"/>
    <w:rsid w:val="00D87A1B"/>
    <w:rsid w:val="00DA033C"/>
    <w:rsid w:val="00DA42EC"/>
    <w:rsid w:val="00DA4746"/>
    <w:rsid w:val="00DD31E2"/>
    <w:rsid w:val="00DE18F4"/>
    <w:rsid w:val="00DF3150"/>
    <w:rsid w:val="00DF5AB0"/>
    <w:rsid w:val="00E46357"/>
    <w:rsid w:val="00E51438"/>
    <w:rsid w:val="00EA4A38"/>
    <w:rsid w:val="00EA7B9E"/>
    <w:rsid w:val="00EC380E"/>
    <w:rsid w:val="00ED2B6C"/>
    <w:rsid w:val="00EF6E70"/>
    <w:rsid w:val="00F14025"/>
    <w:rsid w:val="00F26BED"/>
    <w:rsid w:val="00F37788"/>
    <w:rsid w:val="00F406AC"/>
    <w:rsid w:val="00F712FF"/>
    <w:rsid w:val="00F82C4B"/>
    <w:rsid w:val="00F94C76"/>
    <w:rsid w:val="00FA3165"/>
    <w:rsid w:val="00FB5FEB"/>
    <w:rsid w:val="00FE2C41"/>
    <w:rsid w:val="00FE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7E86B2"/>
  <w15:chartTrackingRefBased/>
  <w15:docId w15:val="{16E22AA1-EFB7-40DC-84A7-589F6194C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F43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00623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0623F"/>
  </w:style>
  <w:style w:type="paragraph" w:styleId="Zpat">
    <w:name w:val="footer"/>
    <w:basedOn w:val="Normln"/>
    <w:link w:val="ZpatChar"/>
    <w:uiPriority w:val="99"/>
    <w:unhideWhenUsed/>
    <w:rsid w:val="0000623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0623F"/>
  </w:style>
  <w:style w:type="character" w:styleId="Hypertextovodkaz">
    <w:name w:val="Hyperlink"/>
    <w:uiPriority w:val="99"/>
    <w:unhideWhenUsed/>
    <w:rsid w:val="003B4EF4"/>
    <w:rPr>
      <w:color w:val="0000FF"/>
      <w:u w:val="single"/>
    </w:rPr>
  </w:style>
  <w:style w:type="character" w:customStyle="1" w:styleId="skypepnhprintcontainer">
    <w:name w:val="skype_pnh_print_container"/>
    <w:rsid w:val="00AB55C4"/>
  </w:style>
  <w:style w:type="character" w:customStyle="1" w:styleId="skypepnhmark">
    <w:name w:val="skype_pnh_mark"/>
    <w:rsid w:val="00AB55C4"/>
  </w:style>
  <w:style w:type="paragraph" w:styleId="Normlnweb">
    <w:name w:val="Normal (Web)"/>
    <w:basedOn w:val="Normln"/>
    <w:rsid w:val="00D87A1B"/>
    <w:pPr>
      <w:suppressAutoHyphens/>
      <w:spacing w:before="280" w:after="280"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749351">
      <w:bodyDiv w:val="1"/>
      <w:marLeft w:val="12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panb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ověření finančního vypořádání dotace</vt:lpstr>
    </vt:vector>
  </TitlesOfParts>
  <Company>Trigonal</Company>
  <LinksUpToDate>false</LinksUpToDate>
  <CharactersWithSpaces>4099</CharactersWithSpaces>
  <SharedDoc>false</SharedDoc>
  <HLinks>
    <vt:vector size="6" baseType="variant">
      <vt:variant>
        <vt:i4>7995475</vt:i4>
      </vt:variant>
      <vt:variant>
        <vt:i4>0</vt:i4>
      </vt:variant>
      <vt:variant>
        <vt:i4>0</vt:i4>
      </vt:variant>
      <vt:variant>
        <vt:i4>5</vt:i4>
      </vt:variant>
      <vt:variant>
        <vt:lpwstr>mailto:info@panbe.cz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ověření finančního vypořádání dotace</dc:title>
  <dc:subject/>
  <dc:creator>Trigonal</dc:creator>
  <cp:keywords/>
  <cp:lastModifiedBy>Libor Stein</cp:lastModifiedBy>
  <cp:revision>2</cp:revision>
  <cp:lastPrinted>2016-06-28T12:33:00Z</cp:lastPrinted>
  <dcterms:created xsi:type="dcterms:W3CDTF">2021-04-20T10:54:00Z</dcterms:created>
  <dcterms:modified xsi:type="dcterms:W3CDTF">2021-04-20T10:54:00Z</dcterms:modified>
</cp:coreProperties>
</file>