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2106" w14:textId="1801198B" w:rsidR="00C31748" w:rsidRPr="00F51D9D" w:rsidRDefault="00C31748" w:rsidP="00C31748">
      <w:pPr>
        <w:pStyle w:val="Nzevdokpedmt"/>
        <w:rPr>
          <w:rFonts w:ascii="Century Gothic Pro" w:hAnsi="Century Gothic Pro"/>
        </w:rPr>
      </w:pPr>
    </w:p>
    <w:p w14:paraId="7D33AABC" w14:textId="77777777" w:rsidR="00C31748" w:rsidRPr="00F51D9D" w:rsidRDefault="00C31748" w:rsidP="00C31748">
      <w:pPr>
        <w:pStyle w:val="Nzevdokumentu"/>
        <w:rPr>
          <w:rFonts w:ascii="Century Gothic Pro" w:hAnsi="Century Gothic Pro"/>
          <w:b/>
          <w:bCs/>
          <w:caps/>
          <w:sz w:val="60"/>
          <w:szCs w:val="60"/>
        </w:rPr>
      </w:pPr>
      <w:r>
        <w:rPr>
          <w:rFonts w:ascii="Century Gothic Pro" w:hAnsi="Century Gothic Pro"/>
          <w:b/>
          <w:bCs/>
          <w:color w:val="C26161"/>
          <w:sz w:val="60"/>
          <w:szCs w:val="60"/>
        </w:rPr>
        <w:t>Nabídka spolupráce</w:t>
      </w:r>
    </w:p>
    <w:p w14:paraId="4229DA0B" w14:textId="77777777" w:rsidR="00C31748" w:rsidRPr="00F51D9D" w:rsidRDefault="00C31748" w:rsidP="00C31748">
      <w:pPr>
        <w:rPr>
          <w:rFonts w:ascii="Century Gothic Pro" w:hAnsi="Century Gothic Pro"/>
        </w:rPr>
      </w:pPr>
    </w:p>
    <w:p w14:paraId="5A9EB9A0" w14:textId="77777777" w:rsidR="00C31748" w:rsidRPr="00AB1776" w:rsidRDefault="00C31748" w:rsidP="00C31748">
      <w:pPr>
        <w:pStyle w:val="l"/>
        <w:rPr>
          <w:rFonts w:ascii="Century Gothic Pro" w:hAnsi="Century Gothic Pro"/>
          <w:b/>
          <w:bCs/>
        </w:rPr>
      </w:pPr>
      <w:r>
        <w:rPr>
          <w:rFonts w:ascii="Century Gothic Pro" w:hAnsi="Century Gothic Pro"/>
          <w:b/>
          <w:bCs/>
        </w:rPr>
        <w:t>Výchozí stav</w:t>
      </w:r>
    </w:p>
    <w:p w14:paraId="164422F8" w14:textId="042B4025" w:rsidR="00C31748" w:rsidRPr="00C31748" w:rsidRDefault="00C31748" w:rsidP="004C508A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  <w:szCs w:val="24"/>
        </w:rPr>
      </w:pPr>
      <w:r w:rsidRPr="00C31748">
        <w:rPr>
          <w:rFonts w:ascii="Century Gothic Pro" w:hAnsi="Century Gothic Pro"/>
          <w:sz w:val="22"/>
          <w:szCs w:val="24"/>
        </w:rPr>
        <w:t xml:space="preserve">Město Velké Meziříčí uvažuje o výběru </w:t>
      </w:r>
      <w:r w:rsidR="00C8671B">
        <w:rPr>
          <w:rFonts w:ascii="Century Gothic Pro" w:hAnsi="Century Gothic Pro"/>
          <w:sz w:val="22"/>
          <w:szCs w:val="24"/>
        </w:rPr>
        <w:t>zpracovatele</w:t>
      </w:r>
      <w:r w:rsidRPr="00C31748">
        <w:rPr>
          <w:rFonts w:ascii="Century Gothic Pro" w:hAnsi="Century Gothic Pro"/>
          <w:sz w:val="22"/>
          <w:szCs w:val="24"/>
        </w:rPr>
        <w:t xml:space="preserve"> územní</w:t>
      </w:r>
      <w:r w:rsidR="001C0AA6">
        <w:rPr>
          <w:rFonts w:ascii="Century Gothic Pro" w:hAnsi="Century Gothic Pro"/>
          <w:sz w:val="22"/>
          <w:szCs w:val="24"/>
        </w:rPr>
        <w:t xml:space="preserve"> studie </w:t>
      </w:r>
      <w:r w:rsidRPr="00C31748">
        <w:rPr>
          <w:rFonts w:ascii="Century Gothic Pro" w:hAnsi="Century Gothic Pro"/>
          <w:sz w:val="22"/>
          <w:szCs w:val="24"/>
        </w:rPr>
        <w:t xml:space="preserve">bývalého areálu Svit za řekou (dále také jen „záměr“). </w:t>
      </w:r>
      <w:r w:rsidR="00360508">
        <w:rPr>
          <w:rFonts w:ascii="Century Gothic Pro" w:hAnsi="Century Gothic Pro"/>
          <w:sz w:val="22"/>
          <w:szCs w:val="24"/>
        </w:rPr>
        <w:t>Potřeba</w:t>
      </w:r>
      <w:r w:rsidR="002836EF">
        <w:rPr>
          <w:rFonts w:ascii="Century Gothic Pro" w:hAnsi="Century Gothic Pro"/>
          <w:sz w:val="22"/>
          <w:szCs w:val="24"/>
        </w:rPr>
        <w:t xml:space="preserve"> z</w:t>
      </w:r>
      <w:r w:rsidR="00231EEC">
        <w:rPr>
          <w:rFonts w:ascii="Century Gothic Pro" w:hAnsi="Century Gothic Pro"/>
          <w:sz w:val="22"/>
          <w:szCs w:val="24"/>
        </w:rPr>
        <w:t>pracování územní studie pro tuto lokalitu je</w:t>
      </w:r>
      <w:r w:rsidR="002836EF">
        <w:rPr>
          <w:rFonts w:ascii="Century Gothic Pro" w:hAnsi="Century Gothic Pro"/>
          <w:sz w:val="22"/>
          <w:szCs w:val="24"/>
        </w:rPr>
        <w:t xml:space="preserve"> předepsána územním plánem</w:t>
      </w:r>
      <w:r w:rsidR="00360508">
        <w:rPr>
          <w:rFonts w:ascii="Century Gothic Pro" w:hAnsi="Century Gothic Pro"/>
          <w:sz w:val="22"/>
          <w:szCs w:val="24"/>
        </w:rPr>
        <w:t xml:space="preserve"> Města</w:t>
      </w:r>
      <w:r w:rsidR="002836EF">
        <w:rPr>
          <w:rFonts w:ascii="Century Gothic Pro" w:hAnsi="Century Gothic Pro"/>
          <w:sz w:val="22"/>
          <w:szCs w:val="24"/>
        </w:rPr>
        <w:t>.</w:t>
      </w:r>
      <w:r w:rsidR="00231EEC">
        <w:rPr>
          <w:rFonts w:ascii="Century Gothic Pro" w:hAnsi="Century Gothic Pro"/>
          <w:sz w:val="22"/>
          <w:szCs w:val="24"/>
        </w:rPr>
        <w:t xml:space="preserve"> </w:t>
      </w:r>
      <w:r w:rsidRPr="00C31748">
        <w:rPr>
          <w:rFonts w:ascii="Century Gothic Pro" w:hAnsi="Century Gothic Pro"/>
          <w:sz w:val="22"/>
          <w:szCs w:val="24"/>
        </w:rPr>
        <w:t>Na tento záměr má klient alokovanou částku 1.700.000 Kč. Bude se tedy jednat o veřejnou zakázku malého rozsahu zadávanou mimo režim zákona č.</w:t>
      </w:r>
      <w:r w:rsidR="00091887">
        <w:rPr>
          <w:rFonts w:ascii="Century Gothic Pro" w:hAnsi="Century Gothic Pro"/>
          <w:sz w:val="22"/>
          <w:szCs w:val="24"/>
        </w:rPr>
        <w:t> </w:t>
      </w:r>
      <w:r w:rsidRPr="00C31748">
        <w:rPr>
          <w:rFonts w:ascii="Century Gothic Pro" w:hAnsi="Century Gothic Pro"/>
          <w:sz w:val="22"/>
          <w:szCs w:val="24"/>
        </w:rPr>
        <w:t>134/2016 Sb., o zadávání veřejných zakázek, ve znění pozdějších předpisů. Postup výběru tak bude uzpůsoben zejména interním pravidlům klienta.</w:t>
      </w:r>
    </w:p>
    <w:p w14:paraId="4EFE3087" w14:textId="77777777" w:rsidR="00C31748" w:rsidRDefault="00C31748" w:rsidP="00C31748">
      <w:pPr>
        <w:pStyle w:val="l"/>
        <w:rPr>
          <w:rFonts w:ascii="Century Gothic Pro" w:hAnsi="Century Gothic Pro"/>
          <w:b/>
          <w:bCs/>
        </w:rPr>
      </w:pPr>
      <w:r>
        <w:rPr>
          <w:rFonts w:ascii="Century Gothic Pro" w:hAnsi="Century Gothic Pro"/>
          <w:b/>
          <w:bCs/>
        </w:rPr>
        <w:t>Návrh vhodného postupu výběru</w:t>
      </w:r>
    </w:p>
    <w:p w14:paraId="089879DF" w14:textId="683E784A" w:rsidR="00C31748" w:rsidRPr="00C31748" w:rsidRDefault="00C31748" w:rsidP="004C508A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b/>
          <w:bCs/>
          <w:sz w:val="22"/>
          <w:szCs w:val="24"/>
        </w:rPr>
      </w:pPr>
      <w:r w:rsidRPr="00C31748">
        <w:rPr>
          <w:rFonts w:ascii="Century Gothic Pro" w:hAnsi="Century Gothic Pro"/>
          <w:sz w:val="22"/>
          <w:szCs w:val="24"/>
        </w:rPr>
        <w:t>Jak jsme se bavili během naší schůzky, výběr zpracovatele územní</w:t>
      </w:r>
      <w:r w:rsidR="00360508">
        <w:rPr>
          <w:rFonts w:ascii="Century Gothic Pro" w:hAnsi="Century Gothic Pro"/>
          <w:sz w:val="22"/>
          <w:szCs w:val="24"/>
        </w:rPr>
        <w:t xml:space="preserve"> studie </w:t>
      </w:r>
      <w:r w:rsidR="00A225E4">
        <w:rPr>
          <w:rFonts w:ascii="Century Gothic Pro" w:hAnsi="Century Gothic Pro"/>
          <w:sz w:val="22"/>
          <w:szCs w:val="24"/>
        </w:rPr>
        <w:t xml:space="preserve">navrhujeme </w:t>
      </w:r>
      <w:r w:rsidRPr="00C31748">
        <w:rPr>
          <w:rFonts w:ascii="Century Gothic Pro" w:hAnsi="Century Gothic Pro"/>
          <w:b/>
          <w:bCs/>
          <w:sz w:val="22"/>
          <w:szCs w:val="24"/>
        </w:rPr>
        <w:t>postav</w:t>
      </w:r>
      <w:r w:rsidR="00A225E4">
        <w:rPr>
          <w:rFonts w:ascii="Century Gothic Pro" w:hAnsi="Century Gothic Pro"/>
          <w:b/>
          <w:bCs/>
          <w:sz w:val="22"/>
          <w:szCs w:val="24"/>
        </w:rPr>
        <w:t>it</w:t>
      </w:r>
      <w:r w:rsidRPr="00C31748">
        <w:rPr>
          <w:rFonts w:ascii="Century Gothic Pro" w:hAnsi="Century Gothic Pro"/>
          <w:b/>
          <w:bCs/>
          <w:sz w:val="22"/>
          <w:szCs w:val="24"/>
        </w:rPr>
        <w:t xml:space="preserve"> na hodnocení návrh</w:t>
      </w:r>
      <w:r w:rsidR="003B0F35">
        <w:rPr>
          <w:rFonts w:ascii="Century Gothic Pro" w:hAnsi="Century Gothic Pro"/>
          <w:b/>
          <w:bCs/>
          <w:sz w:val="22"/>
          <w:szCs w:val="24"/>
        </w:rPr>
        <w:t>ů</w:t>
      </w:r>
      <w:r w:rsidRPr="00C31748">
        <w:rPr>
          <w:rFonts w:ascii="Century Gothic Pro" w:hAnsi="Century Gothic Pro"/>
          <w:b/>
          <w:bCs/>
          <w:sz w:val="22"/>
          <w:szCs w:val="24"/>
        </w:rPr>
        <w:t xml:space="preserve"> budoucího řešení záměru.</w:t>
      </w:r>
    </w:p>
    <w:p w14:paraId="7482E76A" w14:textId="3F848BB2" w:rsidR="00412DD3" w:rsidRDefault="0097074F" w:rsidP="004C508A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b/>
          <w:bCs/>
          <w:sz w:val="22"/>
          <w:szCs w:val="24"/>
        </w:rPr>
      </w:pPr>
      <w:bookmarkStart w:id="0" w:name="_Hlk65612026"/>
      <w:r>
        <w:rPr>
          <w:rFonts w:ascii="Century Gothic Pro" w:hAnsi="Century Gothic Pro"/>
          <w:sz w:val="22"/>
          <w:szCs w:val="24"/>
        </w:rPr>
        <w:t xml:space="preserve">Vhodnou alternativou ke klasické urbanistické soutěži </w:t>
      </w:r>
      <w:bookmarkEnd w:id="0"/>
      <w:r w:rsidR="00C31748" w:rsidRPr="00C31748">
        <w:rPr>
          <w:rFonts w:ascii="Century Gothic Pro" w:hAnsi="Century Gothic Pro"/>
          <w:sz w:val="22"/>
          <w:szCs w:val="24"/>
        </w:rPr>
        <w:t xml:space="preserve">je postup </w:t>
      </w:r>
      <w:r w:rsidR="00644BE9">
        <w:rPr>
          <w:rFonts w:ascii="Century Gothic Pro" w:hAnsi="Century Gothic Pro"/>
          <w:sz w:val="22"/>
          <w:szCs w:val="24"/>
        </w:rPr>
        <w:t xml:space="preserve">výběru zpracovatele na základě </w:t>
      </w:r>
      <w:r w:rsidR="003B0F35">
        <w:rPr>
          <w:rFonts w:ascii="Century Gothic Pro" w:hAnsi="Century Gothic Pro"/>
          <w:sz w:val="22"/>
          <w:szCs w:val="24"/>
        </w:rPr>
        <w:t xml:space="preserve">tzv. </w:t>
      </w:r>
      <w:r w:rsidR="00B62BA7" w:rsidRPr="007315C2">
        <w:rPr>
          <w:rFonts w:ascii="Century Gothic Pro" w:hAnsi="Century Gothic Pro"/>
          <w:b/>
          <w:bCs/>
          <w:sz w:val="22"/>
          <w:szCs w:val="24"/>
        </w:rPr>
        <w:t xml:space="preserve">souběžného </w:t>
      </w:r>
      <w:r w:rsidR="00C31748" w:rsidRPr="007315C2">
        <w:rPr>
          <w:rFonts w:ascii="Century Gothic Pro" w:hAnsi="Century Gothic Pro"/>
          <w:b/>
          <w:bCs/>
          <w:sz w:val="22"/>
          <w:szCs w:val="24"/>
        </w:rPr>
        <w:t>zadání</w:t>
      </w:r>
      <w:r w:rsidR="00C31748" w:rsidRPr="00C31748">
        <w:rPr>
          <w:rFonts w:ascii="Century Gothic Pro" w:hAnsi="Century Gothic Pro"/>
          <w:sz w:val="22"/>
          <w:szCs w:val="24"/>
        </w:rPr>
        <w:t xml:space="preserve">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zakázky na zpracování </w:t>
      </w:r>
      <w:r w:rsidR="003B0F35">
        <w:rPr>
          <w:rFonts w:ascii="Century Gothic Pro" w:hAnsi="Century Gothic Pro"/>
          <w:b/>
          <w:bCs/>
          <w:sz w:val="22"/>
          <w:szCs w:val="24"/>
        </w:rPr>
        <w:t xml:space="preserve">téže </w:t>
      </w:r>
      <w:proofErr w:type="gramStart"/>
      <w:r w:rsidR="003B0F35">
        <w:rPr>
          <w:rFonts w:ascii="Century Gothic Pro" w:hAnsi="Century Gothic Pro"/>
          <w:b/>
          <w:bCs/>
          <w:sz w:val="22"/>
          <w:szCs w:val="24"/>
        </w:rPr>
        <w:t xml:space="preserve">zakázky -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>návrhu</w:t>
      </w:r>
      <w:proofErr w:type="gramEnd"/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 řešení</w:t>
      </w:r>
      <w:r w:rsidR="00C31748" w:rsidRPr="00C31748">
        <w:rPr>
          <w:rFonts w:ascii="Century Gothic Pro" w:hAnsi="Century Gothic Pro"/>
          <w:sz w:val="22"/>
          <w:szCs w:val="24"/>
        </w:rPr>
        <w:t xml:space="preserve"> záměru </w:t>
      </w:r>
      <w:r w:rsidR="00502C42">
        <w:rPr>
          <w:rFonts w:ascii="Century Gothic Pro" w:hAnsi="Century Gothic Pro"/>
          <w:sz w:val="22"/>
          <w:szCs w:val="24"/>
        </w:rPr>
        <w:t xml:space="preserve">několika </w:t>
      </w:r>
      <w:r w:rsidR="00E96EF1">
        <w:rPr>
          <w:rFonts w:ascii="Century Gothic Pro" w:hAnsi="Century Gothic Pro"/>
          <w:sz w:val="22"/>
          <w:szCs w:val="24"/>
        </w:rPr>
        <w:t>ateliérům</w:t>
      </w:r>
      <w:r w:rsidR="000D4D18">
        <w:rPr>
          <w:rFonts w:ascii="Century Gothic Pro" w:hAnsi="Century Gothic Pro"/>
          <w:sz w:val="22"/>
          <w:szCs w:val="24"/>
        </w:rPr>
        <w:t xml:space="preserve">, každému za </w:t>
      </w:r>
      <w:r w:rsidR="00C31748" w:rsidRPr="00C31748">
        <w:rPr>
          <w:rFonts w:ascii="Century Gothic Pro" w:hAnsi="Century Gothic Pro"/>
          <w:sz w:val="22"/>
          <w:szCs w:val="24"/>
        </w:rPr>
        <w:t xml:space="preserve">adekvátní odměnu a </w:t>
      </w:r>
      <w:r w:rsidR="000D4D18">
        <w:rPr>
          <w:rFonts w:ascii="Century Gothic Pro" w:hAnsi="Century Gothic Pro"/>
          <w:sz w:val="22"/>
          <w:szCs w:val="24"/>
        </w:rPr>
        <w:t xml:space="preserve">dle </w:t>
      </w:r>
      <w:r w:rsidR="00C31748" w:rsidRPr="00C31748">
        <w:rPr>
          <w:rFonts w:ascii="Century Gothic Pro" w:hAnsi="Century Gothic Pro"/>
          <w:sz w:val="22"/>
          <w:szCs w:val="24"/>
        </w:rPr>
        <w:t xml:space="preserve">předem stanovených smluvních podmínek. </w:t>
      </w:r>
      <w:r w:rsidR="00E96EF1">
        <w:rPr>
          <w:rFonts w:ascii="Century Gothic Pro" w:hAnsi="Century Gothic Pro"/>
          <w:sz w:val="22"/>
          <w:szCs w:val="24"/>
        </w:rPr>
        <w:t xml:space="preserve">Na základě takto </w:t>
      </w:r>
      <w:r w:rsidR="00942171">
        <w:rPr>
          <w:rFonts w:ascii="Century Gothic Pro" w:hAnsi="Century Gothic Pro"/>
          <w:sz w:val="22"/>
          <w:szCs w:val="24"/>
        </w:rPr>
        <w:t xml:space="preserve">souběžně </w:t>
      </w:r>
      <w:r w:rsidR="00E96EF1">
        <w:rPr>
          <w:rFonts w:ascii="Century Gothic Pro" w:hAnsi="Century Gothic Pro"/>
          <w:sz w:val="22"/>
          <w:szCs w:val="24"/>
        </w:rPr>
        <w:t xml:space="preserve">zpracovaných </w:t>
      </w:r>
      <w:proofErr w:type="gramStart"/>
      <w:r w:rsidR="002435B1">
        <w:rPr>
          <w:rFonts w:ascii="Century Gothic Pro" w:hAnsi="Century Gothic Pro"/>
          <w:sz w:val="22"/>
          <w:szCs w:val="24"/>
        </w:rPr>
        <w:t xml:space="preserve">zakázek - </w:t>
      </w:r>
      <w:r w:rsidR="00C31748" w:rsidRPr="00C31748">
        <w:rPr>
          <w:rFonts w:ascii="Century Gothic Pro" w:hAnsi="Century Gothic Pro"/>
          <w:sz w:val="22"/>
          <w:szCs w:val="24"/>
        </w:rPr>
        <w:t>návrhů</w:t>
      </w:r>
      <w:proofErr w:type="gramEnd"/>
      <w:r w:rsidR="00C31748" w:rsidRPr="00C31748">
        <w:rPr>
          <w:rFonts w:ascii="Century Gothic Pro" w:hAnsi="Century Gothic Pro"/>
          <w:sz w:val="22"/>
          <w:szCs w:val="24"/>
        </w:rPr>
        <w:t xml:space="preserve"> pak může </w:t>
      </w:r>
      <w:r w:rsidR="00390A86">
        <w:rPr>
          <w:rFonts w:ascii="Century Gothic Pro" w:hAnsi="Century Gothic Pro"/>
          <w:sz w:val="22"/>
          <w:szCs w:val="24"/>
        </w:rPr>
        <w:t>klient</w:t>
      </w:r>
      <w:r w:rsidR="00390A86" w:rsidRPr="00C31748">
        <w:rPr>
          <w:rFonts w:ascii="Century Gothic Pro" w:hAnsi="Century Gothic Pro"/>
          <w:sz w:val="22"/>
          <w:szCs w:val="24"/>
        </w:rPr>
        <w:t xml:space="preserve">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>vybrat</w:t>
      </w:r>
      <w:r w:rsidR="00942171">
        <w:rPr>
          <w:rFonts w:ascii="Century Gothic Pro" w:hAnsi="Century Gothic Pro"/>
          <w:b/>
          <w:bCs/>
          <w:sz w:val="22"/>
          <w:szCs w:val="24"/>
        </w:rPr>
        <w:t xml:space="preserve"> návrh vhodný k dalšímu </w:t>
      </w:r>
      <w:r w:rsidR="00412DD3">
        <w:rPr>
          <w:rFonts w:ascii="Century Gothic Pro" w:hAnsi="Century Gothic Pro"/>
          <w:b/>
          <w:bCs/>
          <w:sz w:val="22"/>
          <w:szCs w:val="24"/>
        </w:rPr>
        <w:t>zpracování</w:t>
      </w:r>
      <w:r w:rsidR="00942171">
        <w:rPr>
          <w:rFonts w:ascii="Century Gothic Pro" w:hAnsi="Century Gothic Pro"/>
          <w:b/>
          <w:bCs/>
          <w:sz w:val="22"/>
          <w:szCs w:val="24"/>
        </w:rPr>
        <w:t xml:space="preserve"> do podoby plnohodnotné územní studie</w:t>
      </w:r>
      <w:r w:rsidR="00412DD3">
        <w:rPr>
          <w:rFonts w:ascii="Century Gothic Pro" w:hAnsi="Century Gothic Pro"/>
          <w:b/>
          <w:bCs/>
          <w:sz w:val="22"/>
          <w:szCs w:val="24"/>
        </w:rPr>
        <w:t>.</w:t>
      </w:r>
    </w:p>
    <w:p w14:paraId="6BDEEE64" w14:textId="29F51CD4" w:rsidR="00C31748" w:rsidRPr="00C31748" w:rsidRDefault="002A134B" w:rsidP="004C508A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  <w:szCs w:val="24"/>
        </w:rPr>
      </w:pPr>
      <w:r>
        <w:rPr>
          <w:rFonts w:ascii="Century Gothic Pro" w:hAnsi="Century Gothic Pro"/>
          <w:sz w:val="22"/>
          <w:szCs w:val="24"/>
        </w:rPr>
        <w:t>Hodnocení návrhů</w:t>
      </w:r>
      <w:r w:rsidR="00BB5B80">
        <w:rPr>
          <w:rFonts w:ascii="Century Gothic Pro" w:hAnsi="Century Gothic Pro"/>
          <w:sz w:val="22"/>
          <w:szCs w:val="24"/>
        </w:rPr>
        <w:t xml:space="preserve"> provede klientem jmenovaná </w:t>
      </w:r>
      <w:r w:rsidR="00B7133C" w:rsidRPr="007315C2">
        <w:rPr>
          <w:rFonts w:ascii="Century Gothic Pro" w:hAnsi="Century Gothic Pro"/>
          <w:sz w:val="22"/>
          <w:szCs w:val="24"/>
        </w:rPr>
        <w:t>komis</w:t>
      </w:r>
      <w:r w:rsidR="00BB5B80">
        <w:rPr>
          <w:rFonts w:ascii="Century Gothic Pro" w:hAnsi="Century Gothic Pro"/>
          <w:sz w:val="22"/>
          <w:szCs w:val="24"/>
        </w:rPr>
        <w:t>e</w:t>
      </w:r>
      <w:r w:rsidR="001F55C5">
        <w:rPr>
          <w:rFonts w:ascii="Century Gothic Pro" w:hAnsi="Century Gothic Pro"/>
          <w:sz w:val="22"/>
          <w:szCs w:val="24"/>
        </w:rPr>
        <w:t xml:space="preserve">, která </w:t>
      </w:r>
      <w:r w:rsidR="003D2B34">
        <w:rPr>
          <w:rFonts w:ascii="Century Gothic Pro" w:hAnsi="Century Gothic Pro"/>
          <w:sz w:val="22"/>
          <w:szCs w:val="24"/>
        </w:rPr>
        <w:t>by měla</w:t>
      </w:r>
      <w:r w:rsidR="001F55C5">
        <w:rPr>
          <w:rFonts w:ascii="Century Gothic Pro" w:hAnsi="Century Gothic Pro"/>
          <w:sz w:val="22"/>
          <w:szCs w:val="24"/>
        </w:rPr>
        <w:t xml:space="preserve"> naslouchat potřebám</w:t>
      </w:r>
      <w:r w:rsidR="00D46FA2">
        <w:rPr>
          <w:rFonts w:ascii="Century Gothic Pro" w:hAnsi="Century Gothic Pro"/>
          <w:sz w:val="22"/>
          <w:szCs w:val="24"/>
        </w:rPr>
        <w:t xml:space="preserve"> a</w:t>
      </w:r>
      <w:r w:rsidR="00D54F4F">
        <w:rPr>
          <w:rFonts w:ascii="Century Gothic Pro" w:hAnsi="Century Gothic Pro"/>
          <w:sz w:val="22"/>
          <w:szCs w:val="24"/>
        </w:rPr>
        <w:t xml:space="preserve"> očekáváním </w:t>
      </w:r>
      <w:r w:rsidR="00E178C0">
        <w:rPr>
          <w:rFonts w:ascii="Century Gothic Pro" w:hAnsi="Century Gothic Pro"/>
          <w:sz w:val="22"/>
          <w:szCs w:val="24"/>
        </w:rPr>
        <w:t>Města</w:t>
      </w:r>
      <w:r w:rsidR="00746C1A">
        <w:rPr>
          <w:rFonts w:ascii="Century Gothic Pro" w:hAnsi="Century Gothic Pro"/>
          <w:sz w:val="22"/>
          <w:szCs w:val="24"/>
        </w:rPr>
        <w:t xml:space="preserve"> a</w:t>
      </w:r>
      <w:r w:rsidR="00746C1A" w:rsidRPr="00746C1A">
        <w:rPr>
          <w:rFonts w:ascii="Century Gothic Pro" w:hAnsi="Century Gothic Pro"/>
          <w:b/>
          <w:bCs/>
          <w:sz w:val="22"/>
          <w:szCs w:val="24"/>
        </w:rPr>
        <w:t xml:space="preserve"> </w:t>
      </w:r>
      <w:r w:rsidR="00746C1A" w:rsidRPr="00C31748">
        <w:rPr>
          <w:rFonts w:ascii="Century Gothic Pro" w:hAnsi="Century Gothic Pro"/>
          <w:b/>
          <w:bCs/>
          <w:sz w:val="22"/>
          <w:szCs w:val="24"/>
        </w:rPr>
        <w:t xml:space="preserve">která poskytne </w:t>
      </w:r>
      <w:r w:rsidR="00390A86">
        <w:rPr>
          <w:rFonts w:ascii="Century Gothic Pro" w:hAnsi="Century Gothic Pro"/>
          <w:b/>
          <w:bCs/>
          <w:sz w:val="22"/>
          <w:szCs w:val="24"/>
        </w:rPr>
        <w:t>klientovi</w:t>
      </w:r>
      <w:r w:rsidR="00746C1A" w:rsidRPr="00C31748">
        <w:rPr>
          <w:rFonts w:ascii="Century Gothic Pro" w:hAnsi="Century Gothic Pro"/>
          <w:b/>
          <w:bCs/>
          <w:sz w:val="22"/>
          <w:szCs w:val="24"/>
        </w:rPr>
        <w:t xml:space="preserve"> odborné doporučení, který z návrhů </w:t>
      </w:r>
      <w:r w:rsidR="003D2B34">
        <w:rPr>
          <w:rFonts w:ascii="Century Gothic Pro" w:hAnsi="Century Gothic Pro"/>
          <w:b/>
          <w:bCs/>
          <w:sz w:val="22"/>
          <w:szCs w:val="24"/>
        </w:rPr>
        <w:t>je</w:t>
      </w:r>
      <w:r w:rsidR="00746C1A" w:rsidRPr="00C31748">
        <w:rPr>
          <w:rFonts w:ascii="Century Gothic Pro" w:hAnsi="Century Gothic Pro"/>
          <w:b/>
          <w:bCs/>
          <w:sz w:val="22"/>
          <w:szCs w:val="24"/>
        </w:rPr>
        <w:t xml:space="preserve"> vhodné realizovat</w:t>
      </w:r>
      <w:r w:rsidR="00746C1A" w:rsidRPr="00C31748">
        <w:rPr>
          <w:rFonts w:ascii="Century Gothic Pro" w:hAnsi="Century Gothic Pro"/>
          <w:sz w:val="22"/>
          <w:szCs w:val="24"/>
        </w:rPr>
        <w:t>.</w:t>
      </w:r>
      <w:r w:rsidR="00AB7A97">
        <w:rPr>
          <w:rFonts w:ascii="Century Gothic Pro" w:hAnsi="Century Gothic Pro"/>
          <w:sz w:val="22"/>
          <w:szCs w:val="24"/>
        </w:rPr>
        <w:t xml:space="preserve"> Hodnocení může být </w:t>
      </w:r>
      <w:r w:rsidR="00696E86">
        <w:rPr>
          <w:rFonts w:ascii="Century Gothic Pro" w:hAnsi="Century Gothic Pro"/>
          <w:sz w:val="22"/>
          <w:szCs w:val="24"/>
        </w:rPr>
        <w:t>do</w:t>
      </w:r>
      <w:r w:rsidR="00BC752B">
        <w:rPr>
          <w:rFonts w:ascii="Century Gothic Pro" w:hAnsi="Century Gothic Pro"/>
          <w:sz w:val="22"/>
          <w:szCs w:val="24"/>
        </w:rPr>
        <w:t xml:space="preserve">provozeno </w:t>
      </w:r>
      <w:r w:rsidR="00DE1A91">
        <w:rPr>
          <w:rFonts w:ascii="Century Gothic Pro" w:hAnsi="Century Gothic Pro"/>
          <w:sz w:val="22"/>
          <w:szCs w:val="24"/>
        </w:rPr>
        <w:t>osobní</w:t>
      </w:r>
      <w:r w:rsidR="00BC752B">
        <w:rPr>
          <w:rFonts w:ascii="Century Gothic Pro" w:hAnsi="Century Gothic Pro"/>
          <w:sz w:val="22"/>
          <w:szCs w:val="24"/>
        </w:rPr>
        <w:t>m</w:t>
      </w:r>
      <w:r w:rsidR="00DE1A91">
        <w:rPr>
          <w:rFonts w:ascii="Century Gothic Pro" w:hAnsi="Century Gothic Pro"/>
          <w:sz w:val="22"/>
          <w:szCs w:val="24"/>
        </w:rPr>
        <w:t xml:space="preserve"> představení</w:t>
      </w:r>
      <w:r w:rsidR="00BC752B">
        <w:rPr>
          <w:rFonts w:ascii="Century Gothic Pro" w:hAnsi="Century Gothic Pro"/>
          <w:sz w:val="22"/>
          <w:szCs w:val="24"/>
        </w:rPr>
        <w:t>m</w:t>
      </w:r>
      <w:r w:rsidR="00DE1A91">
        <w:rPr>
          <w:rFonts w:ascii="Century Gothic Pro" w:hAnsi="Century Gothic Pro"/>
          <w:sz w:val="22"/>
          <w:szCs w:val="24"/>
        </w:rPr>
        <w:t xml:space="preserve"> a </w:t>
      </w:r>
      <w:r w:rsidR="00696E86" w:rsidRPr="007315C2">
        <w:rPr>
          <w:rFonts w:ascii="Century Gothic Pro" w:hAnsi="Century Gothic Pro"/>
          <w:sz w:val="22"/>
          <w:szCs w:val="24"/>
        </w:rPr>
        <w:t>obhajob</w:t>
      </w:r>
      <w:r w:rsidR="00BC752B">
        <w:rPr>
          <w:rFonts w:ascii="Century Gothic Pro" w:hAnsi="Century Gothic Pro"/>
          <w:sz w:val="22"/>
          <w:szCs w:val="24"/>
        </w:rPr>
        <w:t>ou</w:t>
      </w:r>
      <w:r w:rsidR="00696E86" w:rsidRPr="001F55C5">
        <w:rPr>
          <w:rFonts w:ascii="Century Gothic Pro" w:hAnsi="Century Gothic Pro"/>
          <w:sz w:val="22"/>
          <w:szCs w:val="24"/>
        </w:rPr>
        <w:t xml:space="preserve"> </w:t>
      </w:r>
      <w:r w:rsidR="00C31748" w:rsidRPr="00C31748">
        <w:rPr>
          <w:rFonts w:ascii="Century Gothic Pro" w:hAnsi="Century Gothic Pro"/>
          <w:sz w:val="22"/>
          <w:szCs w:val="24"/>
        </w:rPr>
        <w:t xml:space="preserve">návrhů </w:t>
      </w:r>
      <w:r w:rsidR="00746C1A">
        <w:rPr>
          <w:rFonts w:ascii="Century Gothic Pro" w:hAnsi="Century Gothic Pro"/>
          <w:sz w:val="22"/>
          <w:szCs w:val="24"/>
        </w:rPr>
        <w:t>jednotlivými účastníky</w:t>
      </w:r>
      <w:r w:rsidR="00DE1A91">
        <w:rPr>
          <w:rFonts w:ascii="Century Gothic Pro" w:hAnsi="Century Gothic Pro"/>
          <w:b/>
          <w:bCs/>
          <w:sz w:val="22"/>
          <w:szCs w:val="24"/>
        </w:rPr>
        <w:t>.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 </w:t>
      </w:r>
    </w:p>
    <w:p w14:paraId="626C5635" w14:textId="0CC54788" w:rsidR="00C31748" w:rsidRPr="00C31748" w:rsidRDefault="00C31748" w:rsidP="004C508A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b/>
          <w:bCs/>
          <w:sz w:val="22"/>
          <w:szCs w:val="24"/>
        </w:rPr>
      </w:pPr>
      <w:r w:rsidRPr="00C31748">
        <w:rPr>
          <w:rFonts w:ascii="Century Gothic Pro" w:hAnsi="Century Gothic Pro"/>
          <w:b/>
          <w:bCs/>
          <w:sz w:val="22"/>
          <w:szCs w:val="24"/>
        </w:rPr>
        <w:t xml:space="preserve">Průběh výběru by </w:t>
      </w:r>
      <w:r w:rsidR="00EA14BE">
        <w:rPr>
          <w:rFonts w:ascii="Century Gothic Pro" w:hAnsi="Century Gothic Pro"/>
          <w:b/>
          <w:bCs/>
          <w:sz w:val="22"/>
          <w:szCs w:val="24"/>
        </w:rPr>
        <w:t>vypadal</w:t>
      </w:r>
      <w:r w:rsidRPr="00C31748">
        <w:rPr>
          <w:rFonts w:ascii="Century Gothic Pro" w:hAnsi="Century Gothic Pro"/>
          <w:b/>
          <w:bCs/>
          <w:sz w:val="22"/>
          <w:szCs w:val="24"/>
        </w:rPr>
        <w:t xml:space="preserve"> následovně.</w:t>
      </w:r>
    </w:p>
    <w:p w14:paraId="71340E09" w14:textId="0F0E0CAE" w:rsidR="00C31748" w:rsidRPr="00C31748" w:rsidRDefault="00390A86" w:rsidP="004C508A">
      <w:pPr>
        <w:pStyle w:val="Psm"/>
        <w:rPr>
          <w:rFonts w:ascii="Century Gothic Pro" w:hAnsi="Century Gothic Pro"/>
          <w:sz w:val="22"/>
          <w:szCs w:val="24"/>
        </w:rPr>
      </w:pPr>
      <w:r>
        <w:rPr>
          <w:rFonts w:ascii="Century Gothic Pro" w:hAnsi="Century Gothic Pro"/>
          <w:sz w:val="22"/>
          <w:szCs w:val="24"/>
        </w:rPr>
        <w:t>Klient</w:t>
      </w:r>
      <w:r w:rsidRPr="00C31748">
        <w:rPr>
          <w:rFonts w:ascii="Century Gothic Pro" w:hAnsi="Century Gothic Pro"/>
          <w:sz w:val="22"/>
          <w:szCs w:val="24"/>
        </w:rPr>
        <w:t xml:space="preserve"> </w:t>
      </w:r>
      <w:r w:rsidR="00C31748" w:rsidRPr="00C31748">
        <w:rPr>
          <w:rFonts w:ascii="Century Gothic Pro" w:hAnsi="Century Gothic Pro"/>
          <w:sz w:val="22"/>
          <w:szCs w:val="24"/>
        </w:rPr>
        <w:t xml:space="preserve">nejprve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vybere </w:t>
      </w:r>
      <w:r w:rsidR="00F84D5D" w:rsidRPr="00550577">
        <w:rPr>
          <w:rFonts w:ascii="Century Gothic Pro" w:hAnsi="Century Gothic Pro"/>
          <w:b/>
          <w:bCs/>
          <w:sz w:val="22"/>
          <w:szCs w:val="24"/>
        </w:rPr>
        <w:t>architekty</w:t>
      </w:r>
      <w:r w:rsidR="00284480" w:rsidRPr="00550577">
        <w:rPr>
          <w:rFonts w:ascii="Century Gothic Pro" w:hAnsi="Century Gothic Pro"/>
          <w:b/>
          <w:bCs/>
          <w:sz w:val="22"/>
          <w:szCs w:val="24"/>
        </w:rPr>
        <w:t>/</w:t>
      </w:r>
      <w:r w:rsidR="00F84D5D" w:rsidRPr="00550577">
        <w:rPr>
          <w:rFonts w:ascii="Century Gothic Pro" w:hAnsi="Century Gothic Pro"/>
          <w:b/>
          <w:bCs/>
          <w:sz w:val="22"/>
          <w:szCs w:val="24"/>
        </w:rPr>
        <w:t>urbanisty</w:t>
      </w:r>
      <w:r w:rsidR="00F84D5D">
        <w:rPr>
          <w:rFonts w:ascii="Century Gothic Pro" w:hAnsi="Century Gothic Pro"/>
          <w:sz w:val="22"/>
          <w:szCs w:val="24"/>
        </w:rPr>
        <w:t xml:space="preserve">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>vhodné k oslovení</w:t>
      </w:r>
      <w:r w:rsidR="00C31748" w:rsidRPr="00C31748">
        <w:rPr>
          <w:rFonts w:ascii="Century Gothic Pro" w:hAnsi="Century Gothic Pro"/>
          <w:sz w:val="22"/>
          <w:szCs w:val="24"/>
        </w:rPr>
        <w:t xml:space="preserve"> pro realizaci </w:t>
      </w:r>
      <w:r w:rsidR="00F84D5D">
        <w:rPr>
          <w:rFonts w:ascii="Century Gothic Pro" w:hAnsi="Century Gothic Pro"/>
          <w:sz w:val="22"/>
          <w:szCs w:val="24"/>
        </w:rPr>
        <w:t>záměru</w:t>
      </w:r>
      <w:r w:rsidR="00C31748" w:rsidRPr="00C31748">
        <w:rPr>
          <w:rFonts w:ascii="Century Gothic Pro" w:hAnsi="Century Gothic Pro"/>
          <w:sz w:val="22"/>
          <w:szCs w:val="24"/>
        </w:rPr>
        <w:t>, a to zejména s ohledem na jejich dosavadní tvorbu, doporučení atp.</w:t>
      </w:r>
    </w:p>
    <w:p w14:paraId="750B66DA" w14:textId="215916BF" w:rsidR="00C31748" w:rsidRPr="00C31748" w:rsidRDefault="00C31748" w:rsidP="004C508A">
      <w:pPr>
        <w:pStyle w:val="Psm"/>
        <w:rPr>
          <w:rFonts w:ascii="Century Gothic Pro" w:hAnsi="Century Gothic Pro"/>
          <w:sz w:val="22"/>
          <w:szCs w:val="24"/>
        </w:rPr>
      </w:pPr>
      <w:r w:rsidRPr="00C31748">
        <w:rPr>
          <w:rFonts w:ascii="Century Gothic Pro" w:hAnsi="Century Gothic Pro"/>
          <w:sz w:val="22"/>
          <w:szCs w:val="24"/>
        </w:rPr>
        <w:t>Takto (před)</w:t>
      </w:r>
      <w:r w:rsidR="00157D36">
        <w:rPr>
          <w:rFonts w:ascii="Century Gothic Pro" w:hAnsi="Century Gothic Pro"/>
          <w:sz w:val="22"/>
          <w:szCs w:val="24"/>
        </w:rPr>
        <w:t xml:space="preserve"> </w:t>
      </w:r>
      <w:bookmarkStart w:id="1" w:name="_GoBack"/>
      <w:bookmarkEnd w:id="1"/>
      <w:r w:rsidRPr="00C31748">
        <w:rPr>
          <w:rFonts w:ascii="Century Gothic Pro" w:hAnsi="Century Gothic Pro"/>
          <w:sz w:val="22"/>
          <w:szCs w:val="24"/>
        </w:rPr>
        <w:t xml:space="preserve">vybraný počet </w:t>
      </w:r>
      <w:r w:rsidR="007C5D31">
        <w:rPr>
          <w:rFonts w:ascii="Century Gothic Pro" w:hAnsi="Century Gothic Pro"/>
          <w:sz w:val="22"/>
          <w:szCs w:val="24"/>
        </w:rPr>
        <w:t xml:space="preserve">ideálně </w:t>
      </w:r>
      <w:r w:rsidRPr="00C31748">
        <w:rPr>
          <w:rFonts w:ascii="Century Gothic Pro" w:hAnsi="Century Gothic Pro"/>
          <w:sz w:val="22"/>
          <w:szCs w:val="24"/>
        </w:rPr>
        <w:t xml:space="preserve">3 projektantů bude </w:t>
      </w:r>
      <w:r w:rsidR="00C17DEA">
        <w:rPr>
          <w:rFonts w:ascii="Century Gothic Pro" w:hAnsi="Century Gothic Pro"/>
          <w:sz w:val="22"/>
          <w:szCs w:val="24"/>
        </w:rPr>
        <w:t xml:space="preserve">souběžně </w:t>
      </w:r>
      <w:r w:rsidRPr="00C31748">
        <w:rPr>
          <w:rFonts w:ascii="Century Gothic Pro" w:hAnsi="Century Gothic Pro"/>
          <w:sz w:val="22"/>
          <w:szCs w:val="24"/>
        </w:rPr>
        <w:t xml:space="preserve">osloven </w:t>
      </w:r>
      <w:r w:rsidR="003710A8">
        <w:rPr>
          <w:rFonts w:ascii="Century Gothic Pro" w:hAnsi="Century Gothic Pro"/>
          <w:b/>
          <w:bCs/>
          <w:sz w:val="22"/>
          <w:szCs w:val="24"/>
        </w:rPr>
        <w:t>k</w:t>
      </w:r>
      <w:r w:rsidR="00C17DEA">
        <w:rPr>
          <w:rFonts w:ascii="Century Gothic Pro" w:hAnsi="Century Gothic Pro"/>
          <w:b/>
          <w:bCs/>
          <w:sz w:val="22"/>
          <w:szCs w:val="24"/>
        </w:rPr>
        <w:t>e</w:t>
      </w:r>
      <w:r w:rsidRPr="00C31748">
        <w:rPr>
          <w:rFonts w:ascii="Century Gothic Pro" w:hAnsi="Century Gothic Pro"/>
          <w:b/>
          <w:bCs/>
          <w:sz w:val="22"/>
          <w:szCs w:val="24"/>
        </w:rPr>
        <w:t xml:space="preserve"> zpracování </w:t>
      </w:r>
      <w:r w:rsidR="00A4455F" w:rsidRPr="00C31748">
        <w:rPr>
          <w:rFonts w:ascii="Century Gothic Pro" w:hAnsi="Century Gothic Pro"/>
          <w:b/>
          <w:bCs/>
          <w:sz w:val="22"/>
          <w:szCs w:val="24"/>
        </w:rPr>
        <w:t>zakázky</w:t>
      </w:r>
      <w:r w:rsidR="00A4455F">
        <w:rPr>
          <w:rFonts w:ascii="Century Gothic Pro" w:hAnsi="Century Gothic Pro"/>
          <w:b/>
          <w:bCs/>
          <w:sz w:val="22"/>
          <w:szCs w:val="24"/>
        </w:rPr>
        <w:t xml:space="preserve"> </w:t>
      </w:r>
      <w:r w:rsidR="00847724">
        <w:rPr>
          <w:rFonts w:ascii="Century Gothic Pro" w:hAnsi="Century Gothic Pro"/>
          <w:b/>
          <w:bCs/>
          <w:sz w:val="22"/>
          <w:szCs w:val="24"/>
        </w:rPr>
        <w:t>(</w:t>
      </w:r>
      <w:r w:rsidR="00A4455F">
        <w:rPr>
          <w:rFonts w:ascii="Century Gothic Pro" w:hAnsi="Century Gothic Pro"/>
          <w:b/>
          <w:bCs/>
          <w:sz w:val="22"/>
          <w:szCs w:val="24"/>
        </w:rPr>
        <w:t>návrhu</w:t>
      </w:r>
      <w:r w:rsidR="00C17DEA">
        <w:rPr>
          <w:rFonts w:ascii="Century Gothic Pro" w:hAnsi="Century Gothic Pro"/>
          <w:b/>
          <w:bCs/>
          <w:sz w:val="22"/>
          <w:szCs w:val="24"/>
        </w:rPr>
        <w:t xml:space="preserve"> záměru</w:t>
      </w:r>
      <w:r w:rsidR="00847724">
        <w:rPr>
          <w:rFonts w:ascii="Century Gothic Pro" w:hAnsi="Century Gothic Pro"/>
          <w:b/>
          <w:bCs/>
          <w:sz w:val="22"/>
          <w:szCs w:val="24"/>
        </w:rPr>
        <w:t>)</w:t>
      </w:r>
      <w:r w:rsidR="000873CF" w:rsidRPr="00550577">
        <w:rPr>
          <w:rFonts w:ascii="Century Gothic Pro" w:hAnsi="Century Gothic Pro"/>
          <w:sz w:val="22"/>
          <w:szCs w:val="24"/>
        </w:rPr>
        <w:t xml:space="preserve">, </w:t>
      </w:r>
      <w:r w:rsidR="002660D7" w:rsidRPr="00550577">
        <w:rPr>
          <w:rFonts w:ascii="Century Gothic Pro" w:hAnsi="Century Gothic Pro"/>
          <w:sz w:val="22"/>
          <w:szCs w:val="24"/>
        </w:rPr>
        <w:t>přičemž jim budou poskytnuty</w:t>
      </w:r>
      <w:r w:rsidR="000873CF" w:rsidRPr="00E1258D">
        <w:rPr>
          <w:rFonts w:ascii="Century Gothic Pro" w:hAnsi="Century Gothic Pro"/>
          <w:sz w:val="22"/>
          <w:szCs w:val="24"/>
        </w:rPr>
        <w:t xml:space="preserve"> podmín</w:t>
      </w:r>
      <w:r w:rsidR="002660D7" w:rsidRPr="00E1258D">
        <w:rPr>
          <w:rFonts w:ascii="Century Gothic Pro" w:hAnsi="Century Gothic Pro"/>
          <w:sz w:val="22"/>
          <w:szCs w:val="24"/>
        </w:rPr>
        <w:t>ky</w:t>
      </w:r>
      <w:r w:rsidR="003A191E">
        <w:rPr>
          <w:rFonts w:ascii="Century Gothic Pro" w:hAnsi="Century Gothic Pro"/>
          <w:sz w:val="22"/>
          <w:szCs w:val="24"/>
        </w:rPr>
        <w:t xml:space="preserve"> </w:t>
      </w:r>
      <w:r w:rsidRPr="00C31748">
        <w:rPr>
          <w:rFonts w:ascii="Century Gothic Pro" w:hAnsi="Century Gothic Pro"/>
          <w:sz w:val="22"/>
          <w:szCs w:val="24"/>
        </w:rPr>
        <w:t>pro zpracování návrhu</w:t>
      </w:r>
      <w:r w:rsidR="00164F3E">
        <w:rPr>
          <w:rFonts w:ascii="Century Gothic Pro" w:hAnsi="Century Gothic Pro"/>
          <w:sz w:val="22"/>
          <w:szCs w:val="24"/>
        </w:rPr>
        <w:t xml:space="preserve"> včetně pravidel výběru a</w:t>
      </w:r>
      <w:r w:rsidRPr="00C31748">
        <w:rPr>
          <w:rFonts w:ascii="Century Gothic Pro" w:hAnsi="Century Gothic Pro"/>
          <w:sz w:val="22"/>
          <w:szCs w:val="24"/>
        </w:rPr>
        <w:t xml:space="preserve"> </w:t>
      </w:r>
      <w:r w:rsidR="00A4455F">
        <w:rPr>
          <w:rFonts w:ascii="Century Gothic Pro" w:hAnsi="Century Gothic Pro"/>
          <w:sz w:val="22"/>
          <w:szCs w:val="24"/>
        </w:rPr>
        <w:t xml:space="preserve">podmínek další spolupráce (zejména </w:t>
      </w:r>
      <w:r w:rsidRPr="00C31748">
        <w:rPr>
          <w:rFonts w:ascii="Century Gothic Pro" w:hAnsi="Century Gothic Pro"/>
          <w:sz w:val="22"/>
          <w:szCs w:val="24"/>
        </w:rPr>
        <w:t>návrh</w:t>
      </w:r>
      <w:r w:rsidR="00760AEB">
        <w:rPr>
          <w:rFonts w:ascii="Century Gothic Pro" w:hAnsi="Century Gothic Pro"/>
          <w:sz w:val="22"/>
          <w:szCs w:val="24"/>
        </w:rPr>
        <w:t>u</w:t>
      </w:r>
      <w:r w:rsidRPr="00C31748">
        <w:rPr>
          <w:rFonts w:ascii="Century Gothic Pro" w:hAnsi="Century Gothic Pro"/>
          <w:sz w:val="22"/>
          <w:szCs w:val="24"/>
        </w:rPr>
        <w:t xml:space="preserve"> smlouvy</w:t>
      </w:r>
      <w:r w:rsidR="00A4455F">
        <w:rPr>
          <w:rFonts w:ascii="Century Gothic Pro" w:hAnsi="Century Gothic Pro"/>
          <w:sz w:val="22"/>
          <w:szCs w:val="24"/>
        </w:rPr>
        <w:t>)</w:t>
      </w:r>
      <w:r w:rsidRPr="00C31748">
        <w:rPr>
          <w:rFonts w:ascii="Century Gothic Pro" w:hAnsi="Century Gothic Pro"/>
          <w:sz w:val="22"/>
          <w:szCs w:val="24"/>
        </w:rPr>
        <w:t>.</w:t>
      </w:r>
    </w:p>
    <w:p w14:paraId="5175B580" w14:textId="2F4086B3" w:rsidR="00C31748" w:rsidRPr="00C31748" w:rsidRDefault="00E1258D" w:rsidP="004C508A">
      <w:pPr>
        <w:pStyle w:val="Psm"/>
        <w:rPr>
          <w:rFonts w:ascii="Century Gothic Pro" w:hAnsi="Century Gothic Pro"/>
          <w:sz w:val="22"/>
          <w:szCs w:val="24"/>
        </w:rPr>
      </w:pPr>
      <w:r>
        <w:rPr>
          <w:rFonts w:ascii="Century Gothic Pro" w:hAnsi="Century Gothic Pro"/>
          <w:b/>
          <w:bCs/>
          <w:sz w:val="22"/>
          <w:szCs w:val="24"/>
        </w:rPr>
        <w:t>O</w:t>
      </w:r>
      <w:r w:rsidR="00836AD4">
        <w:rPr>
          <w:rFonts w:ascii="Century Gothic Pro" w:hAnsi="Century Gothic Pro"/>
          <w:b/>
          <w:bCs/>
          <w:sz w:val="22"/>
          <w:szCs w:val="24"/>
        </w:rPr>
        <w:t xml:space="preserve">slovení </w:t>
      </w:r>
      <w:r>
        <w:rPr>
          <w:rFonts w:ascii="Century Gothic Pro" w:hAnsi="Century Gothic Pro"/>
          <w:b/>
          <w:bCs/>
          <w:sz w:val="22"/>
          <w:szCs w:val="24"/>
        </w:rPr>
        <w:t xml:space="preserve">projektanti budou </w:t>
      </w:r>
      <w:r w:rsidR="005D20A1">
        <w:rPr>
          <w:rFonts w:ascii="Century Gothic Pro" w:hAnsi="Century Gothic Pro"/>
          <w:b/>
          <w:bCs/>
          <w:sz w:val="22"/>
          <w:szCs w:val="24"/>
        </w:rPr>
        <w:t>požádáni o p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otvrzení </w:t>
      </w:r>
      <w:r w:rsidR="005D20A1">
        <w:rPr>
          <w:rFonts w:ascii="Century Gothic Pro" w:hAnsi="Century Gothic Pro"/>
          <w:b/>
          <w:bCs/>
          <w:sz w:val="22"/>
          <w:szCs w:val="24"/>
        </w:rPr>
        <w:t>účasti</w:t>
      </w:r>
      <w:r w:rsidR="005D20A1" w:rsidRPr="00550577">
        <w:rPr>
          <w:rFonts w:ascii="Century Gothic Pro" w:hAnsi="Century Gothic Pro"/>
          <w:sz w:val="22"/>
          <w:szCs w:val="24"/>
        </w:rPr>
        <w:t xml:space="preserve">, aby měl </w:t>
      </w:r>
      <w:r w:rsidR="00E12D66" w:rsidRPr="00550577">
        <w:rPr>
          <w:rFonts w:ascii="Century Gothic Pro" w:hAnsi="Century Gothic Pro"/>
          <w:sz w:val="22"/>
          <w:szCs w:val="24"/>
        </w:rPr>
        <w:t xml:space="preserve">klient jistotu, že všichni oslovení návrh </w:t>
      </w:r>
      <w:r w:rsidR="00E53EA2">
        <w:rPr>
          <w:rFonts w:ascii="Century Gothic Pro" w:hAnsi="Century Gothic Pro"/>
          <w:sz w:val="22"/>
          <w:szCs w:val="24"/>
        </w:rPr>
        <w:t>v požadované lhůtě odevzdají</w:t>
      </w:r>
      <w:r w:rsidR="00C31748" w:rsidRPr="00C31748">
        <w:rPr>
          <w:rFonts w:ascii="Century Gothic Pro" w:hAnsi="Century Gothic Pro"/>
          <w:sz w:val="22"/>
          <w:szCs w:val="24"/>
        </w:rPr>
        <w:t xml:space="preserve">. </w:t>
      </w:r>
    </w:p>
    <w:p w14:paraId="1FF2C985" w14:textId="2D88EE2D" w:rsidR="00C31748" w:rsidRPr="00C31748" w:rsidRDefault="009875D2" w:rsidP="004C508A">
      <w:pPr>
        <w:pStyle w:val="Psm"/>
        <w:rPr>
          <w:rFonts w:ascii="Century Gothic Pro" w:hAnsi="Century Gothic Pro"/>
          <w:sz w:val="22"/>
          <w:szCs w:val="24"/>
        </w:rPr>
      </w:pPr>
      <w:r>
        <w:rPr>
          <w:rFonts w:ascii="Century Gothic Pro" w:hAnsi="Century Gothic Pro"/>
          <w:sz w:val="22"/>
          <w:szCs w:val="24"/>
        </w:rPr>
        <w:t xml:space="preserve">Po uplynutí lhůty pro </w:t>
      </w:r>
      <w:r w:rsidR="00983A5B">
        <w:rPr>
          <w:rFonts w:ascii="Century Gothic Pro" w:hAnsi="Century Gothic Pro"/>
          <w:sz w:val="22"/>
          <w:szCs w:val="24"/>
        </w:rPr>
        <w:t>odevzdání</w:t>
      </w:r>
      <w:r w:rsidR="000B1CFF">
        <w:rPr>
          <w:rFonts w:ascii="Century Gothic Pro" w:hAnsi="Century Gothic Pro"/>
          <w:sz w:val="22"/>
          <w:szCs w:val="24"/>
        </w:rPr>
        <w:t xml:space="preserve"> návrhů </w:t>
      </w:r>
      <w:r w:rsidR="00C31748" w:rsidRPr="00C31748">
        <w:rPr>
          <w:rFonts w:ascii="Century Gothic Pro" w:hAnsi="Century Gothic Pro"/>
          <w:sz w:val="22"/>
          <w:szCs w:val="24"/>
        </w:rPr>
        <w:t xml:space="preserve">proběhne </w:t>
      </w:r>
      <w:r w:rsidR="006E32AF" w:rsidRPr="000E479A">
        <w:rPr>
          <w:rFonts w:ascii="Century Gothic Pro" w:hAnsi="Century Gothic Pro"/>
          <w:b/>
          <w:bCs/>
          <w:sz w:val="22"/>
          <w:szCs w:val="24"/>
        </w:rPr>
        <w:t>hodnocení odborn</w:t>
      </w:r>
      <w:r w:rsidR="00983A5B" w:rsidRPr="000E479A">
        <w:rPr>
          <w:rFonts w:ascii="Century Gothic Pro" w:hAnsi="Century Gothic Pro"/>
          <w:b/>
          <w:bCs/>
          <w:sz w:val="22"/>
          <w:szCs w:val="24"/>
        </w:rPr>
        <w:t>é</w:t>
      </w:r>
      <w:r w:rsidR="006E32AF" w:rsidRPr="000E479A">
        <w:rPr>
          <w:rFonts w:ascii="Century Gothic Pro" w:hAnsi="Century Gothic Pro"/>
          <w:b/>
          <w:bCs/>
          <w:sz w:val="22"/>
          <w:szCs w:val="24"/>
        </w:rPr>
        <w:t xml:space="preserve"> komis</w:t>
      </w:r>
      <w:r w:rsidR="00983A5B" w:rsidRPr="000E479A">
        <w:rPr>
          <w:rFonts w:ascii="Century Gothic Pro" w:hAnsi="Century Gothic Pro"/>
          <w:b/>
          <w:bCs/>
          <w:sz w:val="22"/>
          <w:szCs w:val="24"/>
        </w:rPr>
        <w:t>e</w:t>
      </w:r>
      <w:r w:rsidR="0088696D">
        <w:rPr>
          <w:rFonts w:ascii="Century Gothic Pro" w:hAnsi="Century Gothic Pro"/>
          <w:sz w:val="22"/>
          <w:szCs w:val="24"/>
        </w:rPr>
        <w:t>, které doporučujeme doplnit o již zmiňované osobní představení a obhajobu návrhů účastníky.</w:t>
      </w:r>
    </w:p>
    <w:p w14:paraId="4029A9F0" w14:textId="62026AC2" w:rsidR="00C31748" w:rsidRPr="00C31748" w:rsidRDefault="000C1AE7" w:rsidP="004C508A">
      <w:pPr>
        <w:pStyle w:val="Psm"/>
        <w:rPr>
          <w:rFonts w:ascii="Century Gothic Pro" w:hAnsi="Century Gothic Pro"/>
          <w:sz w:val="22"/>
          <w:szCs w:val="24"/>
        </w:rPr>
      </w:pPr>
      <w:r>
        <w:rPr>
          <w:rFonts w:ascii="Century Gothic Pro" w:hAnsi="Century Gothic Pro"/>
          <w:sz w:val="22"/>
          <w:szCs w:val="24"/>
        </w:rPr>
        <w:t>O</w:t>
      </w:r>
      <w:r w:rsidR="00C31748" w:rsidRPr="00C31748">
        <w:rPr>
          <w:rFonts w:ascii="Century Gothic Pro" w:hAnsi="Century Gothic Pro"/>
          <w:sz w:val="22"/>
          <w:szCs w:val="24"/>
        </w:rPr>
        <w:t xml:space="preserve">dborná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komise </w:t>
      </w:r>
      <w:r>
        <w:rPr>
          <w:rFonts w:ascii="Century Gothic Pro" w:hAnsi="Century Gothic Pro"/>
          <w:b/>
          <w:bCs/>
          <w:sz w:val="22"/>
          <w:szCs w:val="24"/>
        </w:rPr>
        <w:t xml:space="preserve">následně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 xml:space="preserve">doporučí </w:t>
      </w:r>
      <w:r w:rsidR="00390A86">
        <w:rPr>
          <w:rFonts w:ascii="Century Gothic Pro" w:hAnsi="Century Gothic Pro"/>
          <w:b/>
          <w:bCs/>
          <w:sz w:val="22"/>
          <w:szCs w:val="24"/>
        </w:rPr>
        <w:t>klientovi</w:t>
      </w:r>
      <w:r w:rsidR="00390A86" w:rsidRPr="00C31748">
        <w:rPr>
          <w:rFonts w:ascii="Century Gothic Pro" w:hAnsi="Century Gothic Pro"/>
          <w:b/>
          <w:bCs/>
          <w:sz w:val="22"/>
          <w:szCs w:val="24"/>
        </w:rPr>
        <w:t xml:space="preserve"> </w:t>
      </w:r>
      <w:r w:rsidR="00C31748" w:rsidRPr="00C31748">
        <w:rPr>
          <w:rFonts w:ascii="Century Gothic Pro" w:hAnsi="Century Gothic Pro"/>
          <w:b/>
          <w:bCs/>
          <w:sz w:val="22"/>
          <w:szCs w:val="24"/>
        </w:rPr>
        <w:t>pořadí návrhů včetně odůvodnění</w:t>
      </w:r>
      <w:r w:rsidR="00C31748" w:rsidRPr="00C31748">
        <w:rPr>
          <w:rFonts w:ascii="Century Gothic Pro" w:hAnsi="Century Gothic Pro"/>
          <w:sz w:val="22"/>
          <w:szCs w:val="24"/>
        </w:rPr>
        <w:t xml:space="preserve">. </w:t>
      </w:r>
    </w:p>
    <w:p w14:paraId="196945FD" w14:textId="52DC07C1" w:rsidR="00C31748" w:rsidRPr="00C31748" w:rsidRDefault="00C31748" w:rsidP="004C508A">
      <w:pPr>
        <w:pStyle w:val="Psm"/>
        <w:rPr>
          <w:rFonts w:ascii="Century Gothic Pro" w:hAnsi="Century Gothic Pro"/>
          <w:sz w:val="22"/>
          <w:szCs w:val="24"/>
        </w:rPr>
      </w:pPr>
      <w:r w:rsidRPr="00C31748">
        <w:rPr>
          <w:rFonts w:ascii="Century Gothic Pro" w:hAnsi="Century Gothic Pro"/>
          <w:b/>
          <w:bCs/>
          <w:sz w:val="22"/>
          <w:szCs w:val="24"/>
        </w:rPr>
        <w:lastRenderedPageBreak/>
        <w:t>Konečné rozhodnutí o výběru</w:t>
      </w:r>
      <w:r w:rsidRPr="00C31748">
        <w:rPr>
          <w:rFonts w:ascii="Century Gothic Pro" w:hAnsi="Century Gothic Pro"/>
          <w:sz w:val="22"/>
          <w:szCs w:val="24"/>
        </w:rPr>
        <w:t xml:space="preserve"> návrhu/projektanta náleží </w:t>
      </w:r>
      <w:r w:rsidR="00047B93">
        <w:rPr>
          <w:rFonts w:ascii="Century Gothic Pro" w:hAnsi="Century Gothic Pro"/>
          <w:sz w:val="22"/>
          <w:szCs w:val="24"/>
        </w:rPr>
        <w:t>klientovi, resp. jeho orgánům</w:t>
      </w:r>
      <w:r w:rsidRPr="00C31748">
        <w:rPr>
          <w:rFonts w:ascii="Century Gothic Pro" w:hAnsi="Century Gothic Pro"/>
          <w:sz w:val="22"/>
          <w:szCs w:val="24"/>
        </w:rPr>
        <w:t>.</w:t>
      </w:r>
    </w:p>
    <w:p w14:paraId="76AEC0AA" w14:textId="77777777" w:rsidR="00C31748" w:rsidRPr="002D2B45" w:rsidRDefault="00C31748" w:rsidP="00C31748">
      <w:pPr>
        <w:pStyle w:val="l"/>
        <w:rPr>
          <w:rFonts w:ascii="Century Gothic Pro" w:hAnsi="Century Gothic Pro"/>
          <w:b/>
          <w:bCs/>
        </w:rPr>
      </w:pPr>
      <w:r w:rsidRPr="002D2B45">
        <w:rPr>
          <w:rFonts w:ascii="Century Gothic Pro" w:hAnsi="Century Gothic Pro"/>
          <w:b/>
          <w:bCs/>
        </w:rPr>
        <w:t>Základní okruhy aktivit</w:t>
      </w:r>
    </w:p>
    <w:p w14:paraId="29223E15" w14:textId="5BF3EAEF" w:rsidR="00C31748" w:rsidRPr="00C31748" w:rsidRDefault="00C31748" w:rsidP="004C508A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Pro </w:t>
      </w:r>
      <w:r w:rsidR="00B847D1">
        <w:rPr>
          <w:rFonts w:ascii="Century Gothic Pro" w:hAnsi="Century Gothic Pro"/>
          <w:sz w:val="22"/>
        </w:rPr>
        <w:t xml:space="preserve">výběr </w:t>
      </w:r>
      <w:r w:rsidR="00202EFD">
        <w:rPr>
          <w:rFonts w:ascii="Century Gothic Pro" w:hAnsi="Century Gothic Pro"/>
          <w:sz w:val="22"/>
        </w:rPr>
        <w:t>zpracovatele</w:t>
      </w:r>
      <w:r w:rsidR="00B847D1">
        <w:rPr>
          <w:rFonts w:ascii="Century Gothic Pro" w:hAnsi="Century Gothic Pro"/>
          <w:sz w:val="22"/>
        </w:rPr>
        <w:t xml:space="preserve"> shora popsaným způsobem</w:t>
      </w:r>
      <w:r w:rsidRPr="00C31748">
        <w:rPr>
          <w:rFonts w:ascii="Century Gothic Pro" w:hAnsi="Century Gothic Pro"/>
          <w:sz w:val="22"/>
        </w:rPr>
        <w:t xml:space="preserve"> Vám nabízíme zajištění následujících základních aktivit</w:t>
      </w:r>
      <w:r w:rsidR="00FE1989">
        <w:rPr>
          <w:rFonts w:ascii="Century Gothic Pro" w:hAnsi="Century Gothic Pro"/>
          <w:sz w:val="22"/>
        </w:rPr>
        <w:t>:</w:t>
      </w:r>
    </w:p>
    <w:p w14:paraId="21B47D14" w14:textId="58E4FEDD" w:rsidR="00C31748" w:rsidRPr="00C31748" w:rsidRDefault="00FE1989" w:rsidP="004C508A">
      <w:pPr>
        <w:pStyle w:val="Psm"/>
        <w:rPr>
          <w:rFonts w:ascii="Century Gothic Pro" w:hAnsi="Century Gothic Pro"/>
          <w:b/>
          <w:bCs/>
          <w:sz w:val="22"/>
        </w:rPr>
      </w:pPr>
      <w:r>
        <w:rPr>
          <w:rFonts w:ascii="Century Gothic Pro" w:hAnsi="Century Gothic Pro"/>
          <w:b/>
          <w:bCs/>
          <w:sz w:val="22"/>
        </w:rPr>
        <w:t>S</w:t>
      </w:r>
      <w:r w:rsidR="00C31748" w:rsidRPr="00C31748">
        <w:rPr>
          <w:rFonts w:ascii="Century Gothic Pro" w:hAnsi="Century Gothic Pro"/>
          <w:b/>
          <w:bCs/>
          <w:sz w:val="22"/>
        </w:rPr>
        <w:t xml:space="preserve">mluvní a </w:t>
      </w:r>
      <w:r w:rsidRPr="00C31748">
        <w:rPr>
          <w:rFonts w:ascii="Century Gothic Pro" w:hAnsi="Century Gothic Pro"/>
          <w:b/>
          <w:bCs/>
          <w:sz w:val="22"/>
        </w:rPr>
        <w:t>technick</w:t>
      </w:r>
      <w:r>
        <w:rPr>
          <w:rFonts w:ascii="Century Gothic Pro" w:hAnsi="Century Gothic Pro"/>
          <w:b/>
          <w:bCs/>
          <w:sz w:val="22"/>
        </w:rPr>
        <w:t>é</w:t>
      </w:r>
      <w:r w:rsidRPr="00C31748">
        <w:rPr>
          <w:rFonts w:ascii="Century Gothic Pro" w:hAnsi="Century Gothic Pro"/>
          <w:b/>
          <w:bCs/>
          <w:sz w:val="22"/>
        </w:rPr>
        <w:t xml:space="preserve"> podmín</w:t>
      </w:r>
      <w:r>
        <w:rPr>
          <w:rFonts w:ascii="Century Gothic Pro" w:hAnsi="Century Gothic Pro"/>
          <w:b/>
          <w:bCs/>
          <w:sz w:val="22"/>
        </w:rPr>
        <w:t>ky</w:t>
      </w:r>
      <w:r w:rsidRPr="00C31748">
        <w:rPr>
          <w:rFonts w:ascii="Century Gothic Pro" w:hAnsi="Century Gothic Pro"/>
          <w:b/>
          <w:bCs/>
          <w:sz w:val="22"/>
        </w:rPr>
        <w:t xml:space="preserve"> </w:t>
      </w:r>
      <w:r w:rsidR="00C31748" w:rsidRPr="00C31748">
        <w:rPr>
          <w:rFonts w:ascii="Century Gothic Pro" w:hAnsi="Century Gothic Pro"/>
          <w:b/>
          <w:bCs/>
          <w:sz w:val="22"/>
        </w:rPr>
        <w:t xml:space="preserve">pro výběr </w:t>
      </w:r>
      <w:r w:rsidR="00745275">
        <w:rPr>
          <w:rFonts w:ascii="Century Gothic Pro" w:hAnsi="Century Gothic Pro"/>
          <w:b/>
          <w:bCs/>
          <w:sz w:val="22"/>
        </w:rPr>
        <w:t>zpracovatele</w:t>
      </w:r>
      <w:r w:rsidR="00C31748" w:rsidRPr="00C31748">
        <w:rPr>
          <w:rFonts w:ascii="Century Gothic Pro" w:hAnsi="Century Gothic Pro"/>
          <w:b/>
          <w:bCs/>
          <w:sz w:val="22"/>
        </w:rPr>
        <w:t xml:space="preserve"> územní</w:t>
      </w:r>
      <w:r w:rsidR="00360508">
        <w:rPr>
          <w:rFonts w:ascii="Century Gothic Pro" w:hAnsi="Century Gothic Pro"/>
          <w:b/>
          <w:bCs/>
          <w:sz w:val="22"/>
        </w:rPr>
        <w:t xml:space="preserve"> studie</w:t>
      </w:r>
    </w:p>
    <w:p w14:paraId="40D49C57" w14:textId="77777777" w:rsidR="00C31748" w:rsidRPr="00C31748" w:rsidRDefault="00C31748" w:rsidP="004C508A">
      <w:pPr>
        <w:pStyle w:val="Psm"/>
        <w:numPr>
          <w:ilvl w:val="0"/>
          <w:numId w:val="0"/>
        </w:numPr>
        <w:ind w:left="1134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Vytvoříme pro Vás </w:t>
      </w:r>
      <w:r w:rsidRPr="00745275">
        <w:rPr>
          <w:rFonts w:ascii="Century Gothic Pro" w:hAnsi="Century Gothic Pro"/>
          <w:b/>
          <w:bCs/>
          <w:sz w:val="22"/>
        </w:rPr>
        <w:t>návrh smlouvy, která bude spravedlivě ošetřovat práva a povinnosti stran</w:t>
      </w:r>
      <w:r w:rsidRPr="00C31748">
        <w:rPr>
          <w:rFonts w:ascii="Century Gothic Pro" w:hAnsi="Century Gothic Pro"/>
          <w:sz w:val="22"/>
        </w:rPr>
        <w:t>. Smlouva bude souborem pravidel projektového řízení předmětné zakázky v kombinaci s funkčně-výkonovými požadavky na výsledné plnění. Jako významný inspirační zdroj využijeme tzv. Bílou knihu FIDIC, mezinárodně uznávanou smlouvu pro konzultační služby ve výstavbových projektech.</w:t>
      </w:r>
    </w:p>
    <w:p w14:paraId="377E803C" w14:textId="7EA8B239" w:rsidR="00C31748" w:rsidRPr="00C31748" w:rsidRDefault="00C31748" w:rsidP="004C508A">
      <w:pPr>
        <w:pStyle w:val="Psm"/>
        <w:numPr>
          <w:ilvl w:val="0"/>
          <w:numId w:val="0"/>
        </w:numPr>
        <w:ind w:left="1134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Co se technických </w:t>
      </w:r>
      <w:proofErr w:type="gramStart"/>
      <w:r w:rsidRPr="00C31748">
        <w:rPr>
          <w:rFonts w:ascii="Century Gothic Pro" w:hAnsi="Century Gothic Pro"/>
          <w:sz w:val="22"/>
        </w:rPr>
        <w:t>podmínek - požadavků</w:t>
      </w:r>
      <w:proofErr w:type="gramEnd"/>
      <w:r w:rsidRPr="00C31748">
        <w:rPr>
          <w:rFonts w:ascii="Century Gothic Pro" w:hAnsi="Century Gothic Pro"/>
          <w:sz w:val="22"/>
        </w:rPr>
        <w:t xml:space="preserve"> na vlastní služby projektant</w:t>
      </w:r>
      <w:r w:rsidR="00CE281D">
        <w:rPr>
          <w:rFonts w:ascii="Century Gothic Pro" w:hAnsi="Century Gothic Pro"/>
          <w:sz w:val="22"/>
        </w:rPr>
        <w:t>a</w:t>
      </w:r>
      <w:r w:rsidR="00745275">
        <w:rPr>
          <w:rFonts w:ascii="Century Gothic Pro" w:hAnsi="Century Gothic Pro"/>
          <w:sz w:val="22"/>
        </w:rPr>
        <w:t xml:space="preserve"> týče</w:t>
      </w:r>
      <w:r w:rsidRPr="00C31748">
        <w:rPr>
          <w:rFonts w:ascii="Century Gothic Pro" w:hAnsi="Century Gothic Pro"/>
          <w:sz w:val="22"/>
        </w:rPr>
        <w:t>, doporučujeme vycházet ze standardu ČKA</w:t>
      </w:r>
      <w:r w:rsidR="00CE281D">
        <w:rPr>
          <w:rFonts w:ascii="Century Gothic Pro" w:hAnsi="Century Gothic Pro"/>
          <w:sz w:val="22"/>
        </w:rPr>
        <w:t xml:space="preserve"> a </w:t>
      </w:r>
      <w:r w:rsidR="00A74881">
        <w:rPr>
          <w:rFonts w:ascii="Century Gothic Pro" w:hAnsi="Century Gothic Pro"/>
          <w:sz w:val="22"/>
        </w:rPr>
        <w:t>výkony a činnosti vhodně upravit pro potřeby záměru</w:t>
      </w:r>
      <w:r w:rsidRPr="00C31748">
        <w:rPr>
          <w:rFonts w:ascii="Century Gothic Pro" w:hAnsi="Century Gothic Pro"/>
          <w:sz w:val="22"/>
        </w:rPr>
        <w:t>.</w:t>
      </w:r>
    </w:p>
    <w:p w14:paraId="0B0A5458" w14:textId="57D83CB4" w:rsidR="00C31748" w:rsidRPr="00C31748" w:rsidRDefault="00C31748" w:rsidP="004C508A">
      <w:pPr>
        <w:pStyle w:val="Psm"/>
        <w:rPr>
          <w:rFonts w:ascii="Century Gothic Pro" w:hAnsi="Century Gothic Pro"/>
          <w:b/>
          <w:bCs/>
          <w:sz w:val="22"/>
        </w:rPr>
      </w:pPr>
      <w:r w:rsidRPr="00C31748">
        <w:rPr>
          <w:rFonts w:ascii="Century Gothic Pro" w:hAnsi="Century Gothic Pro"/>
          <w:b/>
          <w:bCs/>
          <w:sz w:val="22"/>
        </w:rPr>
        <w:t xml:space="preserve">Zpracování </w:t>
      </w:r>
      <w:r w:rsidR="001043B1">
        <w:rPr>
          <w:rFonts w:ascii="Century Gothic Pro" w:hAnsi="Century Gothic Pro"/>
          <w:b/>
          <w:bCs/>
          <w:sz w:val="22"/>
        </w:rPr>
        <w:t>zadávacích podmínek</w:t>
      </w:r>
      <w:r w:rsidRPr="00C31748">
        <w:rPr>
          <w:rFonts w:ascii="Century Gothic Pro" w:hAnsi="Century Gothic Pro"/>
          <w:b/>
          <w:bCs/>
          <w:sz w:val="22"/>
        </w:rPr>
        <w:t xml:space="preserve"> a </w:t>
      </w:r>
      <w:r w:rsidR="00E374A1">
        <w:rPr>
          <w:rFonts w:ascii="Century Gothic Pro" w:hAnsi="Century Gothic Pro"/>
          <w:b/>
          <w:bCs/>
          <w:sz w:val="22"/>
        </w:rPr>
        <w:t>spolupráce</w:t>
      </w:r>
      <w:r w:rsidRPr="00C31748">
        <w:rPr>
          <w:rFonts w:ascii="Century Gothic Pro" w:hAnsi="Century Gothic Pro"/>
          <w:b/>
          <w:bCs/>
          <w:sz w:val="22"/>
        </w:rPr>
        <w:t xml:space="preserve"> </w:t>
      </w:r>
      <w:r w:rsidR="00E374A1">
        <w:rPr>
          <w:rFonts w:ascii="Century Gothic Pro" w:hAnsi="Century Gothic Pro"/>
          <w:b/>
          <w:bCs/>
          <w:sz w:val="22"/>
        </w:rPr>
        <w:t xml:space="preserve">v </w:t>
      </w:r>
      <w:r w:rsidRPr="00C31748">
        <w:rPr>
          <w:rFonts w:ascii="Century Gothic Pro" w:hAnsi="Century Gothic Pro"/>
          <w:b/>
          <w:bCs/>
          <w:sz w:val="22"/>
        </w:rPr>
        <w:t xml:space="preserve">průběhu </w:t>
      </w:r>
      <w:r w:rsidR="00E374A1">
        <w:rPr>
          <w:rFonts w:ascii="Century Gothic Pro" w:hAnsi="Century Gothic Pro"/>
          <w:b/>
          <w:bCs/>
          <w:sz w:val="22"/>
        </w:rPr>
        <w:t xml:space="preserve">celého </w:t>
      </w:r>
      <w:r w:rsidR="00745275">
        <w:rPr>
          <w:rFonts w:ascii="Century Gothic Pro" w:hAnsi="Century Gothic Pro"/>
          <w:b/>
          <w:bCs/>
          <w:sz w:val="22"/>
        </w:rPr>
        <w:t>výběrového</w:t>
      </w:r>
      <w:r w:rsidRPr="00C31748">
        <w:rPr>
          <w:rFonts w:ascii="Century Gothic Pro" w:hAnsi="Century Gothic Pro"/>
          <w:b/>
          <w:bCs/>
          <w:sz w:val="22"/>
        </w:rPr>
        <w:t xml:space="preserve"> řízení</w:t>
      </w:r>
    </w:p>
    <w:p w14:paraId="26525F94" w14:textId="4A56869E" w:rsidR="00C31748" w:rsidRPr="00C31748" w:rsidRDefault="00C31748" w:rsidP="004C508A">
      <w:pPr>
        <w:pStyle w:val="Psm"/>
        <w:numPr>
          <w:ilvl w:val="0"/>
          <w:numId w:val="0"/>
        </w:numPr>
        <w:ind w:left="1134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Zpracujeme zadávací podmínky a aktivně se zapojíme do jejich případného projednání </w:t>
      </w:r>
      <w:r w:rsidR="006960F2">
        <w:rPr>
          <w:rFonts w:ascii="Century Gothic Pro" w:hAnsi="Century Gothic Pro"/>
          <w:sz w:val="22"/>
        </w:rPr>
        <w:t>s</w:t>
      </w:r>
      <w:r w:rsidR="00AD0FDD">
        <w:rPr>
          <w:rFonts w:ascii="Century Gothic Pro" w:hAnsi="Century Gothic Pro"/>
          <w:sz w:val="22"/>
        </w:rPr>
        <w:t xml:space="preserve"> vedení</w:t>
      </w:r>
      <w:r w:rsidR="006960F2">
        <w:rPr>
          <w:rFonts w:ascii="Century Gothic Pro" w:hAnsi="Century Gothic Pro"/>
          <w:sz w:val="22"/>
        </w:rPr>
        <w:t>m</w:t>
      </w:r>
      <w:r w:rsidR="00AD0FDD">
        <w:rPr>
          <w:rFonts w:ascii="Century Gothic Pro" w:hAnsi="Century Gothic Pro"/>
          <w:sz w:val="22"/>
        </w:rPr>
        <w:t xml:space="preserve"> Města</w:t>
      </w:r>
      <w:r w:rsidRPr="00C31748">
        <w:rPr>
          <w:rFonts w:ascii="Century Gothic Pro" w:hAnsi="Century Gothic Pro"/>
          <w:sz w:val="22"/>
        </w:rPr>
        <w:t>, aby byl</w:t>
      </w:r>
      <w:r w:rsidR="006960F2">
        <w:rPr>
          <w:rFonts w:ascii="Century Gothic Pro" w:hAnsi="Century Gothic Pro"/>
          <w:sz w:val="22"/>
        </w:rPr>
        <w:t xml:space="preserve"> klient</w:t>
      </w:r>
      <w:r w:rsidRPr="00C31748">
        <w:rPr>
          <w:rFonts w:ascii="Century Gothic Pro" w:hAnsi="Century Gothic Pro"/>
          <w:sz w:val="22"/>
        </w:rPr>
        <w:t xml:space="preserve"> s výslednou podobou co nejvíce ztotožněn a spokojen. </w:t>
      </w:r>
    </w:p>
    <w:p w14:paraId="41297FAA" w14:textId="1D9DA90C" w:rsidR="00C31748" w:rsidRDefault="00C31748" w:rsidP="004C508A">
      <w:pPr>
        <w:pStyle w:val="Psm"/>
        <w:numPr>
          <w:ilvl w:val="0"/>
          <w:numId w:val="0"/>
        </w:numPr>
        <w:ind w:left="1134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Po celý průběh výběru zpracovatele </w:t>
      </w:r>
      <w:r w:rsidR="00C279A3">
        <w:rPr>
          <w:rFonts w:ascii="Century Gothic Pro" w:hAnsi="Century Gothic Pro"/>
          <w:sz w:val="22"/>
        </w:rPr>
        <w:t>územní</w:t>
      </w:r>
      <w:r w:rsidR="00EB6420">
        <w:rPr>
          <w:rFonts w:ascii="Century Gothic Pro" w:hAnsi="Century Gothic Pro"/>
          <w:sz w:val="22"/>
        </w:rPr>
        <w:t xml:space="preserve"> studie </w:t>
      </w:r>
      <w:r w:rsidRPr="00C31748">
        <w:rPr>
          <w:rFonts w:ascii="Century Gothic Pro" w:hAnsi="Century Gothic Pro"/>
          <w:sz w:val="22"/>
        </w:rPr>
        <w:t>Vám budeme poskytovat nezbytnou metodickou podporu. Aktivně rovněž povedeme přezkum nabídek, zejména jejich hodnocení, a povedeme jednání odborné komise. Zajistíme vyhotovení všech nezbytných dokumentů, protokolů, zpráv atp. Pouze zajištění samotn</w:t>
      </w:r>
      <w:r w:rsidR="00C279A3">
        <w:rPr>
          <w:rFonts w:ascii="Century Gothic Pro" w:hAnsi="Century Gothic Pro"/>
          <w:sz w:val="22"/>
        </w:rPr>
        <w:t>é</w:t>
      </w:r>
      <w:r w:rsidRPr="00C31748">
        <w:rPr>
          <w:rFonts w:ascii="Century Gothic Pro" w:hAnsi="Century Gothic Pro"/>
          <w:sz w:val="22"/>
        </w:rPr>
        <w:t xml:space="preserve"> technick</w:t>
      </w:r>
      <w:r w:rsidR="00C279A3">
        <w:rPr>
          <w:rFonts w:ascii="Century Gothic Pro" w:hAnsi="Century Gothic Pro"/>
          <w:sz w:val="22"/>
        </w:rPr>
        <w:t>é</w:t>
      </w:r>
      <w:r w:rsidRPr="00C31748">
        <w:rPr>
          <w:rFonts w:ascii="Century Gothic Pro" w:hAnsi="Century Gothic Pro"/>
          <w:sz w:val="22"/>
        </w:rPr>
        <w:t xml:space="preserve"> administrace zakázky (vyvěšení na profilu zadavatele/webových stránkách </w:t>
      </w:r>
      <w:r w:rsidR="00745275">
        <w:rPr>
          <w:rFonts w:ascii="Century Gothic Pro" w:hAnsi="Century Gothic Pro"/>
          <w:sz w:val="22"/>
        </w:rPr>
        <w:t>Města</w:t>
      </w:r>
      <w:r w:rsidRPr="00C31748">
        <w:rPr>
          <w:rFonts w:ascii="Century Gothic Pro" w:hAnsi="Century Gothic Pro"/>
          <w:sz w:val="22"/>
        </w:rPr>
        <w:t xml:space="preserve">, propagace zakázky, příjem </w:t>
      </w:r>
      <w:proofErr w:type="gramStart"/>
      <w:r w:rsidRPr="00C31748">
        <w:rPr>
          <w:rFonts w:ascii="Century Gothic Pro" w:hAnsi="Century Gothic Pro"/>
          <w:sz w:val="22"/>
        </w:rPr>
        <w:t>nabídek,...</w:t>
      </w:r>
      <w:proofErr w:type="gramEnd"/>
      <w:r w:rsidRPr="00C31748">
        <w:rPr>
          <w:rFonts w:ascii="Century Gothic Pro" w:hAnsi="Century Gothic Pro"/>
          <w:sz w:val="22"/>
        </w:rPr>
        <w:t>) bude úkolem klienta.</w:t>
      </w:r>
    </w:p>
    <w:p w14:paraId="446AFB2A" w14:textId="77777777" w:rsidR="00E374A1" w:rsidRPr="00C31748" w:rsidRDefault="00E374A1" w:rsidP="004C508A">
      <w:pPr>
        <w:pStyle w:val="Psm"/>
        <w:numPr>
          <w:ilvl w:val="0"/>
          <w:numId w:val="0"/>
        </w:numPr>
        <w:ind w:left="1134"/>
        <w:rPr>
          <w:rFonts w:ascii="Century Gothic Pro" w:hAnsi="Century Gothic Pro"/>
          <w:sz w:val="22"/>
        </w:rPr>
      </w:pPr>
    </w:p>
    <w:p w14:paraId="37436B89" w14:textId="628ACEE5" w:rsidR="00C31748" w:rsidRPr="00760F03" w:rsidRDefault="000F51F3" w:rsidP="00760F03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</w:rPr>
      </w:pPr>
      <w:r w:rsidRPr="00760F03">
        <w:rPr>
          <w:rFonts w:ascii="Century Gothic Pro" w:hAnsi="Century Gothic Pro"/>
          <w:sz w:val="22"/>
        </w:rPr>
        <w:t>Základní okruh</w:t>
      </w:r>
      <w:r w:rsidR="00186FAC" w:rsidRPr="00760F03">
        <w:rPr>
          <w:rFonts w:ascii="Century Gothic Pro" w:hAnsi="Century Gothic Pro"/>
          <w:sz w:val="22"/>
        </w:rPr>
        <w:t>y</w:t>
      </w:r>
      <w:r w:rsidRPr="00760F03">
        <w:rPr>
          <w:rFonts w:ascii="Century Gothic Pro" w:hAnsi="Century Gothic Pro"/>
          <w:sz w:val="22"/>
        </w:rPr>
        <w:t xml:space="preserve"> aktivit </w:t>
      </w:r>
      <w:r w:rsidR="00C31748" w:rsidRPr="00760F03">
        <w:rPr>
          <w:rFonts w:ascii="Century Gothic Pro" w:hAnsi="Century Gothic Pro"/>
          <w:sz w:val="22"/>
        </w:rPr>
        <w:t xml:space="preserve">Vám </w:t>
      </w:r>
      <w:r w:rsidRPr="00760F03">
        <w:rPr>
          <w:rFonts w:ascii="Century Gothic Pro" w:hAnsi="Century Gothic Pro"/>
          <w:sz w:val="22"/>
        </w:rPr>
        <w:t xml:space="preserve">nabízíme </w:t>
      </w:r>
      <w:r w:rsidR="00C31748" w:rsidRPr="00760F03">
        <w:rPr>
          <w:rFonts w:ascii="Century Gothic Pro" w:hAnsi="Century Gothic Pro"/>
          <w:b/>
          <w:bCs/>
          <w:sz w:val="22"/>
        </w:rPr>
        <w:t xml:space="preserve">za </w:t>
      </w:r>
      <w:r w:rsidRPr="00760F03">
        <w:rPr>
          <w:rFonts w:ascii="Century Gothic Pro" w:hAnsi="Century Gothic Pro"/>
          <w:b/>
          <w:bCs/>
          <w:sz w:val="22"/>
        </w:rPr>
        <w:t xml:space="preserve">odměnu ve výši 77.000 </w:t>
      </w:r>
      <w:r w:rsidR="00C31748" w:rsidRPr="00760F03">
        <w:rPr>
          <w:rFonts w:ascii="Century Gothic Pro" w:hAnsi="Century Gothic Pro"/>
          <w:b/>
          <w:bCs/>
          <w:sz w:val="22"/>
        </w:rPr>
        <w:t>Kč bez DPH</w:t>
      </w:r>
      <w:r w:rsidRPr="00760F03">
        <w:rPr>
          <w:rFonts w:ascii="Century Gothic Pro" w:hAnsi="Century Gothic Pro"/>
          <w:sz w:val="22"/>
        </w:rPr>
        <w:t xml:space="preserve"> </w:t>
      </w:r>
      <w:r w:rsidR="00C31748" w:rsidRPr="00760F03">
        <w:rPr>
          <w:rFonts w:ascii="Century Gothic Pro" w:hAnsi="Century Gothic Pro"/>
          <w:sz w:val="22"/>
        </w:rPr>
        <w:t>splatnou podle následujících milníků</w:t>
      </w:r>
      <w:r w:rsidRPr="00760F03">
        <w:rPr>
          <w:rFonts w:ascii="Century Gothic Pro" w:hAnsi="Century Gothic Pro"/>
          <w:sz w:val="22"/>
        </w:rPr>
        <w:t>:</w:t>
      </w:r>
    </w:p>
    <w:tbl>
      <w:tblPr>
        <w:tblStyle w:val="Mkatabulky"/>
        <w:tblW w:w="4720" w:type="pct"/>
        <w:tblInd w:w="562" w:type="dxa"/>
        <w:tblLook w:val="04A0" w:firstRow="1" w:lastRow="0" w:firstColumn="1" w:lastColumn="0" w:noHBand="0" w:noVBand="1"/>
      </w:tblPr>
      <w:tblGrid>
        <w:gridCol w:w="1276"/>
        <w:gridCol w:w="5387"/>
        <w:gridCol w:w="1842"/>
      </w:tblGrid>
      <w:tr w:rsidR="00C31748" w:rsidRPr="00C31748" w14:paraId="217D3B1D" w14:textId="77777777" w:rsidTr="00760F03">
        <w:tc>
          <w:tcPr>
            <w:tcW w:w="750" w:type="pct"/>
            <w:vAlign w:val="center"/>
          </w:tcPr>
          <w:p w14:paraId="30814B1A" w14:textId="77777777" w:rsidR="00C31748" w:rsidRPr="00C31748" w:rsidRDefault="00C31748" w:rsidP="004C508A">
            <w:pPr>
              <w:pStyle w:val="Tab"/>
              <w:jc w:val="center"/>
              <w:rPr>
                <w:rFonts w:ascii="Century Gothic Pro" w:hAnsi="Century Gothic Pro"/>
                <w:b/>
                <w:bCs/>
                <w:szCs w:val="20"/>
              </w:rPr>
            </w:pPr>
            <w:r w:rsidRPr="00C31748">
              <w:rPr>
                <w:rFonts w:ascii="Century Gothic Pro" w:hAnsi="Century Gothic Pro"/>
                <w:b/>
                <w:bCs/>
                <w:szCs w:val="20"/>
              </w:rPr>
              <w:t>Číslo milníku</w:t>
            </w:r>
          </w:p>
        </w:tc>
        <w:tc>
          <w:tcPr>
            <w:tcW w:w="3167" w:type="pct"/>
            <w:vAlign w:val="center"/>
          </w:tcPr>
          <w:p w14:paraId="6B2AE03C" w14:textId="77777777" w:rsidR="00C31748" w:rsidRPr="00C31748" w:rsidRDefault="00C31748" w:rsidP="004C508A">
            <w:pPr>
              <w:pStyle w:val="Tabsted"/>
              <w:rPr>
                <w:rFonts w:ascii="Century Gothic Pro" w:hAnsi="Century Gothic Pro"/>
                <w:b/>
                <w:bCs/>
                <w:szCs w:val="20"/>
              </w:rPr>
            </w:pPr>
            <w:r w:rsidRPr="00C31748">
              <w:rPr>
                <w:rFonts w:ascii="Century Gothic Pro" w:hAnsi="Century Gothic Pro"/>
                <w:b/>
                <w:bCs/>
                <w:szCs w:val="20"/>
              </w:rPr>
              <w:t>Popis milníku</w:t>
            </w:r>
          </w:p>
        </w:tc>
        <w:tc>
          <w:tcPr>
            <w:tcW w:w="1083" w:type="pct"/>
            <w:vAlign w:val="center"/>
          </w:tcPr>
          <w:p w14:paraId="66E95C0D" w14:textId="68CFA4F6" w:rsidR="00C31748" w:rsidRPr="00C31748" w:rsidRDefault="00C31748" w:rsidP="004C508A">
            <w:pPr>
              <w:pStyle w:val="Tab"/>
              <w:jc w:val="center"/>
              <w:rPr>
                <w:rFonts w:ascii="Century Gothic Pro" w:hAnsi="Century Gothic Pro"/>
                <w:b/>
                <w:bCs/>
                <w:szCs w:val="20"/>
              </w:rPr>
            </w:pPr>
            <w:r w:rsidRPr="00C31748">
              <w:rPr>
                <w:rFonts w:ascii="Century Gothic Pro" w:hAnsi="Century Gothic Pro"/>
                <w:b/>
                <w:bCs/>
                <w:szCs w:val="20"/>
              </w:rPr>
              <w:t xml:space="preserve">Odpovídající část </w:t>
            </w:r>
            <w:r w:rsidR="003B1AF0">
              <w:rPr>
                <w:rFonts w:ascii="Century Gothic Pro" w:hAnsi="Century Gothic Pro"/>
                <w:b/>
                <w:bCs/>
                <w:szCs w:val="20"/>
              </w:rPr>
              <w:t>odměny</w:t>
            </w:r>
          </w:p>
        </w:tc>
      </w:tr>
      <w:tr w:rsidR="00C31748" w:rsidRPr="00C31748" w14:paraId="14AE06CF" w14:textId="77777777" w:rsidTr="00760F03">
        <w:tc>
          <w:tcPr>
            <w:tcW w:w="750" w:type="pct"/>
            <w:vAlign w:val="center"/>
          </w:tcPr>
          <w:p w14:paraId="5C517996" w14:textId="77777777" w:rsidR="00C31748" w:rsidRPr="00C31748" w:rsidRDefault="00C31748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1</w:t>
            </w:r>
          </w:p>
        </w:tc>
        <w:tc>
          <w:tcPr>
            <w:tcW w:w="3167" w:type="pct"/>
            <w:vAlign w:val="center"/>
          </w:tcPr>
          <w:p w14:paraId="3CB25638" w14:textId="2F298A1B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 xml:space="preserve">odevzdání čistopisu zadávacích podmínek  </w:t>
            </w:r>
          </w:p>
        </w:tc>
        <w:tc>
          <w:tcPr>
            <w:tcW w:w="1083" w:type="pct"/>
            <w:vAlign w:val="center"/>
          </w:tcPr>
          <w:p w14:paraId="20A27D4F" w14:textId="1B83F472" w:rsidR="00C31748" w:rsidRPr="00C31748" w:rsidRDefault="007C558B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>
              <w:rPr>
                <w:rFonts w:ascii="Century Gothic Pro" w:hAnsi="Century Gothic Pro"/>
                <w:szCs w:val="20"/>
              </w:rPr>
              <w:t>5</w:t>
            </w:r>
            <w:r w:rsidR="00C31748" w:rsidRPr="00C31748">
              <w:rPr>
                <w:rFonts w:ascii="Century Gothic Pro" w:hAnsi="Century Gothic Pro"/>
                <w:szCs w:val="20"/>
              </w:rPr>
              <w:t>0 %</w:t>
            </w:r>
          </w:p>
        </w:tc>
      </w:tr>
      <w:tr w:rsidR="007C558B" w:rsidRPr="00C31748" w14:paraId="3D3E8F33" w14:textId="77777777" w:rsidTr="00760F03">
        <w:tc>
          <w:tcPr>
            <w:tcW w:w="750" w:type="pct"/>
            <w:vAlign w:val="center"/>
          </w:tcPr>
          <w:p w14:paraId="08BA8875" w14:textId="077AF8F6" w:rsidR="007C558B" w:rsidRPr="00C31748" w:rsidRDefault="007C558B" w:rsidP="007C558B">
            <w:pPr>
              <w:pStyle w:val="Tab"/>
              <w:rPr>
                <w:rFonts w:ascii="Century Gothic Pro" w:hAnsi="Century Gothic Pro"/>
                <w:szCs w:val="20"/>
              </w:rPr>
            </w:pPr>
            <w:r>
              <w:rPr>
                <w:rFonts w:ascii="Century Gothic Pro" w:hAnsi="Century Gothic Pro"/>
                <w:szCs w:val="20"/>
              </w:rPr>
              <w:t>2</w:t>
            </w:r>
          </w:p>
        </w:tc>
        <w:tc>
          <w:tcPr>
            <w:tcW w:w="3167" w:type="pct"/>
            <w:vAlign w:val="center"/>
          </w:tcPr>
          <w:p w14:paraId="7711AB65" w14:textId="2526BC70" w:rsidR="007C558B" w:rsidRPr="00C31748" w:rsidRDefault="007C558B" w:rsidP="007C558B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7C558B">
              <w:rPr>
                <w:rFonts w:ascii="Century Gothic Pro" w:hAnsi="Century Gothic Pro"/>
                <w:szCs w:val="20"/>
              </w:rPr>
              <w:t xml:space="preserve">dokončení podkladů nezbytných pro rozhodnutí </w:t>
            </w:r>
            <w:r>
              <w:rPr>
                <w:rFonts w:ascii="Century Gothic Pro" w:hAnsi="Century Gothic Pro"/>
                <w:szCs w:val="20"/>
              </w:rPr>
              <w:t>klienta</w:t>
            </w:r>
            <w:r w:rsidRPr="007C558B">
              <w:rPr>
                <w:rFonts w:ascii="Century Gothic Pro" w:hAnsi="Century Gothic Pro"/>
                <w:szCs w:val="20"/>
              </w:rPr>
              <w:t xml:space="preserve"> o výběru/vyloučení dodavatele, popř. zrušení Výběrového řízení</w:t>
            </w:r>
          </w:p>
        </w:tc>
        <w:tc>
          <w:tcPr>
            <w:tcW w:w="1083" w:type="pct"/>
            <w:vAlign w:val="center"/>
          </w:tcPr>
          <w:p w14:paraId="7BE9390D" w14:textId="5D69A4CD" w:rsidR="007C558B" w:rsidRPr="00C31748" w:rsidRDefault="007C558B" w:rsidP="007C558B">
            <w:pPr>
              <w:pStyle w:val="Tab"/>
              <w:rPr>
                <w:rFonts w:ascii="Century Gothic Pro" w:hAnsi="Century Gothic Pro"/>
                <w:szCs w:val="20"/>
              </w:rPr>
            </w:pPr>
            <w:r>
              <w:rPr>
                <w:rFonts w:ascii="Century Gothic Pro" w:hAnsi="Century Gothic Pro"/>
                <w:szCs w:val="20"/>
              </w:rPr>
              <w:t>5</w:t>
            </w:r>
            <w:r w:rsidRPr="00C31748">
              <w:rPr>
                <w:rFonts w:ascii="Century Gothic Pro" w:hAnsi="Century Gothic Pro"/>
                <w:szCs w:val="20"/>
              </w:rPr>
              <w:t>0 %</w:t>
            </w:r>
          </w:p>
        </w:tc>
      </w:tr>
    </w:tbl>
    <w:p w14:paraId="24086B86" w14:textId="77777777" w:rsidR="00C31748" w:rsidRPr="00C31748" w:rsidRDefault="00C31748" w:rsidP="00C31748">
      <w:pPr>
        <w:pStyle w:val="Tab"/>
        <w:rPr>
          <w:rFonts w:ascii="Century Gothic Pro" w:hAnsi="Century Gothic Pro"/>
          <w:sz w:val="22"/>
        </w:rPr>
      </w:pPr>
    </w:p>
    <w:p w14:paraId="7211BEE8" w14:textId="71AD4024" w:rsidR="00C31748" w:rsidRDefault="00C31748" w:rsidP="00D35F38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Součástí </w:t>
      </w:r>
      <w:r w:rsidR="003B1AF0">
        <w:rPr>
          <w:rFonts w:ascii="Century Gothic Pro" w:hAnsi="Century Gothic Pro"/>
          <w:sz w:val="22"/>
        </w:rPr>
        <w:t>odměny</w:t>
      </w:r>
      <w:r w:rsidR="003B1AF0" w:rsidRPr="00C31748">
        <w:rPr>
          <w:rFonts w:ascii="Century Gothic Pro" w:hAnsi="Century Gothic Pro"/>
          <w:sz w:val="22"/>
        </w:rPr>
        <w:t xml:space="preserve"> </w:t>
      </w:r>
      <w:r w:rsidRPr="00C31748">
        <w:rPr>
          <w:rFonts w:ascii="Century Gothic Pro" w:hAnsi="Century Gothic Pro"/>
          <w:sz w:val="22"/>
        </w:rPr>
        <w:t>jsou náklady na jednu cestu a čas strávený na cestě v souvislosti s</w:t>
      </w:r>
      <w:r w:rsidR="00186FAC">
        <w:rPr>
          <w:rFonts w:ascii="Century Gothic Pro" w:hAnsi="Century Gothic Pro"/>
          <w:sz w:val="22"/>
        </w:rPr>
        <w:t xml:space="preserve"> vyhodnocením návrhů, popř. </w:t>
      </w:r>
      <w:r w:rsidRPr="00C31748">
        <w:rPr>
          <w:rFonts w:ascii="Century Gothic Pro" w:hAnsi="Century Gothic Pro"/>
          <w:sz w:val="22"/>
        </w:rPr>
        <w:t>veřejným představením a projednáním jednotlivých návrhů. Ostatní jednání (dle potřeby projektu/</w:t>
      </w:r>
      <w:r w:rsidR="00745275">
        <w:rPr>
          <w:rFonts w:ascii="Century Gothic Pro" w:hAnsi="Century Gothic Pro"/>
          <w:sz w:val="22"/>
        </w:rPr>
        <w:t>klienta</w:t>
      </w:r>
      <w:r w:rsidRPr="00C31748">
        <w:rPr>
          <w:rFonts w:ascii="Century Gothic Pro" w:hAnsi="Century Gothic Pro"/>
          <w:sz w:val="22"/>
        </w:rPr>
        <w:t xml:space="preserve">) budou </w:t>
      </w:r>
      <w:r w:rsidR="009659AB" w:rsidRPr="00C31748">
        <w:rPr>
          <w:rFonts w:ascii="Century Gothic Pro" w:hAnsi="Century Gothic Pro"/>
          <w:sz w:val="22"/>
        </w:rPr>
        <w:t>uskutečňován</w:t>
      </w:r>
      <w:r w:rsidR="009659AB">
        <w:rPr>
          <w:rFonts w:ascii="Century Gothic Pro" w:hAnsi="Century Gothic Pro"/>
          <w:sz w:val="22"/>
        </w:rPr>
        <w:t>y</w:t>
      </w:r>
      <w:r w:rsidR="009659AB" w:rsidRPr="00C31748">
        <w:rPr>
          <w:rFonts w:ascii="Century Gothic Pro" w:hAnsi="Century Gothic Pro"/>
          <w:sz w:val="22"/>
        </w:rPr>
        <w:t xml:space="preserve"> </w:t>
      </w:r>
      <w:r w:rsidRPr="00C31748">
        <w:rPr>
          <w:rFonts w:ascii="Century Gothic Pro" w:hAnsi="Century Gothic Pro"/>
          <w:sz w:val="22"/>
        </w:rPr>
        <w:t xml:space="preserve">prostřednictvím Microsoft </w:t>
      </w:r>
      <w:proofErr w:type="spellStart"/>
      <w:r w:rsidRPr="00C31748">
        <w:rPr>
          <w:rFonts w:ascii="Century Gothic Pro" w:hAnsi="Century Gothic Pro"/>
          <w:sz w:val="22"/>
        </w:rPr>
        <w:t>Teams</w:t>
      </w:r>
      <w:proofErr w:type="spellEnd"/>
      <w:r w:rsidR="00FB0B31">
        <w:rPr>
          <w:rFonts w:ascii="Century Gothic Pro" w:hAnsi="Century Gothic Pro"/>
          <w:sz w:val="22"/>
        </w:rPr>
        <w:t xml:space="preserve"> (zajistíme bezplatný přístup pro klienta a další osoby)</w:t>
      </w:r>
      <w:r w:rsidRPr="00C31748">
        <w:rPr>
          <w:rFonts w:ascii="Century Gothic Pro" w:hAnsi="Century Gothic Pro"/>
          <w:sz w:val="22"/>
        </w:rPr>
        <w:t xml:space="preserve">, příp. osobně při doplacení času stráveného na cestě ve výši 500 Kč bez DPH/hodina. </w:t>
      </w:r>
    </w:p>
    <w:p w14:paraId="16F5A064" w14:textId="5B2BB89F" w:rsidR="00745275" w:rsidRPr="00C31748" w:rsidRDefault="00745275" w:rsidP="00D35F38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</w:rPr>
      </w:pPr>
      <w:r w:rsidRPr="00C31748">
        <w:rPr>
          <w:rFonts w:ascii="Century Gothic Pro" w:hAnsi="Century Gothic Pro"/>
          <w:sz w:val="22"/>
        </w:rPr>
        <w:t xml:space="preserve">V </w:t>
      </w:r>
      <w:r w:rsidR="00A25BDD">
        <w:rPr>
          <w:rFonts w:ascii="Century Gothic Pro" w:hAnsi="Century Gothic Pro"/>
          <w:sz w:val="22"/>
        </w:rPr>
        <w:t>odměně</w:t>
      </w:r>
      <w:r w:rsidRPr="00C31748">
        <w:rPr>
          <w:rFonts w:ascii="Century Gothic Pro" w:hAnsi="Century Gothic Pro"/>
          <w:sz w:val="22"/>
        </w:rPr>
        <w:t xml:space="preserve"> nejsou zahrnuty náklady na činnost členů odborné komise, případně jiných expertů a náklady na odměny účastníkům</w:t>
      </w:r>
      <w:r w:rsidR="00D438BA">
        <w:rPr>
          <w:rFonts w:ascii="Century Gothic Pro" w:hAnsi="Century Gothic Pro"/>
          <w:sz w:val="22"/>
        </w:rPr>
        <w:t>.</w:t>
      </w:r>
    </w:p>
    <w:p w14:paraId="2DD5B235" w14:textId="77777777" w:rsidR="00C31748" w:rsidRPr="00C31748" w:rsidRDefault="00C31748" w:rsidP="00D35F38">
      <w:pPr>
        <w:pStyle w:val="Odst"/>
        <w:numPr>
          <w:ilvl w:val="0"/>
          <w:numId w:val="0"/>
        </w:numPr>
        <w:ind w:left="567"/>
        <w:rPr>
          <w:rFonts w:ascii="Century Gothic Pro" w:hAnsi="Century Gothic Pro"/>
          <w:sz w:val="22"/>
        </w:rPr>
      </w:pPr>
      <w:r w:rsidRPr="00D35F38">
        <w:rPr>
          <w:rFonts w:ascii="Century Gothic Pro" w:hAnsi="Century Gothic Pro"/>
          <w:sz w:val="22"/>
        </w:rPr>
        <w:t>Níže přikládáme rovněž předpokládaný harmonogram průběhu poradenských služeb.</w:t>
      </w:r>
    </w:p>
    <w:tbl>
      <w:tblPr>
        <w:tblStyle w:val="Mkatabulky"/>
        <w:tblW w:w="4720" w:type="pct"/>
        <w:tblInd w:w="562" w:type="dxa"/>
        <w:tblLook w:val="04A0" w:firstRow="1" w:lastRow="0" w:firstColumn="1" w:lastColumn="0" w:noHBand="0" w:noVBand="1"/>
      </w:tblPr>
      <w:tblGrid>
        <w:gridCol w:w="1276"/>
        <w:gridCol w:w="4822"/>
        <w:gridCol w:w="2407"/>
      </w:tblGrid>
      <w:tr w:rsidR="00C31748" w:rsidRPr="00C31748" w14:paraId="5D97FE52" w14:textId="77777777" w:rsidTr="00D35F38">
        <w:tc>
          <w:tcPr>
            <w:tcW w:w="750" w:type="pct"/>
            <w:vAlign w:val="center"/>
          </w:tcPr>
          <w:p w14:paraId="7A2272B1" w14:textId="77777777" w:rsidR="00C31748" w:rsidRPr="00C31748" w:rsidRDefault="00C31748" w:rsidP="004C508A">
            <w:pPr>
              <w:pStyle w:val="Tab"/>
              <w:jc w:val="center"/>
              <w:rPr>
                <w:rFonts w:ascii="Century Gothic Pro" w:hAnsi="Century Gothic Pro"/>
                <w:b/>
                <w:bCs/>
                <w:szCs w:val="20"/>
              </w:rPr>
            </w:pPr>
            <w:r w:rsidRPr="00C31748">
              <w:rPr>
                <w:rFonts w:ascii="Century Gothic Pro" w:hAnsi="Century Gothic Pro"/>
                <w:b/>
                <w:bCs/>
                <w:szCs w:val="20"/>
              </w:rPr>
              <w:t>Číslo milníku</w:t>
            </w:r>
          </w:p>
        </w:tc>
        <w:tc>
          <w:tcPr>
            <w:tcW w:w="2835" w:type="pct"/>
            <w:vAlign w:val="center"/>
          </w:tcPr>
          <w:p w14:paraId="1696EF88" w14:textId="6FAADA0B" w:rsidR="00C31748" w:rsidRPr="00C31748" w:rsidRDefault="00C31748" w:rsidP="004C508A">
            <w:pPr>
              <w:pStyle w:val="Tabsted"/>
              <w:rPr>
                <w:rFonts w:ascii="Century Gothic Pro" w:hAnsi="Century Gothic Pro"/>
                <w:b/>
                <w:bCs/>
                <w:szCs w:val="20"/>
              </w:rPr>
            </w:pPr>
            <w:r w:rsidRPr="00C31748">
              <w:rPr>
                <w:rFonts w:ascii="Century Gothic Pro" w:hAnsi="Century Gothic Pro"/>
                <w:b/>
                <w:bCs/>
                <w:szCs w:val="20"/>
              </w:rPr>
              <w:t>Popis milník</w:t>
            </w:r>
            <w:r w:rsidR="004C508A">
              <w:rPr>
                <w:rFonts w:ascii="Century Gothic Pro" w:hAnsi="Century Gothic Pro"/>
                <w:b/>
                <w:bCs/>
                <w:szCs w:val="20"/>
              </w:rPr>
              <w:t>u</w:t>
            </w:r>
          </w:p>
        </w:tc>
        <w:tc>
          <w:tcPr>
            <w:tcW w:w="1415" w:type="pct"/>
            <w:vAlign w:val="center"/>
          </w:tcPr>
          <w:p w14:paraId="0A4612A8" w14:textId="3A542052" w:rsidR="004C508A" w:rsidRPr="004C508A" w:rsidRDefault="004C508A" w:rsidP="004C508A">
            <w:pPr>
              <w:spacing w:line="276" w:lineRule="auto"/>
              <w:jc w:val="center"/>
              <w:rPr>
                <w:rFonts w:ascii="Century Gothic Pro" w:hAnsi="Century Gothic Pro"/>
                <w:b/>
                <w:bCs/>
                <w:sz w:val="20"/>
                <w:szCs w:val="20"/>
              </w:rPr>
            </w:pPr>
            <w:r w:rsidRPr="004C508A">
              <w:rPr>
                <w:rFonts w:ascii="Century Gothic Pro" w:hAnsi="Century Gothic Pro"/>
                <w:b/>
                <w:bCs/>
                <w:sz w:val="20"/>
                <w:szCs w:val="20"/>
              </w:rPr>
              <w:t>Lhůta pro splnění milníku</w:t>
            </w:r>
          </w:p>
          <w:p w14:paraId="376FF85E" w14:textId="72A37E20" w:rsidR="00C31748" w:rsidRPr="00C31748" w:rsidRDefault="004C508A" w:rsidP="004C508A">
            <w:pPr>
              <w:pStyle w:val="Tab"/>
              <w:jc w:val="center"/>
              <w:rPr>
                <w:rFonts w:ascii="Century Gothic Pro" w:hAnsi="Century Gothic Pro"/>
                <w:b/>
                <w:bCs/>
                <w:szCs w:val="20"/>
              </w:rPr>
            </w:pPr>
            <w:r w:rsidRPr="004C508A">
              <w:rPr>
                <w:rFonts w:ascii="Century Gothic Pro" w:hAnsi="Century Gothic Pro"/>
                <w:b/>
                <w:bCs/>
                <w:szCs w:val="20"/>
              </w:rPr>
              <w:t>(v kalendářních dnech od</w:t>
            </w:r>
            <w:r>
              <w:rPr>
                <w:rFonts w:ascii="Century Gothic Pro" w:hAnsi="Century Gothic Pro"/>
                <w:b/>
                <w:bCs/>
                <w:szCs w:val="20"/>
              </w:rPr>
              <w:t xml:space="preserve"> </w:t>
            </w:r>
            <w:r w:rsidRPr="004C508A">
              <w:rPr>
                <w:rFonts w:ascii="Century Gothic Pro" w:hAnsi="Century Gothic Pro"/>
                <w:b/>
                <w:bCs/>
                <w:szCs w:val="20"/>
              </w:rPr>
              <w:t>předchozího milníku)</w:t>
            </w:r>
          </w:p>
        </w:tc>
      </w:tr>
      <w:tr w:rsidR="00C31748" w:rsidRPr="00C31748" w14:paraId="13BD18A7" w14:textId="77777777" w:rsidTr="00D35F38">
        <w:tc>
          <w:tcPr>
            <w:tcW w:w="750" w:type="pct"/>
            <w:vAlign w:val="center"/>
          </w:tcPr>
          <w:p w14:paraId="2B047744" w14:textId="77777777" w:rsidR="00C31748" w:rsidRPr="00C31748" w:rsidRDefault="00C31748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0</w:t>
            </w:r>
          </w:p>
        </w:tc>
        <w:tc>
          <w:tcPr>
            <w:tcW w:w="2835" w:type="pct"/>
            <w:vAlign w:val="center"/>
          </w:tcPr>
          <w:p w14:paraId="65603F9F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 xml:space="preserve">potvrzení objednávky/uzavření smlouvy s 4E </w:t>
            </w:r>
            <w:proofErr w:type="spellStart"/>
            <w:r w:rsidRPr="00C31748">
              <w:rPr>
                <w:rFonts w:ascii="Century Gothic Pro" w:hAnsi="Century Gothic Pro"/>
                <w:szCs w:val="20"/>
              </w:rPr>
              <w:t>consulting</w:t>
            </w:r>
            <w:proofErr w:type="spellEnd"/>
          </w:p>
        </w:tc>
        <w:tc>
          <w:tcPr>
            <w:tcW w:w="1415" w:type="pct"/>
            <w:vAlign w:val="center"/>
          </w:tcPr>
          <w:p w14:paraId="3875A163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t=0</w:t>
            </w:r>
          </w:p>
        </w:tc>
      </w:tr>
      <w:tr w:rsidR="00C31748" w:rsidRPr="00C31748" w14:paraId="348A769E" w14:textId="77777777" w:rsidTr="00D35F38">
        <w:tc>
          <w:tcPr>
            <w:tcW w:w="750" w:type="pct"/>
            <w:vAlign w:val="center"/>
          </w:tcPr>
          <w:p w14:paraId="58676F4C" w14:textId="77777777" w:rsidR="00C31748" w:rsidRPr="00C31748" w:rsidRDefault="00C31748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1</w:t>
            </w:r>
          </w:p>
        </w:tc>
        <w:tc>
          <w:tcPr>
            <w:tcW w:w="2835" w:type="pct"/>
            <w:vAlign w:val="center"/>
          </w:tcPr>
          <w:p w14:paraId="13258C08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 xml:space="preserve">odevzdání čistopisu zadávacích podmínek vč. návrhu smlouvy  </w:t>
            </w:r>
          </w:p>
        </w:tc>
        <w:tc>
          <w:tcPr>
            <w:tcW w:w="1415" w:type="pct"/>
            <w:vAlign w:val="center"/>
          </w:tcPr>
          <w:p w14:paraId="2279C515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+28</w:t>
            </w:r>
          </w:p>
        </w:tc>
      </w:tr>
      <w:tr w:rsidR="00C31748" w:rsidRPr="00C31748" w14:paraId="61D24A5C" w14:textId="77777777" w:rsidTr="00D35F38">
        <w:tc>
          <w:tcPr>
            <w:tcW w:w="750" w:type="pct"/>
            <w:vAlign w:val="center"/>
          </w:tcPr>
          <w:p w14:paraId="3EF569E2" w14:textId="77777777" w:rsidR="00C31748" w:rsidRPr="00C31748" w:rsidRDefault="00C31748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2</w:t>
            </w:r>
          </w:p>
        </w:tc>
        <w:tc>
          <w:tcPr>
            <w:tcW w:w="2835" w:type="pct"/>
            <w:vAlign w:val="center"/>
          </w:tcPr>
          <w:p w14:paraId="67EBDED0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 xml:space="preserve">konec lhůty pro podání návrhů </w:t>
            </w:r>
          </w:p>
        </w:tc>
        <w:tc>
          <w:tcPr>
            <w:tcW w:w="1415" w:type="pct"/>
            <w:vAlign w:val="center"/>
          </w:tcPr>
          <w:p w14:paraId="5ECFB7FD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+42</w:t>
            </w:r>
          </w:p>
        </w:tc>
      </w:tr>
      <w:tr w:rsidR="00C31748" w:rsidRPr="00C31748" w14:paraId="4F9B2FA4" w14:textId="77777777" w:rsidTr="00D35F38">
        <w:tc>
          <w:tcPr>
            <w:tcW w:w="750" w:type="pct"/>
            <w:vAlign w:val="center"/>
          </w:tcPr>
          <w:p w14:paraId="5B7BA960" w14:textId="77777777" w:rsidR="00C31748" w:rsidRPr="00C31748" w:rsidRDefault="00C31748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3</w:t>
            </w:r>
          </w:p>
        </w:tc>
        <w:tc>
          <w:tcPr>
            <w:tcW w:w="2835" w:type="pct"/>
            <w:vAlign w:val="center"/>
          </w:tcPr>
          <w:p w14:paraId="321DAEAE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veřejné představení a projednání jednotlivých návrhů</w:t>
            </w:r>
          </w:p>
        </w:tc>
        <w:tc>
          <w:tcPr>
            <w:tcW w:w="1415" w:type="pct"/>
            <w:vAlign w:val="center"/>
          </w:tcPr>
          <w:p w14:paraId="37C304C8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+14</w:t>
            </w:r>
          </w:p>
        </w:tc>
      </w:tr>
      <w:tr w:rsidR="00C31748" w:rsidRPr="00C31748" w14:paraId="29355DD7" w14:textId="77777777" w:rsidTr="00D35F38">
        <w:tc>
          <w:tcPr>
            <w:tcW w:w="750" w:type="pct"/>
            <w:vAlign w:val="center"/>
          </w:tcPr>
          <w:p w14:paraId="0F7F8F42" w14:textId="77777777" w:rsidR="00C31748" w:rsidRPr="00C31748" w:rsidRDefault="00C31748" w:rsidP="004C508A">
            <w:pPr>
              <w:pStyle w:val="Tab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4</w:t>
            </w:r>
          </w:p>
        </w:tc>
        <w:tc>
          <w:tcPr>
            <w:tcW w:w="2835" w:type="pct"/>
            <w:vAlign w:val="center"/>
          </w:tcPr>
          <w:p w14:paraId="2BA780F0" w14:textId="41375459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 xml:space="preserve">dokončení podkladů k hodnocení návrhů nezbytných pro rozhodnutí </w:t>
            </w:r>
            <w:r w:rsidR="00AB48C8">
              <w:rPr>
                <w:rFonts w:ascii="Century Gothic Pro" w:hAnsi="Century Gothic Pro"/>
                <w:szCs w:val="20"/>
              </w:rPr>
              <w:t>klienta o výběru zpracovatele</w:t>
            </w:r>
          </w:p>
        </w:tc>
        <w:tc>
          <w:tcPr>
            <w:tcW w:w="1415" w:type="pct"/>
            <w:vAlign w:val="center"/>
          </w:tcPr>
          <w:p w14:paraId="540A463C" w14:textId="77777777" w:rsidR="00C31748" w:rsidRPr="00C31748" w:rsidRDefault="00C31748" w:rsidP="004C508A">
            <w:pPr>
              <w:pStyle w:val="Tabsted"/>
              <w:jc w:val="left"/>
              <w:rPr>
                <w:rFonts w:ascii="Century Gothic Pro" w:hAnsi="Century Gothic Pro"/>
                <w:szCs w:val="20"/>
              </w:rPr>
            </w:pPr>
            <w:r w:rsidRPr="00C31748">
              <w:rPr>
                <w:rFonts w:ascii="Century Gothic Pro" w:hAnsi="Century Gothic Pro"/>
                <w:szCs w:val="20"/>
              </w:rPr>
              <w:t>+14</w:t>
            </w:r>
          </w:p>
        </w:tc>
      </w:tr>
    </w:tbl>
    <w:p w14:paraId="11314C21" w14:textId="77777777" w:rsidR="00C31748" w:rsidRPr="00C31748" w:rsidRDefault="00C31748" w:rsidP="00D43DC6">
      <w:pPr>
        <w:widowControl w:val="0"/>
        <w:rPr>
          <w:rFonts w:ascii="Century Gothic Pro" w:hAnsi="Century Gothic Pro"/>
          <w:sz w:val="22"/>
          <w:szCs w:val="22"/>
        </w:rPr>
      </w:pPr>
    </w:p>
    <w:sectPr w:rsidR="00C31748" w:rsidRPr="00C31748" w:rsidSect="00C31748"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2CF1" w14:textId="77777777" w:rsidR="003105EF" w:rsidRDefault="003105EF" w:rsidP="00B24ADE">
      <w:r>
        <w:separator/>
      </w:r>
    </w:p>
  </w:endnote>
  <w:endnote w:type="continuationSeparator" w:id="0">
    <w:p w14:paraId="7B13B2AC" w14:textId="77777777" w:rsidR="003105EF" w:rsidRDefault="003105EF" w:rsidP="00B2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DFBE" w14:textId="3B17CEAA" w:rsidR="00B24ADE" w:rsidRPr="00686670" w:rsidRDefault="00B24ADE" w:rsidP="00686670">
    <w:pPr>
      <w:pStyle w:val="Zpat"/>
      <w:ind w:left="-284"/>
    </w:pPr>
  </w:p>
  <w:p w14:paraId="313B4BD0" w14:textId="77777777" w:rsidR="00B24ADE" w:rsidRDefault="00B24ADE" w:rsidP="00B24ADE">
    <w:pPr>
      <w:pStyle w:val="Zpat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693E2" w14:textId="77777777" w:rsidR="003105EF" w:rsidRDefault="003105EF" w:rsidP="00B24ADE">
      <w:r>
        <w:separator/>
      </w:r>
    </w:p>
  </w:footnote>
  <w:footnote w:type="continuationSeparator" w:id="0">
    <w:p w14:paraId="4238F77A" w14:textId="77777777" w:rsidR="003105EF" w:rsidRDefault="003105EF" w:rsidP="00B2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899A" w14:textId="4F6EAC5A" w:rsidR="00B24ADE" w:rsidRPr="00C31748" w:rsidRDefault="00C31748">
    <w:pPr>
      <w:pStyle w:val="Zhlav"/>
    </w:pPr>
    <w:r>
      <w:rPr>
        <w:noProof/>
      </w:rPr>
      <w:t xml:space="preserve"> </w:t>
    </w:r>
  </w:p>
  <w:p w14:paraId="1A6AD0D5" w14:textId="48546CD7" w:rsidR="00B24ADE" w:rsidRDefault="00D438BA" w:rsidP="00D438BA">
    <w:pPr>
      <w:pStyle w:val="Zhlav"/>
      <w:tabs>
        <w:tab w:val="clear" w:pos="4513"/>
        <w:tab w:val="clear" w:pos="9026"/>
        <w:tab w:val="left" w:pos="285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BA8B" w14:textId="610CD007" w:rsidR="007C558B" w:rsidRPr="00157D36" w:rsidRDefault="007C558B">
    <w:pPr>
      <w:pStyle w:val="Zhlav"/>
      <w:rPr>
        <w:sz w:val="20"/>
        <w:szCs w:val="20"/>
      </w:rPr>
    </w:pPr>
    <w:r w:rsidRPr="00157D36">
      <w:rPr>
        <w:rFonts w:ascii="Century Gothic Pro" w:hAnsi="Century Gothic Pro"/>
        <w:b/>
        <w:bCs/>
        <w:noProof/>
        <w:color w:val="C26161"/>
        <w:sz w:val="20"/>
        <w:szCs w:val="20"/>
      </w:rPr>
      <w:drawing>
        <wp:anchor distT="0" distB="0" distL="114300" distR="114300" simplePos="0" relativeHeight="251661312" behindDoc="0" locked="0" layoutInCell="1" allowOverlap="1" wp14:anchorId="12C96305" wp14:editId="0ECBE45B">
          <wp:simplePos x="0" y="0"/>
          <wp:positionH relativeFrom="margin">
            <wp:posOffset>4375150</wp:posOffset>
          </wp:positionH>
          <wp:positionV relativeFrom="paragraph">
            <wp:posOffset>46586</wp:posOffset>
          </wp:positionV>
          <wp:extent cx="1501774" cy="546100"/>
          <wp:effectExtent l="0" t="0" r="3810" b="6350"/>
          <wp:wrapNone/>
          <wp:docPr id="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4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D36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442FD76" wp14:editId="23FE07AC">
          <wp:simplePos x="0" y="0"/>
          <wp:positionH relativeFrom="page">
            <wp:posOffset>6350</wp:posOffset>
          </wp:positionH>
          <wp:positionV relativeFrom="paragraph">
            <wp:posOffset>-457200</wp:posOffset>
          </wp:positionV>
          <wp:extent cx="7561690" cy="1809387"/>
          <wp:effectExtent l="0" t="0" r="1270" b="635"/>
          <wp:wrapNone/>
          <wp:docPr id="7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tboard 120@300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80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D36" w:rsidRPr="00157D36">
      <w:rPr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CFB"/>
    <w:multiLevelType w:val="multilevel"/>
    <w:tmpl w:val="369EA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1323C"/>
    <w:multiLevelType w:val="hybridMultilevel"/>
    <w:tmpl w:val="FF5C0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B96"/>
    <w:multiLevelType w:val="multilevel"/>
    <w:tmpl w:val="D03662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6E3981"/>
    <w:multiLevelType w:val="hybridMultilevel"/>
    <w:tmpl w:val="BF5E1B3E"/>
    <w:lvl w:ilvl="0" w:tplc="1632BA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9E5"/>
    <w:multiLevelType w:val="multilevel"/>
    <w:tmpl w:val="B0EA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7757B"/>
    <w:multiLevelType w:val="hybridMultilevel"/>
    <w:tmpl w:val="38E65FA8"/>
    <w:lvl w:ilvl="0" w:tplc="041AB3CC">
      <w:start w:val="1"/>
      <w:numFmt w:val="upperRoman"/>
      <w:pStyle w:val="Odst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1EA7"/>
    <w:multiLevelType w:val="multilevel"/>
    <w:tmpl w:val="8A9879E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7" w15:restartNumberingAfterBreak="0">
    <w:nsid w:val="44536A38"/>
    <w:multiLevelType w:val="multilevel"/>
    <w:tmpl w:val="83F006F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3C7067"/>
    <w:multiLevelType w:val="multilevel"/>
    <w:tmpl w:val="92F67F20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  <w:bCs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7E5D71"/>
    <w:multiLevelType w:val="hybridMultilevel"/>
    <w:tmpl w:val="7DF458A8"/>
    <w:lvl w:ilvl="0" w:tplc="933CFFA4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6057"/>
    <w:multiLevelType w:val="hybridMultilevel"/>
    <w:tmpl w:val="891A134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D373CB"/>
    <w:multiLevelType w:val="hybridMultilevel"/>
    <w:tmpl w:val="E4D2DE38"/>
    <w:lvl w:ilvl="0" w:tplc="B6D6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E438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B665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C0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2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C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6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AA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9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DE"/>
    <w:rsid w:val="00011B5B"/>
    <w:rsid w:val="000300B0"/>
    <w:rsid w:val="00047B93"/>
    <w:rsid w:val="000533C0"/>
    <w:rsid w:val="00083015"/>
    <w:rsid w:val="000873CF"/>
    <w:rsid w:val="00091887"/>
    <w:rsid w:val="000B1CFF"/>
    <w:rsid w:val="000C1AE7"/>
    <w:rsid w:val="000D4D18"/>
    <w:rsid w:val="000E479A"/>
    <w:rsid w:val="000F51F3"/>
    <w:rsid w:val="0010124D"/>
    <w:rsid w:val="001043B1"/>
    <w:rsid w:val="00116559"/>
    <w:rsid w:val="00157D36"/>
    <w:rsid w:val="00164F3E"/>
    <w:rsid w:val="00186FAC"/>
    <w:rsid w:val="001C0AA6"/>
    <w:rsid w:val="001E6F3F"/>
    <w:rsid w:val="001F55C5"/>
    <w:rsid w:val="00202EFD"/>
    <w:rsid w:val="00231EEC"/>
    <w:rsid w:val="002435B1"/>
    <w:rsid w:val="00261902"/>
    <w:rsid w:val="002660D7"/>
    <w:rsid w:val="002836EF"/>
    <w:rsid w:val="00284480"/>
    <w:rsid w:val="00290053"/>
    <w:rsid w:val="002A134B"/>
    <w:rsid w:val="002D4464"/>
    <w:rsid w:val="002E4F21"/>
    <w:rsid w:val="003105EF"/>
    <w:rsid w:val="00313A93"/>
    <w:rsid w:val="00360508"/>
    <w:rsid w:val="003710A8"/>
    <w:rsid w:val="00390A86"/>
    <w:rsid w:val="003A191E"/>
    <w:rsid w:val="003B0F35"/>
    <w:rsid w:val="003B1AF0"/>
    <w:rsid w:val="003C3A94"/>
    <w:rsid w:val="003D04D8"/>
    <w:rsid w:val="003D2B34"/>
    <w:rsid w:val="003F2367"/>
    <w:rsid w:val="00407FB6"/>
    <w:rsid w:val="00412DD3"/>
    <w:rsid w:val="004132B0"/>
    <w:rsid w:val="0047325D"/>
    <w:rsid w:val="004B4469"/>
    <w:rsid w:val="004C2B87"/>
    <w:rsid w:val="004C508A"/>
    <w:rsid w:val="004D0EA8"/>
    <w:rsid w:val="00502C42"/>
    <w:rsid w:val="00502F01"/>
    <w:rsid w:val="00550577"/>
    <w:rsid w:val="005672C0"/>
    <w:rsid w:val="00583827"/>
    <w:rsid w:val="00587C8C"/>
    <w:rsid w:val="005B4FF0"/>
    <w:rsid w:val="005D20A1"/>
    <w:rsid w:val="00613473"/>
    <w:rsid w:val="00644BE9"/>
    <w:rsid w:val="00686670"/>
    <w:rsid w:val="006960F2"/>
    <w:rsid w:val="00696E86"/>
    <w:rsid w:val="006E32AF"/>
    <w:rsid w:val="00722427"/>
    <w:rsid w:val="007315C2"/>
    <w:rsid w:val="00745275"/>
    <w:rsid w:val="00746C1A"/>
    <w:rsid w:val="00760AEB"/>
    <w:rsid w:val="00760F03"/>
    <w:rsid w:val="007B1E79"/>
    <w:rsid w:val="007B4EF8"/>
    <w:rsid w:val="007C558B"/>
    <w:rsid w:val="007C5D31"/>
    <w:rsid w:val="00807933"/>
    <w:rsid w:val="00836AD4"/>
    <w:rsid w:val="00847724"/>
    <w:rsid w:val="00875C6C"/>
    <w:rsid w:val="0088696D"/>
    <w:rsid w:val="008C4D62"/>
    <w:rsid w:val="008E1041"/>
    <w:rsid w:val="008F5DB6"/>
    <w:rsid w:val="00940BDA"/>
    <w:rsid w:val="00942171"/>
    <w:rsid w:val="00944E11"/>
    <w:rsid w:val="009508C1"/>
    <w:rsid w:val="009639DE"/>
    <w:rsid w:val="009659AB"/>
    <w:rsid w:val="0097074F"/>
    <w:rsid w:val="00983A5B"/>
    <w:rsid w:val="009875D2"/>
    <w:rsid w:val="009952BA"/>
    <w:rsid w:val="00A00428"/>
    <w:rsid w:val="00A225E4"/>
    <w:rsid w:val="00A25BDD"/>
    <w:rsid w:val="00A2604E"/>
    <w:rsid w:val="00A4455F"/>
    <w:rsid w:val="00A71595"/>
    <w:rsid w:val="00A74881"/>
    <w:rsid w:val="00A8427D"/>
    <w:rsid w:val="00A9798F"/>
    <w:rsid w:val="00AB48C8"/>
    <w:rsid w:val="00AB7A97"/>
    <w:rsid w:val="00AC0E98"/>
    <w:rsid w:val="00AC658A"/>
    <w:rsid w:val="00AD0FDD"/>
    <w:rsid w:val="00AE1F52"/>
    <w:rsid w:val="00AF2860"/>
    <w:rsid w:val="00B24ADE"/>
    <w:rsid w:val="00B6086C"/>
    <w:rsid w:val="00B62BA7"/>
    <w:rsid w:val="00B7133C"/>
    <w:rsid w:val="00B847D1"/>
    <w:rsid w:val="00B921DB"/>
    <w:rsid w:val="00BB5B80"/>
    <w:rsid w:val="00BB658B"/>
    <w:rsid w:val="00BC26B6"/>
    <w:rsid w:val="00BC6D38"/>
    <w:rsid w:val="00BC752B"/>
    <w:rsid w:val="00BD56CB"/>
    <w:rsid w:val="00C04BCB"/>
    <w:rsid w:val="00C05814"/>
    <w:rsid w:val="00C06A4A"/>
    <w:rsid w:val="00C17DEA"/>
    <w:rsid w:val="00C279A3"/>
    <w:rsid w:val="00C31748"/>
    <w:rsid w:val="00C42D7A"/>
    <w:rsid w:val="00C47C49"/>
    <w:rsid w:val="00C67589"/>
    <w:rsid w:val="00C8671B"/>
    <w:rsid w:val="00CB21B5"/>
    <w:rsid w:val="00CC44A7"/>
    <w:rsid w:val="00CE281D"/>
    <w:rsid w:val="00D35F38"/>
    <w:rsid w:val="00D438BA"/>
    <w:rsid w:val="00D43DC6"/>
    <w:rsid w:val="00D46FA2"/>
    <w:rsid w:val="00D54F4F"/>
    <w:rsid w:val="00D86887"/>
    <w:rsid w:val="00D87E35"/>
    <w:rsid w:val="00DC196E"/>
    <w:rsid w:val="00DD26C5"/>
    <w:rsid w:val="00DE1A91"/>
    <w:rsid w:val="00DF3B56"/>
    <w:rsid w:val="00DF3B8D"/>
    <w:rsid w:val="00DF5F2B"/>
    <w:rsid w:val="00E1258D"/>
    <w:rsid w:val="00E12D66"/>
    <w:rsid w:val="00E178C0"/>
    <w:rsid w:val="00E374A1"/>
    <w:rsid w:val="00E53EA2"/>
    <w:rsid w:val="00E700CB"/>
    <w:rsid w:val="00E8459D"/>
    <w:rsid w:val="00E96EF1"/>
    <w:rsid w:val="00EA14BE"/>
    <w:rsid w:val="00EB6420"/>
    <w:rsid w:val="00F126BC"/>
    <w:rsid w:val="00F15021"/>
    <w:rsid w:val="00F24ADB"/>
    <w:rsid w:val="00F7023D"/>
    <w:rsid w:val="00F84D5D"/>
    <w:rsid w:val="00FB0B31"/>
    <w:rsid w:val="00FC28F9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6C100"/>
  <w15:chartTrackingRefBased/>
  <w15:docId w15:val="{F1D88708-04BD-CF4B-AC77-AB3C95E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rsid w:val="00C3174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C317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3174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AD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ADE"/>
  </w:style>
  <w:style w:type="paragraph" w:styleId="Zpat">
    <w:name w:val="footer"/>
    <w:basedOn w:val="Normln"/>
    <w:link w:val="ZpatChar"/>
    <w:uiPriority w:val="99"/>
    <w:unhideWhenUsed/>
    <w:qFormat/>
    <w:rsid w:val="00B24AD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4ADE"/>
  </w:style>
  <w:style w:type="character" w:styleId="Hypertextovodkaz">
    <w:name w:val="Hyperlink"/>
    <w:basedOn w:val="Standardnpsmoodstavce"/>
    <w:uiPriority w:val="99"/>
    <w:unhideWhenUsed/>
    <w:rsid w:val="009508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08C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C317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317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31748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C31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7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748"/>
    <w:pPr>
      <w:spacing w:after="120" w:line="276" w:lineRule="auto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748"/>
    <w:rPr>
      <w:rFonts w:ascii="Arial" w:hAnsi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748"/>
    <w:pPr>
      <w:spacing w:line="276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748"/>
    <w:rPr>
      <w:rFonts w:ascii="Segoe UI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C317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dokumentu">
    <w:name w:val="Název dokumentu"/>
    <w:basedOn w:val="Normln"/>
    <w:next w:val="Normln"/>
    <w:link w:val="NzevdokumentuChar"/>
    <w:uiPriority w:val="11"/>
    <w:qFormat/>
    <w:rsid w:val="00C31748"/>
    <w:pPr>
      <w:spacing w:before="840"/>
    </w:pPr>
    <w:rPr>
      <w:rFonts w:ascii="Arial Black" w:hAnsi="Arial Black"/>
      <w:color w:val="595959" w:themeColor="text1" w:themeTint="A6"/>
      <w:sz w:val="40"/>
      <w:szCs w:val="28"/>
    </w:rPr>
  </w:style>
  <w:style w:type="character" w:customStyle="1" w:styleId="NzevdokumentuChar">
    <w:name w:val="Název dokumentu Char"/>
    <w:basedOn w:val="Standardnpsmoodstavce"/>
    <w:link w:val="Nzevdokumentu"/>
    <w:uiPriority w:val="11"/>
    <w:rsid w:val="00C31748"/>
    <w:rPr>
      <w:rFonts w:ascii="Arial Black" w:hAnsi="Arial Black"/>
      <w:color w:val="595959" w:themeColor="text1" w:themeTint="A6"/>
      <w:sz w:val="40"/>
      <w:szCs w:val="28"/>
      <w:lang w:val="cs-CZ"/>
    </w:rPr>
  </w:style>
  <w:style w:type="paragraph" w:customStyle="1" w:styleId="Typsml">
    <w:name w:val="Typ sml."/>
    <w:basedOn w:val="Normln"/>
    <w:link w:val="TypsmlChar"/>
    <w:uiPriority w:val="14"/>
    <w:qFormat/>
    <w:rsid w:val="00C31748"/>
    <w:pPr>
      <w:spacing w:after="360" w:line="276" w:lineRule="auto"/>
      <w:jc w:val="center"/>
    </w:pPr>
    <w:rPr>
      <w:rFonts w:ascii="Arial" w:hAnsi="Arial"/>
      <w:sz w:val="20"/>
      <w:szCs w:val="22"/>
    </w:rPr>
  </w:style>
  <w:style w:type="character" w:customStyle="1" w:styleId="TypsmlChar">
    <w:name w:val="Typ sml. Char"/>
    <w:basedOn w:val="Standardnpsmoodstavce"/>
    <w:link w:val="Typsml"/>
    <w:uiPriority w:val="14"/>
    <w:rsid w:val="00C31748"/>
    <w:rPr>
      <w:rFonts w:ascii="Arial" w:hAnsi="Arial"/>
      <w:sz w:val="20"/>
      <w:szCs w:val="22"/>
      <w:lang w:val="cs-CZ"/>
    </w:rPr>
  </w:style>
  <w:style w:type="paragraph" w:customStyle="1" w:styleId="Tab">
    <w:name w:val="Tab."/>
    <w:basedOn w:val="Normln"/>
    <w:link w:val="TabChar"/>
    <w:uiPriority w:val="9"/>
    <w:qFormat/>
    <w:rsid w:val="00C31748"/>
    <w:pPr>
      <w:spacing w:line="276" w:lineRule="auto"/>
    </w:pPr>
    <w:rPr>
      <w:rFonts w:ascii="Arial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C31748"/>
    <w:rPr>
      <w:rFonts w:ascii="Arial" w:hAnsi="Arial"/>
      <w:sz w:val="20"/>
      <w:szCs w:val="22"/>
      <w:lang w:val="cs-CZ"/>
    </w:rPr>
  </w:style>
  <w:style w:type="paragraph" w:customStyle="1" w:styleId="l">
    <w:name w:val="Čl."/>
    <w:basedOn w:val="Normln"/>
    <w:next w:val="Odst"/>
    <w:link w:val="lChar"/>
    <w:uiPriority w:val="2"/>
    <w:qFormat/>
    <w:rsid w:val="00C31748"/>
    <w:pPr>
      <w:keepNext/>
      <w:numPr>
        <w:numId w:val="4"/>
      </w:numPr>
      <w:pBdr>
        <w:bottom w:val="single" w:sz="12" w:space="1" w:color="auto"/>
      </w:pBdr>
      <w:spacing w:before="360" w:after="120"/>
      <w:outlineLvl w:val="0"/>
    </w:pPr>
    <w:rPr>
      <w:rFonts w:ascii="Arial Black" w:hAnsi="Arial Black"/>
      <w:sz w:val="28"/>
      <w:szCs w:val="22"/>
    </w:rPr>
  </w:style>
  <w:style w:type="paragraph" w:customStyle="1" w:styleId="Odst">
    <w:name w:val="Odst."/>
    <w:basedOn w:val="Normln"/>
    <w:link w:val="OdstChar"/>
    <w:uiPriority w:val="3"/>
    <w:qFormat/>
    <w:rsid w:val="00C31748"/>
    <w:pPr>
      <w:numPr>
        <w:numId w:val="11"/>
      </w:numPr>
      <w:spacing w:after="120" w:line="276" w:lineRule="auto"/>
      <w:jc w:val="both"/>
    </w:pPr>
    <w:rPr>
      <w:rFonts w:ascii="Arial" w:hAnsi="Arial"/>
      <w:sz w:val="20"/>
      <w:szCs w:val="22"/>
    </w:rPr>
  </w:style>
  <w:style w:type="character" w:customStyle="1" w:styleId="OdstChar">
    <w:name w:val="Odst. Char"/>
    <w:basedOn w:val="Standardnpsmoodstavce"/>
    <w:link w:val="Odst"/>
    <w:uiPriority w:val="3"/>
    <w:rsid w:val="00C31748"/>
    <w:rPr>
      <w:rFonts w:ascii="Arial" w:hAnsi="Arial"/>
      <w:sz w:val="20"/>
      <w:szCs w:val="22"/>
      <w:lang w:val="cs-CZ"/>
    </w:rPr>
  </w:style>
  <w:style w:type="character" w:customStyle="1" w:styleId="lChar">
    <w:name w:val="Čl. Char"/>
    <w:basedOn w:val="Standardnpsmoodstavce"/>
    <w:link w:val="l"/>
    <w:uiPriority w:val="2"/>
    <w:rsid w:val="00C31748"/>
    <w:rPr>
      <w:rFonts w:ascii="Arial Black" w:hAnsi="Arial Black"/>
      <w:sz w:val="28"/>
      <w:szCs w:val="22"/>
      <w:lang w:val="cs-CZ"/>
    </w:rPr>
  </w:style>
  <w:style w:type="paragraph" w:customStyle="1" w:styleId="Psm">
    <w:name w:val="Písm."/>
    <w:basedOn w:val="Normln"/>
    <w:link w:val="PsmChar"/>
    <w:uiPriority w:val="5"/>
    <w:qFormat/>
    <w:rsid w:val="00C31748"/>
    <w:pPr>
      <w:numPr>
        <w:ilvl w:val="2"/>
        <w:numId w:val="4"/>
      </w:numPr>
      <w:spacing w:after="120" w:line="276" w:lineRule="auto"/>
      <w:jc w:val="both"/>
    </w:pPr>
    <w:rPr>
      <w:rFonts w:ascii="Arial" w:hAnsi="Arial"/>
      <w:sz w:val="20"/>
      <w:szCs w:val="22"/>
    </w:rPr>
  </w:style>
  <w:style w:type="character" w:customStyle="1" w:styleId="PsmChar">
    <w:name w:val="Písm. Char"/>
    <w:basedOn w:val="Standardnpsmoodstavce"/>
    <w:link w:val="Psm"/>
    <w:uiPriority w:val="5"/>
    <w:rsid w:val="00C31748"/>
    <w:rPr>
      <w:rFonts w:ascii="Arial" w:hAnsi="Arial"/>
      <w:sz w:val="20"/>
      <w:szCs w:val="22"/>
      <w:lang w:val="cs-CZ"/>
    </w:rPr>
  </w:style>
  <w:style w:type="character" w:styleId="Odkaznakoment">
    <w:name w:val="annotation reference"/>
    <w:basedOn w:val="Standardnpsmoodstavce"/>
    <w:uiPriority w:val="99"/>
    <w:rsid w:val="00C31748"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rsid w:val="00C31748"/>
    <w:pPr>
      <w:numPr>
        <w:ilvl w:val="3"/>
        <w:numId w:val="4"/>
      </w:numPr>
      <w:spacing w:after="120" w:line="276" w:lineRule="auto"/>
      <w:jc w:val="both"/>
    </w:pPr>
    <w:rPr>
      <w:rFonts w:ascii="Arial" w:hAnsi="Arial"/>
      <w:sz w:val="20"/>
      <w:szCs w:val="22"/>
    </w:rPr>
  </w:style>
  <w:style w:type="character" w:customStyle="1" w:styleId="BodChar">
    <w:name w:val="Bod Char"/>
    <w:basedOn w:val="Standardnpsmoodstavce"/>
    <w:link w:val="Bod"/>
    <w:uiPriority w:val="7"/>
    <w:rsid w:val="00C31748"/>
    <w:rPr>
      <w:rFonts w:ascii="Arial" w:hAnsi="Arial"/>
      <w:sz w:val="20"/>
      <w:szCs w:val="22"/>
      <w:lang w:val="cs-CZ"/>
    </w:rPr>
  </w:style>
  <w:style w:type="paragraph" w:customStyle="1" w:styleId="Seznamploh">
    <w:name w:val="Seznam příloh"/>
    <w:basedOn w:val="Normln"/>
    <w:link w:val="SeznamplohChar"/>
    <w:uiPriority w:val="15"/>
    <w:qFormat/>
    <w:rsid w:val="00C31748"/>
    <w:pPr>
      <w:spacing w:after="120" w:line="276" w:lineRule="auto"/>
      <w:ind w:left="567"/>
    </w:pPr>
    <w:rPr>
      <w:rFonts w:ascii="Arial" w:hAnsi="Arial"/>
      <w:sz w:val="20"/>
      <w:szCs w:val="22"/>
    </w:rPr>
  </w:style>
  <w:style w:type="character" w:customStyle="1" w:styleId="SeznamplohChar">
    <w:name w:val="Seznam příloh Char"/>
    <w:basedOn w:val="Standardnpsmoodstavce"/>
    <w:link w:val="Seznamploh"/>
    <w:uiPriority w:val="15"/>
    <w:rsid w:val="00C31748"/>
    <w:rPr>
      <w:rFonts w:ascii="Arial" w:hAnsi="Arial"/>
      <w:sz w:val="20"/>
      <w:szCs w:val="22"/>
      <w:lang w:val="cs-CZ"/>
    </w:rPr>
  </w:style>
  <w:style w:type="paragraph" w:customStyle="1" w:styleId="PodOdst">
    <w:name w:val="Pod Odst."/>
    <w:basedOn w:val="Normln"/>
    <w:link w:val="PodOdstChar"/>
    <w:uiPriority w:val="4"/>
    <w:qFormat/>
    <w:rsid w:val="00C31748"/>
    <w:pPr>
      <w:spacing w:after="120" w:line="276" w:lineRule="auto"/>
      <w:ind w:left="567"/>
      <w:jc w:val="both"/>
    </w:pPr>
    <w:rPr>
      <w:rFonts w:ascii="Arial" w:hAnsi="Arial"/>
      <w:sz w:val="20"/>
      <w:szCs w:val="22"/>
    </w:rPr>
  </w:style>
  <w:style w:type="character" w:customStyle="1" w:styleId="PodOdstChar">
    <w:name w:val="Pod Odst. Char"/>
    <w:basedOn w:val="Standardnpsmoodstavce"/>
    <w:link w:val="PodOdst"/>
    <w:uiPriority w:val="4"/>
    <w:rsid w:val="00C31748"/>
    <w:rPr>
      <w:rFonts w:ascii="Arial" w:hAnsi="Arial"/>
      <w:sz w:val="20"/>
      <w:szCs w:val="22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1748"/>
    <w:pPr>
      <w:spacing w:line="276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1748"/>
    <w:rPr>
      <w:rFonts w:ascii="Consolas" w:hAnsi="Consolas"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C31748"/>
    <w:rPr>
      <w:sz w:val="22"/>
      <w:szCs w:val="22"/>
    </w:rPr>
  </w:style>
  <w:style w:type="paragraph" w:customStyle="1" w:styleId="Vzorec">
    <w:name w:val="Vzorec"/>
    <w:basedOn w:val="Normln"/>
    <w:link w:val="VzorecChar"/>
    <w:uiPriority w:val="16"/>
    <w:qFormat/>
    <w:rsid w:val="00C31748"/>
    <w:pPr>
      <w:spacing w:line="276" w:lineRule="auto"/>
      <w:jc w:val="center"/>
    </w:pPr>
    <w:rPr>
      <w:rFonts w:ascii="Arial" w:hAnsi="Arial"/>
      <w:sz w:val="20"/>
      <w:szCs w:val="22"/>
    </w:rPr>
  </w:style>
  <w:style w:type="paragraph" w:customStyle="1" w:styleId="Vzorec-legenda">
    <w:name w:val="Vzorec - legenda"/>
    <w:basedOn w:val="Normln"/>
    <w:link w:val="Vzorec-legendaChar"/>
    <w:uiPriority w:val="17"/>
    <w:qFormat/>
    <w:rsid w:val="00C31748"/>
    <w:pPr>
      <w:tabs>
        <w:tab w:val="left" w:leader="dot" w:pos="1418"/>
      </w:tabs>
      <w:spacing w:before="120" w:after="120" w:line="276" w:lineRule="auto"/>
      <w:ind w:left="1418" w:hanging="851"/>
      <w:jc w:val="both"/>
    </w:pPr>
    <w:rPr>
      <w:rFonts w:ascii="Arial" w:hAnsi="Arial"/>
      <w:sz w:val="20"/>
      <w:szCs w:val="22"/>
    </w:rPr>
  </w:style>
  <w:style w:type="character" w:customStyle="1" w:styleId="VzorecChar">
    <w:name w:val="Vzorec Char"/>
    <w:basedOn w:val="Standardnpsmoodstavce"/>
    <w:link w:val="Vzorec"/>
    <w:uiPriority w:val="16"/>
    <w:rsid w:val="00C31748"/>
    <w:rPr>
      <w:rFonts w:ascii="Arial" w:hAnsi="Arial"/>
      <w:sz w:val="20"/>
      <w:szCs w:val="22"/>
      <w:lang w:val="cs-CZ"/>
    </w:rPr>
  </w:style>
  <w:style w:type="character" w:customStyle="1" w:styleId="Vzorec-legendaChar">
    <w:name w:val="Vzorec - legenda Char"/>
    <w:basedOn w:val="Standardnpsmoodstavce"/>
    <w:link w:val="Vzorec-legenda"/>
    <w:uiPriority w:val="17"/>
    <w:rsid w:val="00C31748"/>
    <w:rPr>
      <w:rFonts w:ascii="Arial" w:hAnsi="Arial"/>
      <w:sz w:val="20"/>
      <w:szCs w:val="22"/>
      <w:lang w:val="cs-CZ"/>
    </w:rPr>
  </w:style>
  <w:style w:type="paragraph" w:customStyle="1" w:styleId="PodPsm">
    <w:name w:val="Pod Písm."/>
    <w:basedOn w:val="Normln"/>
    <w:link w:val="PodPsmChar"/>
    <w:uiPriority w:val="6"/>
    <w:qFormat/>
    <w:rsid w:val="00C31748"/>
    <w:pPr>
      <w:spacing w:after="120" w:line="276" w:lineRule="auto"/>
      <w:ind w:left="1134"/>
      <w:jc w:val="both"/>
    </w:pPr>
    <w:rPr>
      <w:rFonts w:ascii="Arial" w:hAnsi="Arial"/>
      <w:sz w:val="20"/>
      <w:szCs w:val="22"/>
    </w:rPr>
  </w:style>
  <w:style w:type="paragraph" w:customStyle="1" w:styleId="Odrka">
    <w:name w:val="Odrážka"/>
    <w:basedOn w:val="Normln"/>
    <w:link w:val="OdrkaChar"/>
    <w:uiPriority w:val="8"/>
    <w:qFormat/>
    <w:rsid w:val="00C31748"/>
    <w:pPr>
      <w:numPr>
        <w:ilvl w:val="4"/>
        <w:numId w:val="4"/>
      </w:numPr>
      <w:spacing w:after="120" w:line="276" w:lineRule="auto"/>
      <w:jc w:val="both"/>
    </w:pPr>
    <w:rPr>
      <w:rFonts w:ascii="Arial" w:hAnsi="Arial"/>
      <w:sz w:val="20"/>
      <w:szCs w:val="22"/>
    </w:rPr>
  </w:style>
  <w:style w:type="character" w:customStyle="1" w:styleId="PodPsmChar">
    <w:name w:val="Pod Písm. Char"/>
    <w:basedOn w:val="Standardnpsmoodstavce"/>
    <w:link w:val="PodPsm"/>
    <w:uiPriority w:val="6"/>
    <w:rsid w:val="00C31748"/>
    <w:rPr>
      <w:rFonts w:ascii="Arial" w:hAnsi="Arial"/>
      <w:sz w:val="20"/>
      <w:szCs w:val="2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31748"/>
    <w:pPr>
      <w:pBdr>
        <w:bottom w:val="single" w:sz="12" w:space="1" w:color="auto"/>
      </w:pBdr>
      <w:spacing w:before="360" w:after="120" w:line="216" w:lineRule="auto"/>
      <w:ind w:firstLine="567"/>
      <w:outlineLvl w:val="9"/>
    </w:pPr>
    <w:rPr>
      <w:rFonts w:ascii="Arial Black" w:eastAsiaTheme="minorHAnsi" w:hAnsi="Arial Black" w:cstheme="minorBidi"/>
      <w:color w:val="auto"/>
      <w:sz w:val="28"/>
      <w:szCs w:val="22"/>
    </w:rPr>
  </w:style>
  <w:style w:type="character" w:customStyle="1" w:styleId="OdrkaChar">
    <w:name w:val="Odrážka Char"/>
    <w:basedOn w:val="Standardnpsmoodstavce"/>
    <w:link w:val="Odrka"/>
    <w:uiPriority w:val="8"/>
    <w:rsid w:val="00C31748"/>
    <w:rPr>
      <w:rFonts w:ascii="Arial" w:hAnsi="Arial"/>
      <w:sz w:val="20"/>
      <w:szCs w:val="22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C31748"/>
    <w:pPr>
      <w:tabs>
        <w:tab w:val="right" w:leader="dot" w:pos="9072"/>
      </w:tabs>
      <w:spacing w:after="100" w:line="276" w:lineRule="auto"/>
      <w:ind w:left="426" w:hanging="426"/>
    </w:pPr>
    <w:rPr>
      <w:rFonts w:ascii="Arial" w:hAnsi="Arial"/>
      <w:noProof/>
      <w:sz w:val="20"/>
      <w:szCs w:val="22"/>
    </w:rPr>
  </w:style>
  <w:style w:type="paragraph" w:customStyle="1" w:styleId="Nzevdokpedmt">
    <w:name w:val="Název dok. předmět"/>
    <w:basedOn w:val="Normln"/>
    <w:next w:val="Normln"/>
    <w:link w:val="NzevdokpedmtChar"/>
    <w:uiPriority w:val="12"/>
    <w:qFormat/>
    <w:rsid w:val="00C31748"/>
    <w:rPr>
      <w:rFonts w:ascii="Arial Black" w:hAnsi="Arial Black"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3"/>
    <w:qFormat/>
    <w:rsid w:val="00C31748"/>
    <w:rPr>
      <w:rFonts w:ascii="Arial Black" w:hAnsi="Arial Black"/>
      <w:color w:val="595959" w:themeColor="text1" w:themeTint="A6"/>
      <w:sz w:val="30"/>
      <w:szCs w:val="32"/>
    </w:rPr>
  </w:style>
  <w:style w:type="character" w:customStyle="1" w:styleId="NzevdokpedmtChar">
    <w:name w:val="Název dok. předmět Char"/>
    <w:basedOn w:val="Standardnpsmoodstavce"/>
    <w:link w:val="Nzevdokpedmt"/>
    <w:uiPriority w:val="12"/>
    <w:rsid w:val="00C31748"/>
    <w:rPr>
      <w:rFonts w:ascii="Arial Black" w:hAnsi="Arial Black"/>
      <w:sz w:val="40"/>
      <w:szCs w:val="40"/>
      <w:lang w:val="cs-CZ"/>
    </w:rPr>
  </w:style>
  <w:style w:type="character" w:customStyle="1" w:styleId="NzevsmpodpedmtChar">
    <w:name w:val="Název sm. pod předmět Char"/>
    <w:basedOn w:val="Standardnpsmoodstavce"/>
    <w:link w:val="Nzevsmpodpedmt"/>
    <w:uiPriority w:val="13"/>
    <w:rsid w:val="00C31748"/>
    <w:rPr>
      <w:rFonts w:ascii="Arial Black" w:hAnsi="Arial Black"/>
      <w:color w:val="595959" w:themeColor="text1" w:themeTint="A6"/>
      <w:sz w:val="30"/>
      <w:szCs w:val="32"/>
      <w:lang w:val="cs-CZ"/>
    </w:rPr>
  </w:style>
  <w:style w:type="paragraph" w:customStyle="1" w:styleId="Tabsted">
    <w:name w:val="Tab. střed"/>
    <w:basedOn w:val="Normln"/>
    <w:link w:val="TabstedChar"/>
    <w:uiPriority w:val="10"/>
    <w:qFormat/>
    <w:rsid w:val="00C31748"/>
    <w:pPr>
      <w:spacing w:line="276" w:lineRule="auto"/>
      <w:jc w:val="center"/>
    </w:pPr>
    <w:rPr>
      <w:rFonts w:ascii="Arial" w:hAnsi="Arial"/>
      <w:sz w:val="20"/>
      <w:szCs w:val="22"/>
    </w:rPr>
  </w:style>
  <w:style w:type="character" w:customStyle="1" w:styleId="TabstedChar">
    <w:name w:val="Tab. střed Char"/>
    <w:basedOn w:val="Standardnpsmoodstavce"/>
    <w:link w:val="Tabsted"/>
    <w:uiPriority w:val="10"/>
    <w:rsid w:val="00C31748"/>
    <w:rPr>
      <w:rFonts w:ascii="Arial" w:hAnsi="Arial"/>
      <w:sz w:val="20"/>
      <w:szCs w:val="22"/>
      <w:lang w:val="cs-CZ"/>
    </w:rPr>
  </w:style>
  <w:style w:type="paragraph" w:styleId="Odstavecseseznamem">
    <w:name w:val="List Paragraph"/>
    <w:basedOn w:val="Normln"/>
    <w:uiPriority w:val="99"/>
    <w:rsid w:val="00C31748"/>
    <w:pPr>
      <w:spacing w:after="120" w:line="276" w:lineRule="auto"/>
      <w:ind w:left="720"/>
      <w:contextualSpacing/>
    </w:pPr>
    <w:rPr>
      <w:rFonts w:ascii="Arial" w:hAnsi="Arial"/>
      <w:sz w:val="20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3174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31748"/>
    <w:rPr>
      <w:color w:val="605E5C"/>
      <w:shd w:val="clear" w:color="auto" w:fill="E1DFDD"/>
    </w:rPr>
  </w:style>
  <w:style w:type="paragraph" w:customStyle="1" w:styleId="Seznamsodrkami">
    <w:name w:val="Seznam s odrážkami"/>
    <w:basedOn w:val="Normln"/>
    <w:uiPriority w:val="1"/>
    <w:qFormat/>
    <w:rsid w:val="00C31748"/>
    <w:pPr>
      <w:numPr>
        <w:numId w:val="10"/>
      </w:numPr>
      <w:spacing w:before="120" w:after="60"/>
      <w:jc w:val="both"/>
    </w:pPr>
    <w:rPr>
      <w:rFonts w:ascii="Bahnschrift" w:hAnsi="Bahnschrift" w:cs="Arial"/>
      <w:color w:val="404040" w:themeColor="text1" w:themeTint="BF"/>
      <w:sz w:val="22"/>
      <w:szCs w:val="22"/>
      <w:lang w:eastAsia="ja-JP"/>
    </w:rPr>
  </w:style>
  <w:style w:type="table" w:customStyle="1" w:styleId="Tabulkanvrhu">
    <w:name w:val="Tabulka návrhu"/>
    <w:basedOn w:val="Normlntabulka"/>
    <w:uiPriority w:val="99"/>
    <w:rsid w:val="00C31748"/>
    <w:pPr>
      <w:spacing w:before="120" w:after="120"/>
    </w:pPr>
    <w:rPr>
      <w:color w:val="404040" w:themeColor="text1" w:themeTint="BF"/>
      <w:sz w:val="18"/>
      <w:szCs w:val="20"/>
      <w:lang w:val="en-US" w:eastAsia="ja-JP"/>
    </w:rPr>
    <w:tblPr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C31748"/>
    <w:pPr>
      <w:jc w:val="both"/>
    </w:pPr>
    <w:rPr>
      <w:rFonts w:ascii="Bahnschrift" w:hAnsi="Bahnschrift" w:cs="Arial"/>
      <w:color w:val="404040" w:themeColor="text1" w:themeTint="BF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1748"/>
    <w:rPr>
      <w:rFonts w:ascii="Bahnschrift" w:hAnsi="Bahnschrift" w:cs="Arial"/>
      <w:color w:val="404040" w:themeColor="text1" w:themeTint="BF"/>
      <w:sz w:val="20"/>
      <w:szCs w:val="20"/>
      <w:lang w:val="cs-CZ" w:eastAsia="ja-JP"/>
    </w:rPr>
  </w:style>
  <w:style w:type="character" w:styleId="Znakapoznpodarou">
    <w:name w:val="footnote reference"/>
    <w:basedOn w:val="Standardnpsmoodstavce"/>
    <w:uiPriority w:val="99"/>
    <w:semiHidden/>
    <w:unhideWhenUsed/>
    <w:rsid w:val="00C31748"/>
    <w:rPr>
      <w:vertAlign w:val="superscript"/>
    </w:rPr>
  </w:style>
  <w:style w:type="paragraph" w:customStyle="1" w:styleId="Textpoznmkypodarou">
    <w:name w:val="Text poznámky pod čarou"/>
    <w:basedOn w:val="Normln"/>
    <w:link w:val="Znaktextupoznmkypodarou"/>
    <w:uiPriority w:val="12"/>
    <w:unhideWhenUsed/>
    <w:qFormat/>
    <w:rsid w:val="004C508A"/>
    <w:pPr>
      <w:spacing w:before="140"/>
      <w:jc w:val="both"/>
    </w:pPr>
    <w:rPr>
      <w:rFonts w:ascii="Bahnschrift" w:hAnsi="Bahnschrift" w:cs="Arial"/>
      <w:i/>
      <w:iCs/>
      <w:color w:val="404040" w:themeColor="text1" w:themeTint="BF"/>
      <w:sz w:val="14"/>
      <w:szCs w:val="22"/>
      <w:lang w:eastAsia="ja-JP"/>
    </w:rPr>
  </w:style>
  <w:style w:type="character" w:customStyle="1" w:styleId="Znaktextupoznmkypodarou">
    <w:name w:val="Znak textu poznámky pod čarou"/>
    <w:basedOn w:val="Standardnpsmoodstavce"/>
    <w:link w:val="Textpoznmkypodarou"/>
    <w:uiPriority w:val="12"/>
    <w:rsid w:val="004C508A"/>
    <w:rPr>
      <w:rFonts w:ascii="Bahnschrift" w:hAnsi="Bahnschrift" w:cs="Arial"/>
      <w:i/>
      <w:iCs/>
      <w:color w:val="404040" w:themeColor="text1" w:themeTint="BF"/>
      <w:sz w:val="14"/>
      <w:szCs w:val="22"/>
      <w:lang w:val="cs-CZ" w:eastAsia="ja-JP"/>
    </w:rPr>
  </w:style>
  <w:style w:type="paragraph" w:styleId="Bezmezer">
    <w:name w:val="No Spacing"/>
    <w:uiPriority w:val="36"/>
    <w:qFormat/>
    <w:rsid w:val="005B4FF0"/>
    <w:rPr>
      <w:color w:val="404040" w:themeColor="text1" w:themeTint="BF"/>
      <w:sz w:val="18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29EFA46D33A48B0B2C1BDF2049BDF" ma:contentTypeVersion="7" ma:contentTypeDescription="Vytvoří nový dokument" ma:contentTypeScope="" ma:versionID="95aa5909f015e672740323913e9c297c">
  <xsd:schema xmlns:xsd="http://www.w3.org/2001/XMLSchema" xmlns:xs="http://www.w3.org/2001/XMLSchema" xmlns:p="http://schemas.microsoft.com/office/2006/metadata/properties" xmlns:ns2="d60510b3-0239-4ae7-9034-1a8172db7207" targetNamespace="http://schemas.microsoft.com/office/2006/metadata/properties" ma:root="true" ma:fieldsID="c1fdb0b813d1e5c1a0374684e394e48c" ns2:_="">
    <xsd:import namespace="d60510b3-0239-4ae7-9034-1a8172db7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10b3-0239-4ae7-9034-1a8172db7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2B5B4-A56F-49CC-BD24-E17AF5BDF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510b3-0239-4ae7-9034-1a8172db7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0C65F-692E-4237-B70B-F64B8C3675A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60510b3-0239-4ae7-9034-1a8172db7207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278215-70C9-4EEA-9AE7-43D6D37D0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4364</Characters>
  <Application>Microsoft Office Word</Application>
  <DocSecurity>4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Saida</dc:creator>
  <cp:keywords/>
  <dc:description/>
  <cp:lastModifiedBy>Pacalová Ivana</cp:lastModifiedBy>
  <cp:revision>2</cp:revision>
  <cp:lastPrinted>2021-03-22T09:43:00Z</cp:lastPrinted>
  <dcterms:created xsi:type="dcterms:W3CDTF">2021-03-22T09:44:00Z</dcterms:created>
  <dcterms:modified xsi:type="dcterms:W3CDTF">2021-03-22T09:44:00Z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0x0101008FD29EFA46D33A48B0B2C1BDF2049BDF</vt:lpwstr>
  </property>
</Properties>
</file>