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8526" w:h="642" w:wrap="none" w:hAnchor="page" w:x="1781" w:y="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na rok 2021 ke smlouvě č.: 143S'X^W</w:t>
      </w:r>
      <w:bookmarkEnd w:id="0"/>
      <w:bookmarkEnd w:id="1"/>
    </w:p>
    <w:p>
      <w:pPr>
        <w:pStyle w:val="Style4"/>
        <w:keepNext w:val="0"/>
        <w:keepLines w:val="0"/>
        <w:framePr w:w="8526" w:h="642" w:wrap="none" w:hAnchor="page" w:x="1781" w:y="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REGISTROVANÁ</w:t>
      </w:r>
    </w:p>
    <w:p>
      <w:pPr>
        <w:pStyle w:val="Style4"/>
        <w:keepNext w:val="0"/>
        <w:keepLines w:val="0"/>
        <w:framePr w:w="1485" w:h="240" w:wrap="none" w:hAnchor="page" w:x="101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 SILNIC VYSOČINY</w:t>
      </w:r>
    </w:p>
    <w:p>
      <w:pPr>
        <w:pStyle w:val="Style6"/>
        <w:keepNext/>
        <w:keepLines/>
        <w:framePr w:w="8928" w:h="1686" w:wrap="none" w:hAnchor="page" w:x="1340" w:y="83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První smluvní strana:</w:t>
      </w:r>
      <w:bookmarkEnd w:id="2"/>
      <w:bookmarkEnd w:id="3"/>
    </w:p>
    <w:p>
      <w:pPr>
        <w:pStyle w:val="Style8"/>
        <w:keepNext/>
        <w:keepLines/>
        <w:framePr w:w="8928" w:h="1686" w:wrap="none" w:hAnchor="page" w:x="1340" w:y="838"/>
        <w:widowControl w:val="0"/>
        <w:shd w:val="clear" w:color="auto" w:fill="auto"/>
        <w:tabs>
          <w:tab w:pos="2933" w:val="left"/>
        </w:tabs>
        <w:bidi w:val="0"/>
        <w:spacing w:before="0" w:after="0" w:line="240" w:lineRule="auto"/>
        <w:ind w:right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SOMPO, a.s., Svatovítské náměstí 126, 393 01 Pelhřimov, IČ 25172263, DIČ CZ25172263, jednající:</w:t>
        <w:tab/>
        <w:t>, ředitel společnosti SOMPO, a.s.</w:t>
      </w:r>
      <w:bookmarkEnd w:id="4"/>
      <w:bookmarkEnd w:id="5"/>
    </w:p>
    <w:p>
      <w:pPr>
        <w:pStyle w:val="Style6"/>
        <w:keepNext/>
        <w:keepLines/>
        <w:framePr w:w="8928" w:h="1686" w:wrap="none" w:hAnchor="page" w:x="1340" w:y="8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smluvní strana:</w:t>
      </w:r>
      <w:bookmarkEnd w:id="6"/>
      <w:bookmarkEnd w:id="7"/>
    </w:p>
    <w:p>
      <w:pPr>
        <w:pStyle w:val="Style8"/>
        <w:keepNext/>
        <w:keepLines/>
        <w:framePr w:w="8928" w:h="1686" w:wrap="none" w:hAnchor="page" w:x="1340" w:y="838"/>
        <w:widowControl w:val="0"/>
        <w:shd w:val="clear" w:color="auto" w:fill="auto"/>
        <w:bidi w:val="0"/>
        <w:spacing w:before="0" w:after="40" w:line="240" w:lineRule="auto"/>
        <w:ind w:right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organiz, Kosovská 1122/16, 58601 Jihlava, IČ 00090450, DIČ CZ0090450, jednající: Ing. Radovan Necid, ředitel</w:t>
      </w:r>
      <w:bookmarkEnd w:id="8"/>
      <w:bookmarkEnd w:id="9"/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Statutární zástupci výše uvedených smluvních stran, kteří prohlašují, že jsou oprávněni jednat a mají pln)u způsobilost k právním úkonům, se níže uvedeného dne, měsíce a roku po vzájemném projednání dohodli na obsa Přílohy 2021 ke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Smlouvě o svozu a odstranění odpadů č. 1439,1439d 1.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článek Smlouvy o svozu a odstranění komunálního odpadu odst. 1 čl. II cit. smlouvy (příp. čl. 3 smluv stejné věci uzavřených do konce r. 2013) se doplňuje o stanovení cen na daný rok při uplatnění některé ze svozový variant a následující 3 podmínky.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numPr>
          <w:ilvl w:val="0"/>
          <w:numId w:val="1"/>
        </w:numPr>
        <w:shd w:val="clear" w:color="auto" w:fill="auto"/>
        <w:tabs>
          <w:tab w:pos="210" w:val="left"/>
        </w:tabs>
        <w:bidi w:val="0"/>
        <w:spacing w:before="0" w:after="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bude provedena na začátku kalendářního roku (příp. smluvního období vdaném kalendářním roce) případné rozdíly (vypovězení smlouvy, změna DPH apod.) budou zúčtovány průběžně.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numPr>
          <w:ilvl w:val="0"/>
          <w:numId w:val="1"/>
        </w:numPr>
        <w:shd w:val="clear" w:color="auto" w:fill="auto"/>
        <w:tabs>
          <w:tab w:pos="234" w:val="left"/>
        </w:tabs>
        <w:bidi w:val="0"/>
        <w:spacing w:before="0" w:after="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Firma SOMPO, a.s. prohlašuje, že v případě porušení smluvního vztahu druhou smluvní stranou není povinno firmy SOMPO, a.s. vyvézt odpadní nádoby druhé smluvní strany.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shd w:val="clear" w:color="auto" w:fill="auto"/>
        <w:bidi w:val="0"/>
        <w:spacing w:before="0" w:after="0" w:line="240" w:lineRule="auto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 porušení smluvního vztahu druhou smluvní stranou jí nepřísluší ze strany firmy SOMPO, a.s. jakákoliv náhrada (vratka).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numPr>
          <w:ilvl w:val="0"/>
          <w:numId w:val="1"/>
        </w:numPr>
        <w:shd w:val="clear" w:color="auto" w:fill="auto"/>
        <w:tabs>
          <w:tab w:pos="231" w:val="left"/>
        </w:tabs>
        <w:bidi w:val="0"/>
        <w:spacing w:before="0" w:after="100" w:line="240" w:lineRule="auto"/>
        <w:ind w:left="30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případ, že druhá smluvní strana nezaplatí firmě SOMPO, a.s. vystavenou fakturu ve lhůtě splatnosti a firma SOMPO, a.s. bude muset přistoupit k upomínkám o zaplacení dlužné částky, tak se druhá smluvní strana zavazí je zaplatit firmě SOMPO, a.s. smluvní pokutu (dle § 2048 zák. č. 89/2012 Sb.) za druhou a každou další upomínku ve výši 100,- Kč, která je splatná ve lhůtě dle doručené faktury.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Navržená varianta Th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pravidelný svoz prostřednictvím 110/120/240 lt popelnic, 660/1100 lt kontejnerů</w:t>
      </w:r>
    </w:p>
    <w:p>
      <w:pPr>
        <w:pStyle w:val="Style10"/>
        <w:keepNext w:val="0"/>
        <w:keepLines w:val="0"/>
        <w:framePr w:w="9561" w:h="4305" w:wrap="none" w:hAnchor="page" w:x="1319" w:y="27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</w:t>
      </w:r>
    </w:p>
    <w:p>
      <w:pPr>
        <w:pStyle w:val="Style10"/>
        <w:keepNext w:val="0"/>
        <w:keepLines w:val="0"/>
        <w:framePr w:w="249" w:h="270" w:wrap="none" w:hAnchor="page" w:x="10622" w:y="29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hu</w:t>
      </w:r>
    </w:p>
    <w:p>
      <w:pPr>
        <w:pStyle w:val="Style10"/>
        <w:keepNext w:val="0"/>
        <w:keepLines w:val="0"/>
        <w:framePr w:w="273" w:h="498" w:wrap="none" w:hAnchor="page" w:x="10598" w:y="3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</w:t>
      </w:r>
    </w:p>
    <w:p>
      <w:pPr>
        <w:pStyle w:val="Style10"/>
        <w:keepNext w:val="0"/>
        <w:keepLines w:val="0"/>
        <w:framePr w:w="273" w:h="498" w:wrap="none" w:hAnchor="page" w:x="10598" w:y="34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Th</w:t>
      </w:r>
    </w:p>
    <w:p>
      <w:pPr>
        <w:pStyle w:val="Style10"/>
        <w:keepNext w:val="0"/>
        <w:keepLines w:val="0"/>
        <w:framePr w:w="210" w:h="270" w:wrap="none" w:hAnchor="page" w:x="10661" w:y="4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&gt;tí</w:t>
      </w:r>
    </w:p>
    <w:p>
      <w:pPr>
        <w:pStyle w:val="Style16"/>
        <w:keepNext w:val="0"/>
        <w:keepLines w:val="0"/>
        <w:framePr w:w="210" w:h="906" w:wrap="none" w:hAnchor="page" w:x="1505" w:y="720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</w:t>
        <w:br/>
        <w:t>&gt;Q)</w:t>
      </w:r>
    </w:p>
    <w:p>
      <w:pPr>
        <w:pStyle w:val="Style16"/>
        <w:keepNext w:val="0"/>
        <w:keepLines w:val="0"/>
        <w:framePr w:w="210" w:h="906" w:wrap="none" w:hAnchor="page" w:x="1505" w:y="7207"/>
        <w:widowControl w:val="0"/>
        <w:shd w:val="clear" w:color="auto" w:fill="auto"/>
        <w:bidi w:val="0"/>
        <w:spacing w:before="0" w:after="100" w:line="17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</w:t>
        <w:br/>
        <w:t>-C</w:t>
      </w:r>
    </w:p>
    <w:p>
      <w:pPr>
        <w:pStyle w:val="Style16"/>
        <w:keepNext w:val="0"/>
        <w:keepLines w:val="0"/>
        <w:framePr w:w="210" w:h="906" w:wrap="none" w:hAnchor="page" w:x="1505" w:y="72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</w:t>
      </w:r>
    </w:p>
    <w:p>
      <w:pPr>
        <w:pStyle w:val="Style16"/>
        <w:keepNext w:val="0"/>
        <w:keepLines w:val="0"/>
        <w:framePr w:w="210" w:h="906" w:wrap="none" w:hAnchor="page" w:x="1505" w:y="7207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</w:t>
      </w:r>
    </w:p>
    <w:p>
      <w:pPr>
        <w:pStyle w:val="Style10"/>
        <w:keepNext w:val="0"/>
        <w:keepLines w:val="0"/>
        <w:framePr w:w="8850" w:h="1443" w:wrap="none" w:hAnchor="page" w:x="1871" w:y="6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♦ celoroční, za pravidelný svoz popelnice 110/120 litrů: 2.025,- Kč+DPH+560,- Kč popi, ze zákona (700kg/r)</w:t>
      </w:r>
    </w:p>
    <w:p>
      <w:pPr>
        <w:pStyle w:val="Style10"/>
        <w:keepNext w:val="0"/>
        <w:keepLines w:val="0"/>
        <w:framePr w:w="8850" w:h="1443" w:wrap="none" w:hAnchor="page" w:x="1871" w:y="6763"/>
        <w:widowControl w:val="0"/>
        <w:numPr>
          <w:ilvl w:val="0"/>
          <w:numId w:val="3"/>
        </w:numPr>
        <w:shd w:val="clear" w:color="auto" w:fill="auto"/>
        <w:tabs>
          <w:tab w:pos="1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měsíc, za pravidelný svoz popelnice 110/120 litrů: 180,- Kč+DPH+48,- Kč popi, ze zákona</w:t>
      </w:r>
    </w:p>
    <w:p>
      <w:pPr>
        <w:pStyle w:val="Style10"/>
        <w:keepNext w:val="0"/>
        <w:keepLines w:val="0"/>
        <w:framePr w:w="8850" w:h="1443" w:wrap="none" w:hAnchor="page" w:x="1871" w:y="6763"/>
        <w:widowControl w:val="0"/>
        <w:numPr>
          <w:ilvl w:val="0"/>
          <w:numId w:val="3"/>
        </w:numPr>
        <w:shd w:val="clear" w:color="auto" w:fill="auto"/>
        <w:tabs>
          <w:tab w:pos="1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celoroční, za pravidelný svoz kontejner 660 litrů: 9.400,- Kč+DPH+3.360,- Kč popi, ze zákona (4200kg/r)</w:t>
      </w:r>
    </w:p>
    <w:p>
      <w:pPr>
        <w:pStyle w:val="Style10"/>
        <w:keepNext w:val="0"/>
        <w:keepLines w:val="0"/>
        <w:framePr w:w="8850" w:h="1443" w:wrap="none" w:hAnchor="page" w:x="1871" w:y="6763"/>
        <w:widowControl w:val="0"/>
        <w:numPr>
          <w:ilvl w:val="0"/>
          <w:numId w:val="3"/>
        </w:numPr>
        <w:shd w:val="clear" w:color="auto" w:fill="auto"/>
        <w:tabs>
          <w:tab w:pos="1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měsíc, za pravidelný svoz kontejner 660 litrů: 775,- Kč+DPH+280,- Kč popi, ze zákona</w:t>
      </w:r>
    </w:p>
    <w:p>
      <w:pPr>
        <w:pStyle w:val="Style10"/>
        <w:keepNext w:val="0"/>
        <w:keepLines w:val="0"/>
        <w:framePr w:w="8850" w:h="1443" w:wrap="none" w:hAnchor="page" w:x="1871" w:y="6763"/>
        <w:widowControl w:val="0"/>
        <w:numPr>
          <w:ilvl w:val="0"/>
          <w:numId w:val="3"/>
        </w:numPr>
        <w:shd w:val="clear" w:color="auto" w:fill="auto"/>
        <w:tabs>
          <w:tab w:pos="1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celoroční, za pravidelný svoz kontejner 1.100 litrů: 15.630,- Kč+DPH+5.600,- Kč popi, ze zák. (7000kg/r)</w:t>
      </w:r>
    </w:p>
    <w:p>
      <w:pPr>
        <w:pStyle w:val="Style10"/>
        <w:keepNext w:val="0"/>
        <w:keepLines w:val="0"/>
        <w:framePr w:w="8850" w:h="1443" w:wrap="none" w:hAnchor="page" w:x="1871" w:y="6763"/>
        <w:widowControl w:val="0"/>
        <w:numPr>
          <w:ilvl w:val="0"/>
          <w:numId w:val="3"/>
        </w:numPr>
        <w:shd w:val="clear" w:color="auto" w:fill="auto"/>
        <w:tabs>
          <w:tab w:pos="1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měsíc, za pravidelný svoz kontejner 1.100 litrů: 1.350,- Kč+DPH+480,- Kč popi, ze zákona</w:t>
      </w:r>
    </w:p>
    <w:p>
      <w:pPr>
        <w:pStyle w:val="Style18"/>
        <w:keepNext/>
        <w:keepLines/>
        <w:framePr w:w="3018" w:h="1401" w:wrap="none" w:hAnchor="page" w:x="1304" w:y="838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Vyplňte stanoviště nádoby/nádob</w:t>
      </w:r>
      <w:bookmarkEnd w:id="10"/>
      <w:bookmarkEnd w:id="11"/>
    </w:p>
    <w:p>
      <w:pPr>
        <w:pStyle w:val="Style10"/>
        <w:keepNext w:val="0"/>
        <w:keepLines w:val="0"/>
        <w:framePr w:w="3018" w:h="1401" w:wrap="none" w:hAnchor="page" w:x="1304" w:y="838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(firma/provozovna, ulice, čp., obec)</w:t>
      </w:r>
    </w:p>
    <w:p>
      <w:pPr>
        <w:pStyle w:val="Style10"/>
        <w:keepNext w:val="0"/>
        <w:keepLines w:val="0"/>
        <w:framePr w:w="3018" w:h="1401" w:wrap="none" w:hAnchor="page" w:x="1304" w:y="8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KSÚSV, Spojovací 1622, Humpolec</w:t>
      </w:r>
    </w:p>
    <w:p>
      <w:pPr>
        <w:pStyle w:val="Style10"/>
        <w:keepNext w:val="0"/>
        <w:keepLines w:val="0"/>
        <w:framePr w:w="3018" w:h="1401" w:wrap="none" w:hAnchor="page" w:x="1304" w:y="8380"/>
        <w:widowControl w:val="0"/>
        <w:shd w:val="clear" w:color="auto" w:fill="auto"/>
        <w:tabs>
          <w:tab w:leader="dot" w:pos="29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KSÚSV, Nádražní 1065, Pacov </w:t>
        <w:tab/>
      </w:r>
    </w:p>
    <w:p>
      <w:pPr>
        <w:pStyle w:val="Style10"/>
        <w:keepNext w:val="0"/>
        <w:keepLines w:val="0"/>
        <w:framePr w:w="3018" w:h="1401" w:wrap="none" w:hAnchor="page" w:x="1304" w:y="8380"/>
        <w:widowControl w:val="0"/>
        <w:shd w:val="clear" w:color="auto" w:fill="auto"/>
        <w:tabs>
          <w:tab w:leader="dot" w:pos="2931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KSÚSV, 5. května 85, Košetice </w:t>
        <w:tab/>
      </w:r>
    </w:p>
    <w:p>
      <w:pPr>
        <w:pStyle w:val="Style18"/>
        <w:keepNext/>
        <w:keepLines/>
        <w:framePr w:w="852" w:h="642" w:wrap="none" w:hAnchor="page" w:x="6266" w:y="8383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Počet **) ks</w:t>
      </w:r>
      <w:bookmarkEnd w:id="12"/>
      <w:bookmarkEnd w:id="13"/>
    </w:p>
    <w:p>
      <w:pPr>
        <w:pStyle w:val="Style18"/>
        <w:keepNext/>
        <w:keepLines/>
        <w:framePr w:w="1083" w:h="285" w:wrap="none" w:hAnchor="page" w:x="7682" w:y="8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cs-CZ" w:eastAsia="cs-CZ" w:bidi="cs-CZ"/>
        </w:rPr>
        <w:t>Typ nádoby</w:t>
      </w:r>
      <w:bookmarkEnd w:id="14"/>
      <w:bookmarkEnd w:id="15"/>
    </w:p>
    <w:p>
      <w:pPr>
        <w:pStyle w:val="Style10"/>
        <w:keepNext w:val="0"/>
        <w:keepLines w:val="0"/>
        <w:framePr w:w="3801" w:h="279" w:wrap="none" w:hAnchor="page" w:x="6971" w:y="8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(popelnice 110/120,240 lt,kontejn.660,1100 It)</w:t>
      </w:r>
    </w:p>
    <w:p>
      <w:pPr>
        <w:pStyle w:val="Style10"/>
        <w:keepNext w:val="0"/>
        <w:keepLines w:val="0"/>
        <w:framePr w:w="495" w:h="732" w:wrap="none" w:hAnchor="page" w:x="6128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....1..</w:t>
      </w:r>
    </w:p>
    <w:p>
      <w:pPr>
        <w:pStyle w:val="Style10"/>
        <w:keepNext w:val="0"/>
        <w:keepLines w:val="0"/>
        <w:framePr w:w="495" w:h="732" w:wrap="none" w:hAnchor="page" w:x="6128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....1..</w:t>
      </w:r>
    </w:p>
    <w:p>
      <w:pPr>
        <w:pStyle w:val="Style10"/>
        <w:keepNext w:val="0"/>
        <w:keepLines w:val="0"/>
        <w:framePr w:w="495" w:h="732" w:wrap="none" w:hAnchor="page" w:x="6128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....1..</w:t>
      </w:r>
    </w:p>
    <w:p>
      <w:pPr>
        <w:pStyle w:val="Style10"/>
        <w:keepNext w:val="0"/>
        <w:keepLines w:val="0"/>
        <w:framePr w:w="1713" w:h="741" w:wrap="none" w:hAnchor="page" w:x="6686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kontejner 1100 It</w:t>
      </w:r>
    </w:p>
    <w:p>
      <w:pPr>
        <w:pStyle w:val="Style10"/>
        <w:keepNext w:val="0"/>
        <w:keepLines w:val="0"/>
        <w:framePr w:w="1713" w:h="741" w:wrap="none" w:hAnchor="page" w:x="6686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kontejner 1100 lt popelnice 110/120 lt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5908040</wp:posOffset>
            </wp:positionH>
            <wp:positionV relativeFrom="margin">
              <wp:posOffset>459105</wp:posOffset>
            </wp:positionV>
            <wp:extent cx="572770" cy="31686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2770" cy="316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4" w:line="1" w:lineRule="exact"/>
      </w:pP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578" w:left="1273" w:right="277" w:bottom="61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*) vyberte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**) Zde je možno uvést i např. počet celoročních a ve vyjmenované měsíce i počet měsíčních, příp. svoz min o vyjmen. měsíce. Počty je možno měnit po dohodě i v průběhu roku. Vývoz popelnice 240 lt je v ceně vývozu 2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ís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popelnice 110/120 lt. Mimořádný (jednorázový), příp. jiný druh svozu, je možný po dohodě. Pro jednorázové vývozy je možno využít pytlů s předplaceným svozem.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Navržená varianta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2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vertAlign w:val="superscript"/>
          <w:lang w:val="cs-CZ" w:eastAsia="cs-CZ" w:bidi="cs-CZ"/>
        </w:rPr>
        <w:t>Á)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 pouze uložení na skládce Hrádek u Pacova, překladišti Humpolec nebo Počátky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Fakturováno bude dle skutečné hmotnosti zjištěné na váze skládky, při uložení na překladištích na váze příslušnél o překladiště. Druhá smluvní strana může na skládce nebo překladišti uložit i jiné než nasmlouvané odpady, pokud je první smluvní strana oprávněna je odebírat a pokud druhá smluvní strana předloží na ně v předstihu Základní popis odpadu se všemi náležitostmi. Platby do 100 Kč včetně se vybírají v hotovosti.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smluvní strana prohlašuje, že souhlasí s cenami za uložení odpadů a cenami služeb, které jsou uvedeny v té příloze a zavazuje seje v rozsahu faktury vystavené firmou SOMPO, a.s. zaplatit.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Veškeré odpady budou odstraněny ve smyslu s platnou legislativou.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127000</wp:posOffset>
                </wp:positionV>
                <wp:extent cx="1567815" cy="342900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7815" cy="342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15. 04.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71)71.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7.69999999999999pt;margin-top:10.pt;width:123.45pt;height:27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15. 04.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71)71.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možný i souběh obou variant.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Pelhřimově dne 12.3.2021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32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12700</wp:posOffset>
                </wp:positionV>
                <wp:extent cx="1083945" cy="179070"/>
                <wp:wrapSquare wrapText="righ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3945" cy="179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první smluvní strana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85.849999999999994pt;margin-top:1.pt;width:85.349999999999994pt;height:14.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první smluvní strana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druhá smluvní stranfy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12700</wp:posOffset>
                </wp:positionV>
                <wp:extent cx="1093470" cy="318135"/>
                <wp:wrapSquare wrapText="lef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3470" cy="31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41.14999999999998pt;margin-top:1.pt;width:86.099999999999994pt;height:25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Radovan Necid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Ing. Radek Lapáček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 společnosti SOMPO, a.s.</w:t>
      </w:r>
      <w:r>
        <w:br w:type="page"/>
      </w:r>
    </w:p>
    <w:tbl>
      <w:tblPr>
        <w:tblOverlap w:val="never"/>
        <w:jc w:val="left"/>
        <w:tblLayout w:type="fixed"/>
      </w:tblPr>
      <w:tblGrid>
        <w:gridCol w:w="648"/>
        <w:gridCol w:w="270"/>
        <w:gridCol w:w="4866"/>
        <w:gridCol w:w="1236"/>
        <w:gridCol w:w="990"/>
        <w:gridCol w:w="756"/>
      </w:tblGrid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60119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Plasty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22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Cihly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70103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Tašky a keramické výrobky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70302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Asfaltové směsi neuvedené pod číslem 17 03 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100301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Směsný komunální odpad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2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&gt;00303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Uliční smetky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800,00</w:t>
            </w:r>
          </w:p>
        </w:tc>
      </w:tr>
      <w:tr>
        <w:trPr>
          <w:trHeight w:val="23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&gt;00307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Objemný odpad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800,00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602" w:left="1225" w:right="1069" w:bottom="81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548005</wp:posOffset>
              </wp:positionV>
              <wp:extent cx="5585460" cy="4057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85460" cy="4057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1’říloha: seznam odpadů a cen (bez DPH) k variantě 2: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i íód. Kat. Název odpadu</w:t>
                            <w:tab/>
                            <w:t>MJ cena Poplatek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(t,kg) (Kč/t) (Kž/t)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4.400000000000006pt;margin-top:43.149999999999999pt;width:439.80000000000001pt;height:31.949999999999999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1’říloha: seznam odpadů a cen (bez DPH) k variantě 2: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i íód. Kat. Název odpadu</w:t>
                      <w:tab/>
                      <w:t>MJ cena Poplatek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(t,kg) (Kč/t) (Kž/t)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974725</wp:posOffset>
              </wp:positionV>
              <wp:extent cx="605028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05028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299999999999997pt;margin-top:76.75pt;width:476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♦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Nadpis #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dpis #3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Základní text (3)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9">
    <w:name w:val="Nadpis #4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CharStyle22">
    <w:name w:val="Základní text (4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Jiné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Záhlaví nebo zápatí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Nadpis #2"/>
    <w:basedOn w:val="Normal"/>
    <w:link w:val="CharStyle7"/>
    <w:pPr>
      <w:widowControl w:val="0"/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dpis #3"/>
    <w:basedOn w:val="Normal"/>
    <w:link w:val="CharStyle9"/>
    <w:pPr>
      <w:widowControl w:val="0"/>
      <w:shd w:val="clear" w:color="auto" w:fill="FFFFFF"/>
      <w:spacing w:after="20"/>
      <w:ind w:left="260" w:firstLine="20"/>
      <w:outlineLvl w:val="2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line="21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8">
    <w:name w:val="Nadpis #4"/>
    <w:basedOn w:val="Normal"/>
    <w:link w:val="CharStyle19"/>
    <w:pPr>
      <w:widowControl w:val="0"/>
      <w:shd w:val="clear" w:color="auto" w:fill="FFFFFF"/>
      <w:spacing w:line="276" w:lineRule="auto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Style21">
    <w:name w:val="Základní text (4)"/>
    <w:basedOn w:val="Normal"/>
    <w:link w:val="CharStyle22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Jiné"/>
    <w:basedOn w:val="Normal"/>
    <w:link w:val="CharStyle2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Záhlaví nebo zápatí (2)"/>
    <w:basedOn w:val="Normal"/>
    <w:link w:val="CharStyle2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