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technického dozoru</w:t>
        <w:br/>
      </w:r>
      <w:r>
        <w:rPr>
          <w:b w:val="0"/>
          <w:bCs w:val="0"/>
          <w:color w:val="000000"/>
          <w:spacing w:val="0"/>
          <w:w w:val="100"/>
          <w:position w:val="0"/>
          <w:shd w:val="clear" w:color="auto" w:fill="auto"/>
          <w:lang w:val="cs-CZ" w:eastAsia="cs-CZ" w:bidi="cs-CZ"/>
        </w:rPr>
        <w:t>stavebníka na staveništi</w:t>
      </w:r>
      <w:bookmarkEnd w:id="0"/>
      <w:bookmarkEnd w:id="1"/>
    </w:p>
    <w:p>
      <w:pPr>
        <w:pStyle w:val="Style6"/>
        <w:keepNext w:val="0"/>
        <w:keepLines w:val="0"/>
        <w:widowControl w:val="0"/>
        <w:shd w:val="clear" w:color="auto" w:fill="auto"/>
        <w:bidi w:val="0"/>
        <w:spacing w:before="0" w:after="220" w:line="394" w:lineRule="auto"/>
        <w:ind w:left="860" w:right="0" w:firstLine="220"/>
        <w:jc w:val="left"/>
      </w:pPr>
      <w:r>
        <w:rPr>
          <w:color w:val="000000"/>
          <w:spacing w:val="0"/>
          <w:w w:val="100"/>
          <w:position w:val="0"/>
          <w:shd w:val="clear" w:color="auto" w:fill="auto"/>
          <w:lang w:val="cs-CZ" w:eastAsia="cs-CZ" w:bidi="cs-CZ"/>
        </w:rPr>
        <w:t xml:space="preserve">na akci: </w:t>
      </w:r>
      <w:r>
        <w:rPr>
          <w:color w:val="000000"/>
          <w:spacing w:val="0"/>
          <w:w w:val="100"/>
          <w:position w:val="0"/>
          <w:sz w:val="34"/>
          <w:szCs w:val="34"/>
          <w:shd w:val="clear" w:color="auto" w:fill="auto"/>
          <w:lang w:val="cs-CZ" w:eastAsia="cs-CZ" w:bidi="cs-CZ"/>
        </w:rPr>
        <w:t xml:space="preserve">III/13112 Vyskytni nad Jihlavou - most ev. č. 13112°2 </w:t>
      </w:r>
      <w:r>
        <w:rPr>
          <w:color w:val="000000"/>
          <w:spacing w:val="0"/>
          <w:w w:val="100"/>
          <w:position w:val="0"/>
          <w:shd w:val="clear" w:color="auto" w:fill="auto"/>
          <w:lang w:val="cs-CZ" w:eastAsia="cs-CZ" w:bidi="cs-CZ"/>
        </w:rPr>
        <w:t>uzavřená podle § 1746 odst. 2 zákona č. 89/2012 Sb., občanský zákoník, v platném znění</w:t>
      </w:r>
    </w:p>
    <w:p>
      <w:pPr>
        <w:pStyle w:val="Style16"/>
        <w:keepNext w:val="0"/>
        <w:keepLines w:val="0"/>
        <w:widowControl w:val="0"/>
        <w:shd w:val="clear" w:color="auto" w:fill="auto"/>
        <w:bidi w:val="0"/>
        <w:spacing w:before="0" w:after="0" w:line="240" w:lineRule="auto"/>
        <w:ind w:left="336" w:right="0" w:firstLine="0"/>
        <w:jc w:val="left"/>
        <w:rPr>
          <w:sz w:val="17"/>
          <w:szCs w:val="17"/>
        </w:rPr>
      </w:pPr>
      <w:r>
        <w:rPr>
          <w:i/>
          <w:iCs/>
          <w:color w:val="000000"/>
          <w:spacing w:val="0"/>
          <w:w w:val="100"/>
          <w:position w:val="0"/>
          <w:sz w:val="17"/>
          <w:szCs w:val="17"/>
          <w:shd w:val="clear" w:color="auto" w:fill="auto"/>
          <w:lang w:val="cs-CZ" w:eastAsia="cs-CZ" w:bidi="cs-CZ"/>
        </w:rPr>
        <w:t>Číslo smlouvy objednatele:</w:t>
      </w:r>
    </w:p>
    <w:p>
      <w:pPr>
        <w:pStyle w:val="Style16"/>
        <w:keepNext w:val="0"/>
        <w:keepLines w:val="0"/>
        <w:widowControl w:val="0"/>
        <w:shd w:val="clear" w:color="auto" w:fill="auto"/>
        <w:bidi w:val="0"/>
        <w:spacing w:before="0" w:after="0" w:line="240" w:lineRule="auto"/>
        <w:ind w:left="336" w:right="0" w:firstLine="0"/>
        <w:jc w:val="left"/>
        <w:rPr>
          <w:sz w:val="17"/>
          <w:szCs w:val="17"/>
        </w:rPr>
      </w:pPr>
      <w:r>
        <w:rPr>
          <w:i/>
          <w:iCs/>
          <w:color w:val="000000"/>
          <w:spacing w:val="0"/>
          <w:w w:val="100"/>
          <w:position w:val="0"/>
          <w:sz w:val="17"/>
          <w:szCs w:val="17"/>
          <w:shd w:val="clear" w:color="auto" w:fill="auto"/>
          <w:lang w:val="cs-CZ" w:eastAsia="cs-CZ" w:bidi="cs-CZ"/>
        </w:rPr>
        <w:t>Číslo smlouvy dodavatele:</w:t>
      </w:r>
    </w:p>
    <w:tbl>
      <w:tblPr>
        <w:tblOverlap w:val="never"/>
        <w:jc w:val="left"/>
        <w:tblLayout w:type="fixed"/>
      </w:tblPr>
      <w:tblGrid>
        <w:gridCol w:w="2232"/>
        <w:gridCol w:w="6686"/>
      </w:tblGrid>
      <w:tr>
        <w:trPr>
          <w:trHeight w:val="1522" w:hRule="exact"/>
        </w:trPr>
        <w:tc>
          <w:tcPr>
            <w:tcBorders/>
            <w:shd w:val="clear" w:color="auto" w:fill="FFFFFF"/>
            <w:vAlign w:val="bottom"/>
          </w:tcPr>
          <w:p>
            <w:pPr>
              <w:pStyle w:val="Style19"/>
              <w:keepNext w:val="0"/>
              <w:keepLines w:val="0"/>
              <w:widowControl w:val="0"/>
              <w:shd w:val="clear" w:color="auto" w:fill="auto"/>
              <w:bidi w:val="0"/>
              <w:spacing w:before="0" w:after="0"/>
              <w:ind w:left="340" w:right="0" w:firstLine="0"/>
              <w:jc w:val="left"/>
            </w:pPr>
            <w:r>
              <w:rPr>
                <w:color w:val="000000"/>
                <w:spacing w:val="0"/>
                <w:w w:val="100"/>
                <w:position w:val="0"/>
                <w:shd w:val="clear" w:color="auto" w:fill="auto"/>
                <w:lang w:val="cs-CZ" w:eastAsia="cs-CZ" w:bidi="cs-CZ"/>
              </w:rPr>
              <w:t>Objednatel:</w:t>
            </w:r>
          </w:p>
          <w:p>
            <w:pPr>
              <w:pStyle w:val="Style19"/>
              <w:keepNext w:val="0"/>
              <w:keepLines w:val="0"/>
              <w:widowControl w:val="0"/>
              <w:shd w:val="clear" w:color="auto" w:fill="auto"/>
              <w:bidi w:val="0"/>
              <w:spacing w:before="0" w:after="0"/>
              <w:ind w:left="340" w:right="0" w:firstLine="0"/>
              <w:jc w:val="left"/>
            </w:pPr>
            <w:r>
              <w:rPr>
                <w:color w:val="000000"/>
                <w:spacing w:val="0"/>
                <w:w w:val="100"/>
                <w:position w:val="0"/>
                <w:shd w:val="clear" w:color="auto" w:fill="auto"/>
                <w:lang w:val="cs-CZ" w:eastAsia="cs-CZ" w:bidi="cs-CZ"/>
              </w:rPr>
              <w:t>se sídlem: zastoupený:</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Článek 1</w:t>
            </w:r>
          </w:p>
          <w:p>
            <w:pPr>
              <w:pStyle w:val="Style19"/>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Smluvní strany</w:t>
            </w:r>
          </w:p>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Krajská správa a údržba silnic Vysočiny, příspěvková organizace</w:t>
            </w:r>
          </w:p>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Kosovská 1122/16, 586 01 Jihlava</w:t>
            </w:r>
          </w:p>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Ing. Radovanem Necidem, ředitelem organizace</w:t>
            </w:r>
          </w:p>
        </w:tc>
      </w:tr>
    </w:tbl>
    <w:p>
      <w:pPr>
        <w:pStyle w:val="Style16"/>
        <w:keepNext w:val="0"/>
        <w:keepLines w:val="0"/>
        <w:widowControl w:val="0"/>
        <w:shd w:val="clear" w:color="auto" w:fill="auto"/>
        <w:bidi w:val="0"/>
        <w:spacing w:before="0" w:after="0" w:line="240" w:lineRule="auto"/>
        <w:ind w:left="336" w:right="0" w:firstLine="0"/>
        <w:jc w:val="left"/>
      </w:pPr>
      <w:r>
        <w:rPr>
          <w:color w:val="000000"/>
          <w:spacing w:val="0"/>
          <w:w w:val="100"/>
          <w:position w:val="0"/>
          <w:shd w:val="clear" w:color="auto" w:fill="auto"/>
          <w:lang w:val="cs-CZ" w:eastAsia="cs-CZ" w:bidi="cs-CZ"/>
        </w:rPr>
        <w:t>Osoby pověřené jednat jménem objednatele ve věcech</w:t>
      </w:r>
    </w:p>
    <w:p>
      <w:pPr>
        <w:widowControl w:val="0"/>
        <w:spacing w:line="1" w:lineRule="exact"/>
      </w:pPr>
    </w:p>
    <w:tbl>
      <w:tblPr>
        <w:tblOverlap w:val="never"/>
        <w:jc w:val="left"/>
        <w:tblLayout w:type="fixed"/>
      </w:tblPr>
      <w:tblGrid>
        <w:gridCol w:w="2232"/>
        <w:gridCol w:w="6682"/>
      </w:tblGrid>
      <w:tr>
        <w:trPr>
          <w:trHeight w:val="26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referent oddělení investiční výstavby</w:t>
            </w:r>
          </w:p>
        </w:tc>
      </w:tr>
      <w:tr>
        <w:trPr>
          <w:trHeight w:val="26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Komerční banka, a.s.</w:t>
            </w:r>
          </w:p>
        </w:tc>
      </w:tr>
    </w:tbl>
    <w:p>
      <w:pPr>
        <w:pStyle w:val="Style16"/>
        <w:keepNext w:val="0"/>
        <w:keepLines w:val="0"/>
        <w:widowControl w:val="0"/>
        <w:shd w:val="clear" w:color="auto" w:fill="auto"/>
        <w:bidi w:val="0"/>
        <w:spacing w:before="0" w:after="0" w:line="240" w:lineRule="auto"/>
        <w:ind w:left="341" w:right="0" w:firstLine="0"/>
        <w:jc w:val="left"/>
      </w:pPr>
      <w:r>
        <w:rPr>
          <w:color w:val="000000"/>
          <w:spacing w:val="0"/>
          <w:w w:val="100"/>
          <w:position w:val="0"/>
          <w:shd w:val="clear" w:color="auto" w:fill="auto"/>
          <w:lang w:val="cs-CZ" w:eastAsia="cs-CZ" w:bidi="cs-CZ"/>
        </w:rPr>
        <w:t>Číslo účtu:</w:t>
      </w:r>
    </w:p>
    <w:p>
      <w:pPr>
        <w:widowControl w:val="0"/>
        <w:spacing w:line="1" w:lineRule="exact"/>
      </w:pPr>
    </w:p>
    <w:tbl>
      <w:tblPr>
        <w:tblOverlap w:val="never"/>
        <w:jc w:val="left"/>
        <w:tblLayout w:type="fixed"/>
      </w:tblPr>
      <w:tblGrid>
        <w:gridCol w:w="2232"/>
        <w:gridCol w:w="6682"/>
      </w:tblGrid>
      <w:tr>
        <w:trPr>
          <w:trHeight w:val="30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00090450</w:t>
            </w:r>
          </w:p>
        </w:tc>
      </w:tr>
      <w:tr>
        <w:trPr>
          <w:trHeight w:val="29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CZ00090450</w:t>
            </w:r>
          </w:p>
        </w:tc>
      </w:tr>
    </w:tbl>
    <w:p>
      <w:pPr>
        <w:pStyle w:val="Style16"/>
        <w:keepNext w:val="0"/>
        <w:keepLines w:val="0"/>
        <w:widowControl w:val="0"/>
        <w:shd w:val="clear" w:color="auto" w:fill="auto"/>
        <w:bidi w:val="0"/>
        <w:spacing w:before="0" w:after="0" w:line="240" w:lineRule="auto"/>
        <w:ind w:left="331"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331" w:right="0" w:firstLine="0"/>
        <w:jc w:val="left"/>
      </w:pPr>
      <w:r>
        <w:rPr>
          <w:color w:val="000000"/>
          <w:spacing w:val="0"/>
          <w:w w:val="100"/>
          <w:position w:val="0"/>
          <w:shd w:val="clear" w:color="auto" w:fill="auto"/>
          <w:lang w:val="cs-CZ" w:eastAsia="cs-CZ" w:bidi="cs-CZ"/>
        </w:rPr>
        <w:t>E-mail:</w:t>
      </w:r>
    </w:p>
    <w:p>
      <w:pPr>
        <w:pStyle w:val="Style16"/>
        <w:keepNext w:val="0"/>
        <w:keepLines w:val="0"/>
        <w:widowControl w:val="0"/>
        <w:shd w:val="clear" w:color="auto" w:fill="auto"/>
        <w:tabs>
          <w:tab w:pos="2386" w:val="left"/>
        </w:tabs>
        <w:bidi w:val="0"/>
        <w:spacing w:before="0" w:after="0" w:line="240" w:lineRule="auto"/>
        <w:ind w:left="331" w:right="0" w:firstLine="0"/>
        <w:jc w:val="left"/>
      </w:pPr>
      <w:r>
        <w:rPr>
          <w:color w:val="000000"/>
          <w:spacing w:val="0"/>
          <w:w w:val="100"/>
          <w:position w:val="0"/>
          <w:shd w:val="clear" w:color="auto" w:fill="auto"/>
          <w:lang w:val="cs-CZ" w:eastAsia="cs-CZ" w:bidi="cs-CZ"/>
        </w:rPr>
        <w:t>Zřizovatel:</w:t>
        <w:tab/>
        <w:t>Kraj Vysočina</w:t>
      </w:r>
    </w:p>
    <w:p>
      <w:pPr>
        <w:pStyle w:val="Style16"/>
        <w:keepNext w:val="0"/>
        <w:keepLines w:val="0"/>
        <w:widowControl w:val="0"/>
        <w:shd w:val="clear" w:color="auto" w:fill="auto"/>
        <w:bidi w:val="0"/>
        <w:spacing w:before="0" w:after="0" w:line="240" w:lineRule="auto"/>
        <w:ind w:left="331"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widowControl w:val="0"/>
        <w:spacing w:after="159" w:line="1" w:lineRule="exact"/>
      </w:pPr>
    </w:p>
    <w:p>
      <w:pPr>
        <w:widowControl w:val="0"/>
        <w:spacing w:line="1" w:lineRule="exact"/>
      </w:pPr>
    </w:p>
    <w:tbl>
      <w:tblPr>
        <w:tblOverlap w:val="never"/>
        <w:jc w:val="left"/>
        <w:tblLayout w:type="fixed"/>
      </w:tblPr>
      <w:tblGrid>
        <w:gridCol w:w="2232"/>
        <w:gridCol w:w="6682"/>
      </w:tblGrid>
      <w:tr>
        <w:trPr>
          <w:trHeight w:val="576" w:hRule="exact"/>
        </w:trPr>
        <w:tc>
          <w:tcPr>
            <w:tcBorders/>
            <w:shd w:val="clear" w:color="auto" w:fill="FFFFFF"/>
            <w:vAlign w:val="top"/>
          </w:tcPr>
          <w:p>
            <w:pPr>
              <w:pStyle w:val="Style19"/>
              <w:keepNext w:val="0"/>
              <w:keepLines w:val="0"/>
              <w:widowControl w:val="0"/>
              <w:shd w:val="clear" w:color="auto" w:fill="auto"/>
              <w:bidi w:val="0"/>
              <w:spacing w:before="0" w:line="240" w:lineRule="auto"/>
              <w:ind w:left="0" w:right="0" w:firstLine="340"/>
              <w:jc w:val="left"/>
            </w:pPr>
            <w:r>
              <w:rPr>
                <w:b/>
                <w:bCs/>
                <w:color w:val="000000"/>
                <w:spacing w:val="0"/>
                <w:w w:val="100"/>
                <w:position w:val="0"/>
                <w:shd w:val="clear" w:color="auto" w:fill="auto"/>
                <w:lang w:val="cs-CZ" w:eastAsia="cs-CZ" w:bidi="cs-CZ"/>
              </w:rPr>
              <w:t>a</w:t>
            </w:r>
          </w:p>
          <w:p>
            <w:pPr>
              <w:pStyle w:val="Style19"/>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Ladislav Bacil</w:t>
            </w:r>
          </w:p>
        </w:tc>
      </w:tr>
      <w:tr>
        <w:trPr>
          <w:trHeight w:val="274"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Pod Baštou 40, 391 43 Mladá Vožice</w:t>
            </w:r>
          </w:p>
        </w:tc>
      </w:tr>
      <w:tr>
        <w:trPr>
          <w:trHeight w:val="288"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34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Ladislavem Bacilem</w:t>
            </w:r>
          </w:p>
        </w:tc>
      </w:tr>
    </w:tbl>
    <w:p>
      <w:pPr>
        <w:pStyle w:val="Style16"/>
        <w:keepNext w:val="0"/>
        <w:keepLines w:val="0"/>
        <w:widowControl w:val="0"/>
        <w:shd w:val="clear" w:color="auto" w:fill="auto"/>
        <w:tabs>
          <w:tab w:leader="hyphen" w:pos="3792" w:val="left"/>
          <w:tab w:leader="hyphen" w:pos="4406" w:val="left"/>
        </w:tabs>
        <w:bidi w:val="0"/>
        <w:spacing w:before="0" w:after="0" w:line="252" w:lineRule="auto"/>
        <w:ind w:left="326" w:right="0" w:firstLine="0"/>
        <w:jc w:val="left"/>
      </w:pPr>
      <w:r>
        <w:rPr>
          <w:color w:val="000000"/>
          <w:spacing w:val="0"/>
          <w:w w:val="100"/>
          <w:position w:val="0"/>
          <w:shd w:val="clear" w:color="auto" w:fill="auto"/>
          <w:lang w:val="cs-CZ" w:eastAsia="cs-CZ" w:bidi="cs-CZ"/>
        </w:rPr>
        <w:t xml:space="preserve">zapsán v obchodním rejstříku </w:t>
        <w:tab/>
        <w:tab/>
        <w:t>-</w:t>
      </w:r>
    </w:p>
    <w:p>
      <w:pPr>
        <w:pStyle w:val="Style16"/>
        <w:keepNext w:val="0"/>
        <w:keepLines w:val="0"/>
        <w:widowControl w:val="0"/>
        <w:shd w:val="clear" w:color="auto" w:fill="auto"/>
        <w:bidi w:val="0"/>
        <w:spacing w:before="0" w:after="0" w:line="252" w:lineRule="auto"/>
        <w:ind w:left="326" w:right="0" w:firstLine="0"/>
        <w:jc w:val="left"/>
      </w:pPr>
      <w:r>
        <w:rPr>
          <w:color w:val="000000"/>
          <w:spacing w:val="0"/>
          <w:w w:val="100"/>
          <w:position w:val="0"/>
          <w:shd w:val="clear" w:color="auto" w:fill="auto"/>
          <w:lang w:val="cs-CZ" w:eastAsia="cs-CZ" w:bidi="cs-CZ"/>
        </w:rPr>
        <w:t>Osoby pověřené jednat jménem zhotovitele ve věcech smluvních:</w:t>
      </w:r>
    </w:p>
    <w:p>
      <w:pPr>
        <w:pStyle w:val="Style16"/>
        <w:keepNext w:val="0"/>
        <w:keepLines w:val="0"/>
        <w:widowControl w:val="0"/>
        <w:shd w:val="clear" w:color="auto" w:fill="auto"/>
        <w:bidi w:val="0"/>
        <w:spacing w:before="0" w:after="0" w:line="252" w:lineRule="auto"/>
        <w:ind w:left="326" w:right="0" w:firstLine="0"/>
        <w:jc w:val="left"/>
      </w:pPr>
      <w:r>
        <w:rPr>
          <w:color w:val="000000"/>
          <w:spacing w:val="0"/>
          <w:w w:val="100"/>
          <w:position w:val="0"/>
          <w:shd w:val="clear" w:color="auto" w:fill="auto"/>
          <w:lang w:val="cs-CZ" w:eastAsia="cs-CZ" w:bidi="cs-CZ"/>
        </w:rPr>
        <w:t>technických:</w:t>
      </w:r>
    </w:p>
    <w:p>
      <w:pPr>
        <w:widowControl w:val="0"/>
        <w:spacing w:line="1" w:lineRule="exact"/>
      </w:pPr>
    </w:p>
    <w:tbl>
      <w:tblPr>
        <w:tblOverlap w:val="never"/>
        <w:jc w:val="left"/>
        <w:tblLayout w:type="fixed"/>
      </w:tblPr>
      <w:tblGrid>
        <w:gridCol w:w="2232"/>
        <w:gridCol w:w="6682"/>
      </w:tblGrid>
      <w:tr>
        <w:trPr>
          <w:trHeight w:val="547"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Bankovní spojení:</w:t>
            </w:r>
          </w:p>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Č. účtu:</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Česká spořitelna a.s.</w:t>
            </w:r>
          </w:p>
        </w:tc>
      </w:tr>
      <w:tr>
        <w:trPr>
          <w:trHeight w:val="283"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IČO:</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60"/>
              <w:jc w:val="left"/>
            </w:pPr>
            <w:r>
              <w:rPr>
                <w:color w:val="000000"/>
                <w:spacing w:val="0"/>
                <w:w w:val="100"/>
                <w:position w:val="0"/>
                <w:shd w:val="clear" w:color="auto" w:fill="auto"/>
                <w:lang w:val="cs-CZ" w:eastAsia="cs-CZ" w:bidi="cs-CZ"/>
              </w:rPr>
              <w:t>47616253</w:t>
            </w:r>
          </w:p>
        </w:tc>
      </w:tr>
    </w:tbl>
    <w:p>
      <w:pPr>
        <w:pStyle w:val="Style16"/>
        <w:keepNext w:val="0"/>
        <w:keepLines w:val="0"/>
        <w:widowControl w:val="0"/>
        <w:shd w:val="clear" w:color="auto" w:fill="auto"/>
        <w:bidi w:val="0"/>
        <w:spacing w:before="0" w:after="0" w:line="240" w:lineRule="auto"/>
        <w:ind w:left="336" w:right="0" w:firstLine="0"/>
        <w:jc w:val="left"/>
      </w:pPr>
      <w:r>
        <w:rPr>
          <w:color w:val="000000"/>
          <w:spacing w:val="0"/>
          <w:w w:val="100"/>
          <w:position w:val="0"/>
          <w:shd w:val="clear" w:color="auto" w:fill="auto"/>
          <w:lang w:val="cs-CZ" w:eastAsia="cs-CZ" w:bidi="cs-CZ"/>
        </w:rPr>
        <w:t>DIČ:</w:t>
      </w:r>
    </w:p>
    <w:p>
      <w:pPr>
        <w:pStyle w:val="Style16"/>
        <w:keepNext w:val="0"/>
        <w:keepLines w:val="0"/>
        <w:widowControl w:val="0"/>
        <w:shd w:val="clear" w:color="auto" w:fill="auto"/>
        <w:bidi w:val="0"/>
        <w:spacing w:before="0" w:after="0" w:line="240" w:lineRule="auto"/>
        <w:ind w:left="336" w:right="0" w:firstLine="0"/>
        <w:jc w:val="left"/>
      </w:pPr>
      <w:r>
        <w:rPr>
          <w:color w:val="000000"/>
          <w:spacing w:val="0"/>
          <w:w w:val="100"/>
          <w:position w:val="0"/>
          <w:shd w:val="clear" w:color="auto" w:fill="auto"/>
          <w:lang w:val="cs-CZ" w:eastAsia="cs-CZ" w:bidi="cs-CZ"/>
        </w:rPr>
        <w:t>Telefon:</w:t>
      </w:r>
    </w:p>
    <w:p>
      <w:pPr>
        <w:pStyle w:val="Style16"/>
        <w:keepNext w:val="0"/>
        <w:keepLines w:val="0"/>
        <w:widowControl w:val="0"/>
        <w:shd w:val="clear" w:color="auto" w:fill="auto"/>
        <w:bidi w:val="0"/>
        <w:spacing w:before="0" w:after="0" w:line="240" w:lineRule="auto"/>
        <w:ind w:left="336" w:right="0" w:firstLine="0"/>
        <w:jc w:val="left"/>
      </w:pPr>
      <w:r>
        <w:rPr>
          <w:color w:val="000000"/>
          <w:spacing w:val="0"/>
          <w:w w:val="100"/>
          <w:position w:val="0"/>
          <w:shd w:val="clear" w:color="auto" w:fill="auto"/>
          <w:lang w:val="cs-CZ" w:eastAsia="cs-CZ" w:bidi="cs-CZ"/>
        </w:rPr>
        <w:t>E-mail:</w:t>
      </w:r>
    </w:p>
    <w:p>
      <w:pPr>
        <w:pStyle w:val="Style16"/>
        <w:keepNext w:val="0"/>
        <w:keepLines w:val="0"/>
        <w:widowControl w:val="0"/>
        <w:shd w:val="clear" w:color="auto" w:fill="auto"/>
        <w:bidi w:val="0"/>
        <w:spacing w:before="0" w:after="0" w:line="240" w:lineRule="auto"/>
        <w:ind w:left="336"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„TDS“)</w:t>
      </w:r>
    </w:p>
    <w:p>
      <w:pPr>
        <w:widowControl w:val="0"/>
        <w:spacing w:after="219" w:line="1" w:lineRule="exact"/>
      </w:pPr>
    </w:p>
    <w:p>
      <w:pPr>
        <w:pStyle w:val="Style6"/>
        <w:keepNext w:val="0"/>
        <w:keepLines w:val="0"/>
        <w:widowControl w:val="0"/>
        <w:shd w:val="clear" w:color="auto" w:fill="auto"/>
        <w:bidi w:val="0"/>
        <w:spacing w:before="0" w:after="520"/>
        <w:ind w:left="340" w:right="0" w:firstLine="0"/>
        <w:jc w:val="left"/>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 xml:space="preserve">s tím, že </w:t>
      </w:r>
      <w:r>
        <w:rPr>
          <w:b/>
          <w:b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w:t>
      </w:r>
      <w:r>
        <w:rPr>
          <w:color w:val="000000"/>
          <w:spacing w:val="0"/>
          <w:w w:val="100"/>
          <w:position w:val="0"/>
          <w:shd w:val="clear" w:color="auto" w:fill="auto"/>
          <w:lang w:val="cs-CZ" w:eastAsia="cs-CZ" w:bidi="cs-CZ"/>
        </w:rPr>
        <w:t>k jejich převzetí a k zaplacení sjednané odměny za jejich provedení a obě strany se zavazují plnit podmínky obsažené v následujících ustanoveních této smlouvy.</w:t>
      </w:r>
    </w:p>
    <w:p>
      <w:pPr>
        <w:pStyle w:val="Style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2</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Předmět smlouvy</w:t>
      </w:r>
    </w:p>
    <w:p>
      <w:pPr>
        <w:pStyle w:val="Style6"/>
        <w:keepNext w:val="0"/>
        <w:keepLines w:val="0"/>
        <w:widowControl w:val="0"/>
        <w:numPr>
          <w:ilvl w:val="0"/>
          <w:numId w:val="1"/>
        </w:numPr>
        <w:shd w:val="clear" w:color="auto" w:fill="auto"/>
        <w:tabs>
          <w:tab w:pos="1065" w:val="left"/>
        </w:tabs>
        <w:bidi w:val="0"/>
        <w:spacing w:before="0" w:after="340"/>
        <w:ind w:left="380" w:right="0" w:firstLine="0"/>
        <w:jc w:val="both"/>
      </w:pPr>
      <w:r>
        <w:rPr>
          <w:color w:val="000000"/>
          <w:spacing w:val="0"/>
          <w:w w:val="100"/>
          <w:position w:val="0"/>
          <w:shd w:val="clear" w:color="auto" w:fill="auto"/>
          <w:lang w:val="cs-CZ" w:eastAsia="cs-CZ" w:bidi="cs-CZ"/>
        </w:rPr>
        <w:t>TDS se zavazuje pro objednatele vykonávat funkci technického dozoru stavebníka na staveništi po celou dobu přípravy a realizace stavby</w:t>
      </w:r>
    </w:p>
    <w:p>
      <w:pPr>
        <w:pStyle w:val="Style6"/>
        <w:keepNext w:val="0"/>
        <w:keepLines w:val="0"/>
        <w:widowControl w:val="0"/>
        <w:shd w:val="clear" w:color="auto" w:fill="auto"/>
        <w:tabs>
          <w:tab w:pos="1738" w:val="left"/>
        </w:tabs>
        <w:bidi w:val="0"/>
        <w:spacing w:before="0" w:after="340"/>
        <w:ind w:left="380" w:right="0" w:firstLine="0"/>
        <w:jc w:val="both"/>
      </w:pPr>
      <w:r>
        <w:rPr>
          <w:color w:val="000000"/>
          <w:spacing w:val="0"/>
          <w:w w:val="100"/>
          <w:position w:val="0"/>
          <w:shd w:val="clear" w:color="auto" w:fill="auto"/>
          <w:lang w:val="cs-CZ" w:eastAsia="cs-CZ" w:bidi="cs-CZ"/>
        </w:rPr>
        <w:t>na akci:</w:t>
        <w:tab/>
        <w:t>III/13112 Vyskytná nad Jihlavou - most ev. č. 13112-2</w:t>
      </w:r>
    </w:p>
    <w:p>
      <w:pPr>
        <w:pStyle w:val="Style6"/>
        <w:keepNext w:val="0"/>
        <w:keepLines w:val="0"/>
        <w:widowControl w:val="0"/>
        <w:shd w:val="clear" w:color="auto" w:fill="auto"/>
        <w:bidi w:val="0"/>
        <w:spacing w:before="0" w:after="240"/>
        <w:ind w:left="380" w:right="0" w:firstLine="0"/>
        <w:jc w:val="both"/>
      </w:pPr>
      <w:r>
        <w:rPr>
          <w:color w:val="000000"/>
          <w:spacing w:val="0"/>
          <w:w w:val="100"/>
          <w:position w:val="0"/>
          <w:shd w:val="clear" w:color="auto" w:fill="auto"/>
          <w:lang w:val="cs-CZ" w:eastAsia="cs-CZ" w:bidi="cs-CZ"/>
        </w:rPr>
        <w:t>a to v souladu s nabídkou dodavatele podanou v rámci výběrového řízení ze dne 5. 3. 2021 a v podrobnostech a za dodržení podmínek uvedených v přílohách této smlouvy.</w:t>
      </w:r>
    </w:p>
    <w:p>
      <w:pPr>
        <w:pStyle w:val="Style6"/>
        <w:keepNext w:val="0"/>
        <w:keepLines w:val="0"/>
        <w:widowControl w:val="0"/>
        <w:numPr>
          <w:ilvl w:val="0"/>
          <w:numId w:val="1"/>
        </w:numPr>
        <w:shd w:val="clear" w:color="auto" w:fill="auto"/>
        <w:tabs>
          <w:tab w:pos="1065" w:val="left"/>
        </w:tabs>
        <w:bidi w:val="0"/>
        <w:spacing w:before="0"/>
        <w:ind w:left="38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6"/>
        <w:keepNext w:val="0"/>
        <w:keepLines w:val="0"/>
        <w:widowControl w:val="0"/>
        <w:numPr>
          <w:ilvl w:val="0"/>
          <w:numId w:val="1"/>
        </w:numPr>
        <w:shd w:val="clear" w:color="auto" w:fill="auto"/>
        <w:tabs>
          <w:tab w:pos="1065" w:val="left"/>
        </w:tabs>
        <w:bidi w:val="0"/>
        <w:spacing w:before="0" w:after="240"/>
        <w:ind w:left="38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24"/>
        <w:keepNext/>
        <w:keepLines/>
        <w:widowControl w:val="0"/>
        <w:shd w:val="clear" w:color="auto" w:fill="auto"/>
        <w:bidi w:val="0"/>
        <w:spacing w:before="0" w:after="120"/>
        <w:ind w:left="0" w:right="0" w:firstLine="0"/>
        <w:jc w:val="center"/>
      </w:pPr>
      <w:bookmarkStart w:id="2" w:name="bookmark2"/>
      <w:bookmarkStart w:id="3" w:name="bookmark3"/>
      <w:r>
        <w:rPr>
          <w:color w:val="000000"/>
          <w:spacing w:val="0"/>
          <w:w w:val="100"/>
          <w:position w:val="0"/>
          <w:shd w:val="clear" w:color="auto" w:fill="auto"/>
          <w:lang w:val="cs-CZ" w:eastAsia="cs-CZ" w:bidi="cs-CZ"/>
        </w:rPr>
        <w:t>Rozsah a obsah předmětu plnění</w:t>
      </w:r>
      <w:bookmarkEnd w:id="2"/>
      <w:bookmarkEnd w:id="3"/>
    </w:p>
    <w:p>
      <w:pPr>
        <w:pStyle w:val="Style6"/>
        <w:keepNext w:val="0"/>
        <w:keepLines w:val="0"/>
        <w:widowControl w:val="0"/>
        <w:shd w:val="clear" w:color="auto" w:fill="auto"/>
        <w:bidi w:val="0"/>
        <w:spacing w:before="0"/>
        <w:ind w:left="0" w:right="0" w:firstLine="38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4"/>
        <w:keepNext/>
        <w:keepLines/>
        <w:widowControl w:val="0"/>
        <w:numPr>
          <w:ilvl w:val="1"/>
          <w:numId w:val="1"/>
        </w:numPr>
        <w:shd w:val="clear" w:color="auto" w:fill="auto"/>
        <w:tabs>
          <w:tab w:pos="1065" w:val="left"/>
        </w:tabs>
        <w:bidi w:val="0"/>
        <w:spacing w:before="0" w:after="120"/>
        <w:ind w:left="0" w:right="0" w:firstLine="380"/>
        <w:jc w:val="both"/>
      </w:pPr>
      <w:bookmarkStart w:id="4" w:name="bookmark4"/>
      <w:bookmarkStart w:id="5" w:name="bookmark5"/>
      <w:r>
        <w:rPr>
          <w:color w:val="000000"/>
          <w:spacing w:val="0"/>
          <w:w w:val="100"/>
          <w:position w:val="0"/>
          <w:shd w:val="clear" w:color="auto" w:fill="auto"/>
          <w:lang w:val="cs-CZ" w:eastAsia="cs-CZ" w:bidi="cs-CZ"/>
        </w:rPr>
        <w:t>Přípravné činnosti před zahájením stavby spočívající zejména v činnostech:</w:t>
      </w:r>
      <w:bookmarkEnd w:id="4"/>
      <w:bookmarkEnd w:id="5"/>
    </w:p>
    <w:p>
      <w:pPr>
        <w:pStyle w:val="Style6"/>
        <w:keepNext w:val="0"/>
        <w:keepLines w:val="0"/>
        <w:widowControl w:val="0"/>
        <w:numPr>
          <w:ilvl w:val="0"/>
          <w:numId w:val="3"/>
        </w:numPr>
        <w:shd w:val="clear" w:color="auto" w:fill="auto"/>
        <w:tabs>
          <w:tab w:pos="1483" w:val="left"/>
        </w:tabs>
        <w:bidi w:val="0"/>
        <w:spacing w:before="0"/>
        <w:ind w:left="1480" w:right="0" w:hanging="400"/>
        <w:jc w:val="both"/>
      </w:pPr>
      <w:r>
        <w:rPr>
          <w:color w:val="000000"/>
          <w:spacing w:val="0"/>
          <w:w w:val="100"/>
          <w:position w:val="0"/>
          <w:shd w:val="clear" w:color="auto" w:fill="auto"/>
          <w:lang w:val="cs-CZ" w:eastAsia="cs-CZ" w:bidi="cs-CZ"/>
        </w:rPr>
        <w:t>seznámení se s problematikou stavby včetně znalosti projektové dokumentace DUSP a PDPS a soupisu prací</w:t>
      </w:r>
    </w:p>
    <w:p>
      <w:pPr>
        <w:pStyle w:val="Style6"/>
        <w:keepNext w:val="0"/>
        <w:keepLines w:val="0"/>
        <w:widowControl w:val="0"/>
        <w:numPr>
          <w:ilvl w:val="0"/>
          <w:numId w:val="3"/>
        </w:numPr>
        <w:shd w:val="clear" w:color="auto" w:fill="auto"/>
        <w:tabs>
          <w:tab w:pos="1483" w:val="left"/>
        </w:tabs>
        <w:bidi w:val="0"/>
        <w:spacing w:before="0"/>
        <w:ind w:left="1060" w:right="0" w:firstLine="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6"/>
        <w:keepNext w:val="0"/>
        <w:keepLines w:val="0"/>
        <w:widowControl w:val="0"/>
        <w:numPr>
          <w:ilvl w:val="0"/>
          <w:numId w:val="3"/>
        </w:numPr>
        <w:shd w:val="clear" w:color="auto" w:fill="auto"/>
        <w:tabs>
          <w:tab w:pos="1483" w:val="left"/>
        </w:tabs>
        <w:bidi w:val="0"/>
        <w:spacing w:before="0" w:line="257" w:lineRule="auto"/>
        <w:ind w:left="1480" w:right="0" w:hanging="40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6"/>
        <w:keepNext w:val="0"/>
        <w:keepLines w:val="0"/>
        <w:widowControl w:val="0"/>
        <w:numPr>
          <w:ilvl w:val="0"/>
          <w:numId w:val="3"/>
        </w:numPr>
        <w:shd w:val="clear" w:color="auto" w:fill="auto"/>
        <w:tabs>
          <w:tab w:pos="1483" w:val="left"/>
        </w:tabs>
        <w:bidi w:val="0"/>
        <w:spacing w:before="0"/>
        <w:ind w:left="1060" w:right="0" w:firstLine="0"/>
        <w:jc w:val="both"/>
      </w:pPr>
      <w:r>
        <w:rPr>
          <w:color w:val="000000"/>
          <w:spacing w:val="0"/>
          <w:w w:val="100"/>
          <w:position w:val="0"/>
          <w:shd w:val="clear" w:color="auto" w:fill="auto"/>
          <w:lang w:val="cs-CZ" w:eastAsia="cs-CZ" w:bidi="cs-CZ"/>
        </w:rPr>
        <w:t>prohlídka staveniště před zahájením vlastních stavebních prací</w:t>
      </w:r>
    </w:p>
    <w:p>
      <w:pPr>
        <w:pStyle w:val="Style6"/>
        <w:keepNext w:val="0"/>
        <w:keepLines w:val="0"/>
        <w:widowControl w:val="0"/>
        <w:numPr>
          <w:ilvl w:val="0"/>
          <w:numId w:val="3"/>
        </w:numPr>
        <w:shd w:val="clear" w:color="auto" w:fill="auto"/>
        <w:tabs>
          <w:tab w:pos="1483" w:val="left"/>
        </w:tabs>
        <w:bidi w:val="0"/>
        <w:spacing w:before="0" w:after="240" w:line="257" w:lineRule="auto"/>
        <w:ind w:left="1480" w:right="0" w:hanging="40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4"/>
        <w:keepNext/>
        <w:keepLines/>
        <w:widowControl w:val="0"/>
        <w:numPr>
          <w:ilvl w:val="1"/>
          <w:numId w:val="1"/>
        </w:numPr>
        <w:shd w:val="clear" w:color="auto" w:fill="auto"/>
        <w:tabs>
          <w:tab w:pos="1065" w:val="left"/>
        </w:tabs>
        <w:bidi w:val="0"/>
        <w:spacing w:before="0" w:after="120"/>
        <w:ind w:left="0" w:right="0" w:firstLine="380"/>
        <w:jc w:val="both"/>
      </w:pPr>
      <w:bookmarkStart w:id="6" w:name="bookmark6"/>
      <w:bookmarkStart w:id="7" w:name="bookmark7"/>
      <w:r>
        <w:rPr>
          <w:color w:val="000000"/>
          <w:spacing w:val="0"/>
          <w:w w:val="100"/>
          <w:position w:val="0"/>
          <w:shd w:val="clear" w:color="auto" w:fill="auto"/>
          <w:lang w:val="cs-CZ" w:eastAsia="cs-CZ" w:bidi="cs-CZ"/>
        </w:rPr>
        <w:t>Práce spojené s prováděním stavby spočívající zejména v činnostech:</w:t>
      </w:r>
      <w:bookmarkEnd w:id="6"/>
      <w:bookmarkEnd w:id="7"/>
    </w:p>
    <w:p>
      <w:pPr>
        <w:pStyle w:val="Style6"/>
        <w:keepNext w:val="0"/>
        <w:keepLines w:val="0"/>
        <w:widowControl w:val="0"/>
        <w:numPr>
          <w:ilvl w:val="0"/>
          <w:numId w:val="3"/>
        </w:numPr>
        <w:shd w:val="clear" w:color="auto" w:fill="auto"/>
        <w:tabs>
          <w:tab w:pos="1483" w:val="left"/>
        </w:tabs>
        <w:bidi w:val="0"/>
        <w:spacing w:before="0"/>
        <w:ind w:left="1540" w:right="0" w:hanging="46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 xml:space="preserve">minimálně ve 2 dnech v průběhu kalendářního týdne, </w:t>
      </w:r>
      <w:r>
        <w:rPr>
          <w:color w:val="000000"/>
          <w:spacing w:val="0"/>
          <w:w w:val="100"/>
          <w:position w:val="0"/>
          <w:shd w:val="clear" w:color="auto" w:fill="auto"/>
          <w:lang w:val="cs-CZ" w:eastAsia="cs-CZ" w:bidi="cs-CZ"/>
        </w:rPr>
        <w:t>pokud nebude se zadavatelem dohodnuto jinak</w:t>
      </w:r>
    </w:p>
    <w:p>
      <w:pPr>
        <w:pStyle w:val="Style6"/>
        <w:keepNext w:val="0"/>
        <w:keepLines w:val="0"/>
        <w:widowControl w:val="0"/>
        <w:numPr>
          <w:ilvl w:val="0"/>
          <w:numId w:val="3"/>
        </w:numPr>
        <w:shd w:val="clear" w:color="auto" w:fill="auto"/>
        <w:tabs>
          <w:tab w:pos="1483" w:val="left"/>
        </w:tabs>
        <w:bidi w:val="0"/>
        <w:spacing w:before="0"/>
        <w:ind w:left="1540" w:right="0" w:hanging="46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soustavná kontrola dodržování podmínek smlouvy o dílo uzavřené mezi stavebníkem a zhotovitelem</w:t>
      </w:r>
    </w:p>
    <w:p>
      <w:pPr>
        <w:pStyle w:val="Style6"/>
        <w:keepNext w:val="0"/>
        <w:keepLines w:val="0"/>
        <w:widowControl w:val="0"/>
        <w:numPr>
          <w:ilvl w:val="0"/>
          <w:numId w:val="3"/>
        </w:numPr>
        <w:shd w:val="clear" w:color="auto" w:fill="auto"/>
        <w:tabs>
          <w:tab w:pos="1409" w:val="left"/>
        </w:tabs>
        <w:bidi w:val="0"/>
        <w:spacing w:before="0" w:line="259" w:lineRule="auto"/>
        <w:ind w:left="1400" w:right="0" w:hanging="40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svolávání a organizace pravidelných kontrolních dnů v četnosti podle požadavku zadavatele včetně zápisu z kontrolního dne stavby; zápis bude TDS zpracován a odeslán objednateli do 3 pracovních dnů od termínu konání kontrolního dne</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 a jejich předkládání zadavateli k evidenci či proplacení</w:t>
      </w:r>
    </w:p>
    <w:p>
      <w:pPr>
        <w:pStyle w:val="Style6"/>
        <w:keepNext w:val="0"/>
        <w:keepLines w:val="0"/>
        <w:widowControl w:val="0"/>
        <w:numPr>
          <w:ilvl w:val="0"/>
          <w:numId w:val="3"/>
        </w:numPr>
        <w:shd w:val="clear" w:color="auto" w:fill="auto"/>
        <w:tabs>
          <w:tab w:pos="1409" w:val="left"/>
        </w:tabs>
        <w:bidi w:val="0"/>
        <w:spacing w:before="0" w:line="252" w:lineRule="auto"/>
        <w:ind w:left="1400" w:right="0" w:hanging="40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kontrola dodržování schválených technologických postupů</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stavebním dozorem, stavbyvedoucím a s orgány příslušnými v rámci stavebních akcí</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6"/>
        <w:keepNext w:val="0"/>
        <w:keepLines w:val="0"/>
        <w:widowControl w:val="0"/>
        <w:numPr>
          <w:ilvl w:val="0"/>
          <w:numId w:val="3"/>
        </w:numPr>
        <w:shd w:val="clear" w:color="auto" w:fill="auto"/>
        <w:tabs>
          <w:tab w:pos="1409" w:val="left"/>
        </w:tabs>
        <w:bidi w:val="0"/>
        <w:spacing w:before="0" w:line="252" w:lineRule="auto"/>
        <w:ind w:left="1400" w:right="0" w:hanging="40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6"/>
        <w:keepNext w:val="0"/>
        <w:keepLines w:val="0"/>
        <w:widowControl w:val="0"/>
        <w:numPr>
          <w:ilvl w:val="0"/>
          <w:numId w:val="3"/>
        </w:numPr>
        <w:shd w:val="clear" w:color="auto" w:fill="auto"/>
        <w:tabs>
          <w:tab w:pos="1409" w:val="left"/>
        </w:tabs>
        <w:bidi w:val="0"/>
        <w:spacing w:before="0"/>
        <w:ind w:left="0" w:right="0" w:firstLine="100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6"/>
        <w:keepNext w:val="0"/>
        <w:keepLines w:val="0"/>
        <w:widowControl w:val="0"/>
        <w:numPr>
          <w:ilvl w:val="0"/>
          <w:numId w:val="3"/>
        </w:numPr>
        <w:shd w:val="clear" w:color="auto" w:fill="auto"/>
        <w:tabs>
          <w:tab w:pos="1409" w:val="left"/>
        </w:tabs>
        <w:bidi w:val="0"/>
        <w:spacing w:before="0"/>
        <w:ind w:left="0" w:right="0" w:firstLine="1000"/>
        <w:jc w:val="both"/>
      </w:pPr>
      <w:r>
        <w:rPr>
          <w:color w:val="000000"/>
          <w:spacing w:val="0"/>
          <w:w w:val="100"/>
          <w:position w:val="0"/>
          <w:shd w:val="clear" w:color="auto" w:fill="auto"/>
          <w:lang w:val="cs-CZ" w:eastAsia="cs-CZ" w:bidi="cs-CZ"/>
        </w:rPr>
        <w:t>příprava podkladů pro odevzdání a převzetí stavby, nebo její části</w:t>
      </w:r>
    </w:p>
    <w:p>
      <w:pPr>
        <w:pStyle w:val="Style6"/>
        <w:keepNext w:val="0"/>
        <w:keepLines w:val="0"/>
        <w:widowControl w:val="0"/>
        <w:numPr>
          <w:ilvl w:val="0"/>
          <w:numId w:val="3"/>
        </w:numPr>
        <w:shd w:val="clear" w:color="auto" w:fill="auto"/>
        <w:tabs>
          <w:tab w:pos="1409" w:val="left"/>
        </w:tabs>
        <w:bidi w:val="0"/>
        <w:spacing w:before="0"/>
        <w:ind w:left="1400" w:right="0" w:hanging="40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6"/>
        <w:keepNext w:val="0"/>
        <w:keepLines w:val="0"/>
        <w:widowControl w:val="0"/>
        <w:numPr>
          <w:ilvl w:val="0"/>
          <w:numId w:val="3"/>
        </w:numPr>
        <w:shd w:val="clear" w:color="auto" w:fill="auto"/>
        <w:tabs>
          <w:tab w:pos="1409" w:val="left"/>
        </w:tabs>
        <w:bidi w:val="0"/>
        <w:spacing w:before="0"/>
        <w:ind w:left="0" w:right="0" w:firstLine="1000"/>
        <w:jc w:val="both"/>
      </w:pPr>
      <w:r>
        <w:rPr>
          <w:color w:val="000000"/>
          <w:spacing w:val="0"/>
          <w:w w:val="100"/>
          <w:position w:val="0"/>
          <w:shd w:val="clear" w:color="auto" w:fill="auto"/>
          <w:lang w:val="cs-CZ" w:eastAsia="cs-CZ" w:bidi="cs-CZ"/>
        </w:rPr>
        <w:t>kontrola vyklizení staveniště zhotovitelem</w:t>
      </w:r>
    </w:p>
    <w:p>
      <w:pPr>
        <w:pStyle w:val="Style6"/>
        <w:keepNext w:val="0"/>
        <w:keepLines w:val="0"/>
        <w:widowControl w:val="0"/>
        <w:numPr>
          <w:ilvl w:val="0"/>
          <w:numId w:val="3"/>
        </w:numPr>
        <w:shd w:val="clear" w:color="auto" w:fill="auto"/>
        <w:tabs>
          <w:tab w:pos="1409" w:val="left"/>
        </w:tabs>
        <w:bidi w:val="0"/>
        <w:spacing w:before="0"/>
        <w:ind w:left="0" w:right="0" w:firstLine="100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6"/>
        <w:keepNext w:val="0"/>
        <w:keepLines w:val="0"/>
        <w:widowControl w:val="0"/>
        <w:numPr>
          <w:ilvl w:val="0"/>
          <w:numId w:val="3"/>
        </w:numPr>
        <w:shd w:val="clear" w:color="auto" w:fill="auto"/>
        <w:tabs>
          <w:tab w:pos="1409" w:val="left"/>
        </w:tabs>
        <w:bidi w:val="0"/>
        <w:spacing w:before="0" w:line="252" w:lineRule="auto"/>
        <w:ind w:left="1400" w:right="0" w:hanging="40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6"/>
        <w:keepNext w:val="0"/>
        <w:keepLines w:val="0"/>
        <w:widowControl w:val="0"/>
        <w:numPr>
          <w:ilvl w:val="1"/>
          <w:numId w:val="1"/>
        </w:numPr>
        <w:shd w:val="clear" w:color="auto" w:fill="auto"/>
        <w:tabs>
          <w:tab w:pos="582" w:val="left"/>
        </w:tabs>
        <w:bidi w:val="0"/>
        <w:spacing w:before="0"/>
        <w:ind w:left="0" w:right="0" w:firstLine="0"/>
        <w:jc w:val="both"/>
      </w:pPr>
      <w:r>
        <w:rPr>
          <w:color w:val="000000"/>
          <w:spacing w:val="0"/>
          <w:w w:val="100"/>
          <w:position w:val="0"/>
          <w:shd w:val="clear" w:color="auto" w:fill="auto"/>
          <w:lang w:val="cs-CZ" w:eastAsia="cs-CZ" w:bidi="cs-CZ"/>
        </w:rPr>
        <w:t>Práce po dokončení stavby spočívající zejména v činnostech:</w:t>
      </w:r>
    </w:p>
    <w:p>
      <w:pPr>
        <w:pStyle w:val="Style6"/>
        <w:keepNext w:val="0"/>
        <w:keepLines w:val="0"/>
        <w:widowControl w:val="0"/>
        <w:numPr>
          <w:ilvl w:val="0"/>
          <w:numId w:val="3"/>
        </w:numPr>
        <w:shd w:val="clear" w:color="auto" w:fill="auto"/>
        <w:tabs>
          <w:tab w:pos="1165" w:val="left"/>
        </w:tabs>
        <w:bidi w:val="0"/>
        <w:spacing w:before="0"/>
        <w:ind w:left="1160" w:right="0" w:hanging="400"/>
        <w:jc w:val="both"/>
      </w:pPr>
      <w:r>
        <w:rPr>
          <w:color w:val="000000"/>
          <w:spacing w:val="0"/>
          <w:w w:val="100"/>
          <w:position w:val="0"/>
          <w:shd w:val="clear" w:color="auto" w:fill="auto"/>
          <w:lang w:val="cs-CZ" w:eastAsia="cs-CZ" w:bidi="cs-CZ"/>
        </w:rPr>
        <w:t>opatření závazných stanovisek dotčených orgánů k užívání stavby vyžadovaná zvláštními právními předpisy pro vydání kolaudačního souhlasu (příprava podkladů pro žádost o kolaudační řízení), případně zajištění oznámení o předčasném užívání stavby</w:t>
      </w:r>
    </w:p>
    <w:p>
      <w:pPr>
        <w:pStyle w:val="Style6"/>
        <w:keepNext w:val="0"/>
        <w:keepLines w:val="0"/>
        <w:widowControl w:val="0"/>
        <w:numPr>
          <w:ilvl w:val="0"/>
          <w:numId w:val="3"/>
        </w:numPr>
        <w:shd w:val="clear" w:color="auto" w:fill="auto"/>
        <w:tabs>
          <w:tab w:pos="1165" w:val="left"/>
        </w:tabs>
        <w:bidi w:val="0"/>
        <w:spacing w:before="0" w:line="257" w:lineRule="auto"/>
        <w:ind w:left="1160" w:right="0" w:hanging="400"/>
        <w:jc w:val="both"/>
      </w:pPr>
      <w:r>
        <w:rPr>
          <w:color w:val="000000"/>
          <w:spacing w:val="0"/>
          <w:w w:val="100"/>
          <w:position w:val="0"/>
          <w:shd w:val="clear" w:color="auto" w:fill="auto"/>
          <w:lang w:val="cs-CZ" w:eastAsia="cs-CZ" w:bidi="cs-CZ"/>
        </w:rPr>
        <w:t>účast na kolaudačním řízení, účast na závěrečné kontrolní prohlídce stavby stavebním úřadem, obstarání vydání kolaudačního souhlasu, případně oznámení o předčasném užívání stavby</w:t>
      </w:r>
    </w:p>
    <w:p>
      <w:pPr>
        <w:pStyle w:val="Style6"/>
        <w:keepNext w:val="0"/>
        <w:keepLines w:val="0"/>
        <w:widowControl w:val="0"/>
        <w:numPr>
          <w:ilvl w:val="0"/>
          <w:numId w:val="3"/>
        </w:numPr>
        <w:shd w:val="clear" w:color="auto" w:fill="auto"/>
        <w:tabs>
          <w:tab w:pos="1165" w:val="left"/>
        </w:tabs>
        <w:bidi w:val="0"/>
        <w:spacing w:before="0" w:after="360"/>
        <w:ind w:left="1160" w:right="0" w:hanging="400"/>
        <w:jc w:val="both"/>
      </w:pPr>
      <w:r>
        <w:rPr>
          <w:color w:val="000000"/>
          <w:spacing w:val="0"/>
          <w:w w:val="100"/>
          <w:position w:val="0"/>
          <w:shd w:val="clear" w:color="auto" w:fill="auto"/>
          <w:lang w:val="cs-CZ" w:eastAsia="cs-CZ" w:bidi="cs-CZ"/>
        </w:rPr>
        <w:t>zpracování podkladů pro závěrečné vyúčtování stavby po odstranění event. kolaudačních závad.</w:t>
      </w:r>
    </w:p>
    <w:p>
      <w:pPr>
        <w:pStyle w:val="Style6"/>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Článek 4</w:t>
        <w:br/>
        <w:t>Čas plnění</w:t>
      </w:r>
    </w:p>
    <w:p>
      <w:pPr>
        <w:pStyle w:val="Style6"/>
        <w:keepNext w:val="0"/>
        <w:keepLines w:val="0"/>
        <w:widowControl w:val="0"/>
        <w:numPr>
          <w:ilvl w:val="0"/>
          <w:numId w:val="5"/>
        </w:numPr>
        <w:shd w:val="clear" w:color="auto" w:fill="auto"/>
        <w:tabs>
          <w:tab w:pos="582" w:val="left"/>
        </w:tabs>
        <w:bidi w:val="0"/>
        <w:spacing w:before="0"/>
        <w:ind w:left="0" w:right="0" w:firstLine="0"/>
        <w:jc w:val="both"/>
      </w:pPr>
      <w:r>
        <w:rPr>
          <w:color w:val="000000"/>
          <w:spacing w:val="0"/>
          <w:w w:val="100"/>
          <w:position w:val="0"/>
          <w:shd w:val="clear" w:color="auto" w:fill="auto"/>
          <w:lang w:val="cs-CZ" w:eastAsia="cs-CZ" w:bidi="cs-CZ"/>
        </w:rPr>
        <w:t>TDS zahájí svoji činnost dnem prvního zápisu ve stavebním deníku.</w:t>
      </w:r>
    </w:p>
    <w:p>
      <w:pPr>
        <w:pStyle w:val="Style6"/>
        <w:keepNext w:val="0"/>
        <w:keepLines w:val="0"/>
        <w:widowControl w:val="0"/>
        <w:numPr>
          <w:ilvl w:val="0"/>
          <w:numId w:val="5"/>
        </w:numPr>
        <w:shd w:val="clear" w:color="auto" w:fill="auto"/>
        <w:tabs>
          <w:tab w:pos="582" w:val="left"/>
        </w:tabs>
        <w:bidi w:val="0"/>
        <w:spacing w:before="0" w:after="360"/>
        <w:ind w:left="0" w:right="0" w:firstLine="0"/>
        <w:jc w:val="both"/>
      </w:pPr>
      <w:r>
        <w:rPr>
          <w:color w:val="000000"/>
          <w:spacing w:val="0"/>
          <w:w w:val="100"/>
          <w:position w:val="0"/>
          <w:shd w:val="clear" w:color="auto" w:fill="auto"/>
          <w:lang w:val="cs-CZ" w:eastAsia="cs-CZ" w:bidi="cs-CZ"/>
        </w:rPr>
        <w:t>TDS ukončí činnost předáním a převzetím dokončené stavby mezi zhotovitelem a objednatelem na základě předávacího protokolu.</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5</w:t>
      </w:r>
    </w:p>
    <w:p>
      <w:pPr>
        <w:pStyle w:val="Style6"/>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Odměna TDS, platební podmínky</w:t>
      </w:r>
    </w:p>
    <w:p>
      <w:pPr>
        <w:pStyle w:val="Style6"/>
        <w:keepNext w:val="0"/>
        <w:keepLines w:val="0"/>
        <w:widowControl w:val="0"/>
        <w:numPr>
          <w:ilvl w:val="0"/>
          <w:numId w:val="7"/>
        </w:numPr>
        <w:shd w:val="clear" w:color="auto" w:fill="auto"/>
        <w:tabs>
          <w:tab w:pos="582" w:val="left"/>
        </w:tabs>
        <w:bidi w:val="0"/>
        <w:spacing w:before="0" w:after="360" w:line="252"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6"/>
        <w:keepNext w:val="0"/>
        <w:keepLines w:val="0"/>
        <w:widowControl w:val="0"/>
        <w:shd w:val="clear" w:color="auto" w:fill="auto"/>
        <w:bidi w:val="0"/>
        <w:spacing w:before="0" w:after="360"/>
        <w:ind w:left="0" w:right="0" w:firstLine="64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center"/>
        <w:tblLayout w:type="fixed"/>
      </w:tblPr>
      <w:tblGrid>
        <w:gridCol w:w="4243"/>
        <w:gridCol w:w="3691"/>
      </w:tblGrid>
      <w:tr>
        <w:trPr>
          <w:trHeight w:val="494"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5 000,00 Kč bez DPH</w:t>
            </w:r>
          </w:p>
        </w:tc>
      </w:tr>
      <w:tr>
        <w:trPr>
          <w:trHeight w:val="490"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9 000,00 Kč bez DPH</w:t>
            </w:r>
          </w:p>
        </w:tc>
      </w:tr>
      <w:tr>
        <w:trPr>
          <w:trHeight w:val="49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14 000,00 Kč</w:t>
            </w:r>
          </w:p>
        </w:tc>
      </w:tr>
      <w:tr>
        <w:trPr>
          <w:trHeight w:val="41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2 940,00 Kč</w:t>
            </w:r>
          </w:p>
        </w:tc>
      </w:tr>
      <w:tr>
        <w:trPr>
          <w:trHeight w:val="557"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60"/>
              <w:jc w:val="left"/>
            </w:pPr>
            <w:r>
              <w:rPr>
                <w:b/>
                <w:bCs/>
                <w:color w:val="000000"/>
                <w:spacing w:val="0"/>
                <w:w w:val="100"/>
                <w:position w:val="0"/>
                <w:shd w:val="clear" w:color="auto" w:fill="auto"/>
                <w:lang w:val="cs-CZ" w:eastAsia="cs-CZ" w:bidi="cs-CZ"/>
              </w:rPr>
              <w:t>16 940,00 Kč</w:t>
            </w:r>
          </w:p>
        </w:tc>
      </w:tr>
    </w:tbl>
    <w:p>
      <w:pPr>
        <w:widowControl w:val="0"/>
        <w:spacing w:after="359" w:line="1" w:lineRule="exact"/>
      </w:pPr>
    </w:p>
    <w:p>
      <w:pPr>
        <w:widowControl w:val="0"/>
        <w:spacing w:line="1" w:lineRule="exact"/>
      </w:pPr>
    </w:p>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b) </w:t>
      </w:r>
      <w:r>
        <w:rPr>
          <w:b/>
          <w:bCs/>
          <w:color w:val="000000"/>
          <w:spacing w:val="0"/>
          <w:w w:val="100"/>
          <w:position w:val="0"/>
          <w:u w:val="single"/>
          <w:shd w:val="clear" w:color="auto" w:fill="auto"/>
          <w:lang w:val="cs-CZ" w:eastAsia="cs-CZ" w:bidi="cs-CZ"/>
        </w:rPr>
        <w:t>Výkon TDS - práce spojené s prováděním stavby</w:t>
      </w:r>
    </w:p>
    <w:tbl>
      <w:tblPr>
        <w:tblOverlap w:val="never"/>
        <w:jc w:val="center"/>
        <w:tblLayout w:type="fixed"/>
      </w:tblPr>
      <w:tblGrid>
        <w:gridCol w:w="4248"/>
        <w:gridCol w:w="3691"/>
      </w:tblGrid>
      <w:tr>
        <w:trPr>
          <w:trHeight w:val="667"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650,00 Kč bez DPH</w:t>
            </w:r>
          </w:p>
        </w:tc>
      </w:tr>
      <w:tr>
        <w:trPr>
          <w:trHeight w:val="672"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680,00 Kč bez DPH</w:t>
            </w:r>
          </w:p>
        </w:tc>
      </w:tr>
    </w:tbl>
    <w:p>
      <w:pPr>
        <w:pStyle w:val="Style6"/>
        <w:keepNext w:val="0"/>
        <w:keepLines w:val="0"/>
        <w:widowControl w:val="0"/>
        <w:numPr>
          <w:ilvl w:val="0"/>
          <w:numId w:val="7"/>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konzultačních dnů.</w:t>
      </w:r>
    </w:p>
    <w:p>
      <w:pPr>
        <w:pStyle w:val="Style6"/>
        <w:keepNext w:val="0"/>
        <w:keepLines w:val="0"/>
        <w:widowControl w:val="0"/>
        <w:numPr>
          <w:ilvl w:val="0"/>
          <w:numId w:val="7"/>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6"/>
        <w:keepNext w:val="0"/>
        <w:keepLines w:val="0"/>
        <w:widowControl w:val="0"/>
        <w:numPr>
          <w:ilvl w:val="0"/>
          <w:numId w:val="7"/>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6"/>
        <w:keepNext w:val="0"/>
        <w:keepLines w:val="0"/>
        <w:widowControl w:val="0"/>
        <w:numPr>
          <w:ilvl w:val="0"/>
          <w:numId w:val="7"/>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6"/>
        <w:keepNext w:val="0"/>
        <w:keepLines w:val="0"/>
        <w:widowControl w:val="0"/>
        <w:numPr>
          <w:ilvl w:val="0"/>
          <w:numId w:val="7"/>
        </w:numPr>
        <w:shd w:val="clear" w:color="auto" w:fill="auto"/>
        <w:tabs>
          <w:tab w:pos="55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6"/>
        <w:keepNext w:val="0"/>
        <w:keepLines w:val="0"/>
        <w:widowControl w:val="0"/>
        <w:numPr>
          <w:ilvl w:val="0"/>
          <w:numId w:val="7"/>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6"/>
        <w:keepNext w:val="0"/>
        <w:keepLines w:val="0"/>
        <w:widowControl w:val="0"/>
        <w:numPr>
          <w:ilvl w:val="0"/>
          <w:numId w:val="7"/>
        </w:numPr>
        <w:shd w:val="clear" w:color="auto" w:fill="auto"/>
        <w:tabs>
          <w:tab w:pos="55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Faktury budou vystaveny měsíčně za každou část zvlášť,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6"/>
        <w:keepNext w:val="0"/>
        <w:keepLines w:val="0"/>
        <w:widowControl w:val="0"/>
        <w:numPr>
          <w:ilvl w:val="0"/>
          <w:numId w:val="7"/>
        </w:numPr>
        <w:shd w:val="clear" w:color="auto" w:fill="auto"/>
        <w:tabs>
          <w:tab w:pos="557" w:val="left"/>
        </w:tabs>
        <w:bidi w:val="0"/>
        <w:spacing w:before="0" w:after="100" w:line="240"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smlouvaje souhrnem všech dílčích plnění, jimiž se rozumí plnění činností provedených dle čl. 3.</w:t>
      </w:r>
    </w:p>
    <w:p>
      <w:pPr>
        <w:pStyle w:val="Style6"/>
        <w:keepNext w:val="0"/>
        <w:keepLines w:val="0"/>
        <w:widowControl w:val="0"/>
        <w:numPr>
          <w:ilvl w:val="0"/>
          <w:numId w:val="7"/>
        </w:numPr>
        <w:shd w:val="clear" w:color="auto" w:fill="auto"/>
        <w:tabs>
          <w:tab w:pos="617" w:val="left"/>
        </w:tabs>
        <w:bidi w:val="0"/>
        <w:spacing w:before="0" w:after="100"/>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106a zákona č. 235/2004 Sb. o dani z přidané hodnoty, ve znění pozdějších předpisů (dále jen „zákon o DPH“).</w:t>
      </w:r>
    </w:p>
    <w:p>
      <w:pPr>
        <w:pStyle w:val="Style6"/>
        <w:keepNext w:val="0"/>
        <w:keepLines w:val="0"/>
        <w:widowControl w:val="0"/>
        <w:numPr>
          <w:ilvl w:val="0"/>
          <w:numId w:val="7"/>
        </w:numPr>
        <w:shd w:val="clear" w:color="auto" w:fill="auto"/>
        <w:tabs>
          <w:tab w:pos="602" w:val="left"/>
        </w:tabs>
        <w:bidi w:val="0"/>
        <w:spacing w:before="0" w:after="100"/>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6"/>
        <w:keepNext w:val="0"/>
        <w:keepLines w:val="0"/>
        <w:widowControl w:val="0"/>
        <w:numPr>
          <w:ilvl w:val="0"/>
          <w:numId w:val="7"/>
        </w:numPr>
        <w:shd w:val="clear" w:color="auto" w:fill="auto"/>
        <w:tabs>
          <w:tab w:pos="602" w:val="left"/>
        </w:tabs>
        <w:bidi w:val="0"/>
        <w:spacing w:before="0" w:after="100" w:line="257"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6"/>
        <w:keepNext w:val="0"/>
        <w:keepLines w:val="0"/>
        <w:widowControl w:val="0"/>
        <w:numPr>
          <w:ilvl w:val="0"/>
          <w:numId w:val="7"/>
        </w:numPr>
        <w:shd w:val="clear" w:color="auto" w:fill="auto"/>
        <w:tabs>
          <w:tab w:pos="593" w:val="left"/>
        </w:tabs>
        <w:bidi w:val="0"/>
        <w:spacing w:before="0" w:after="100"/>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6"/>
        <w:keepNext w:val="0"/>
        <w:keepLines w:val="0"/>
        <w:widowControl w:val="0"/>
        <w:numPr>
          <w:ilvl w:val="0"/>
          <w:numId w:val="7"/>
        </w:numPr>
        <w:shd w:val="clear" w:color="auto" w:fill="auto"/>
        <w:tabs>
          <w:tab w:pos="598" w:val="left"/>
        </w:tabs>
        <w:bidi w:val="0"/>
        <w:spacing w:before="0" w:after="520"/>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6"/>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6</w:t>
      </w:r>
    </w:p>
    <w:p>
      <w:pPr>
        <w:pStyle w:val="Style24"/>
        <w:keepNext/>
        <w:keepLines/>
        <w:widowControl w:val="0"/>
        <w:shd w:val="clear" w:color="auto" w:fill="auto"/>
        <w:bidi w:val="0"/>
        <w:spacing w:before="0" w:after="100"/>
        <w:ind w:left="0" w:right="0" w:firstLine="0"/>
        <w:jc w:val="center"/>
      </w:pPr>
      <w:bookmarkStart w:id="8" w:name="bookmark8"/>
      <w:bookmarkStart w:id="9" w:name="bookmark9"/>
      <w:r>
        <w:rPr>
          <w:color w:val="000000"/>
          <w:spacing w:val="0"/>
          <w:w w:val="100"/>
          <w:position w:val="0"/>
          <w:shd w:val="clear" w:color="auto" w:fill="auto"/>
          <w:lang w:val="cs-CZ" w:eastAsia="cs-CZ" w:bidi="cs-CZ"/>
        </w:rPr>
        <w:t>Práva a povinnosti smluvních stran</w:t>
      </w:r>
      <w:bookmarkEnd w:id="8"/>
      <w:bookmarkEnd w:id="9"/>
    </w:p>
    <w:p>
      <w:pPr>
        <w:pStyle w:val="Style6"/>
        <w:keepNext w:val="0"/>
        <w:keepLines w:val="0"/>
        <w:widowControl w:val="0"/>
        <w:numPr>
          <w:ilvl w:val="0"/>
          <w:numId w:val="9"/>
        </w:numPr>
        <w:shd w:val="clear" w:color="auto" w:fill="auto"/>
        <w:tabs>
          <w:tab w:pos="557" w:val="left"/>
        </w:tabs>
        <w:bidi w:val="0"/>
        <w:spacing w:before="0" w:after="100" w:line="252"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6"/>
        <w:keepNext w:val="0"/>
        <w:keepLines w:val="0"/>
        <w:widowControl w:val="0"/>
        <w:numPr>
          <w:ilvl w:val="0"/>
          <w:numId w:val="9"/>
        </w:numPr>
        <w:shd w:val="clear" w:color="auto" w:fill="auto"/>
        <w:tabs>
          <w:tab w:pos="557" w:val="left"/>
        </w:tabs>
        <w:bidi w:val="0"/>
        <w:spacing w:before="0" w:after="100"/>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6"/>
        <w:keepNext w:val="0"/>
        <w:keepLines w:val="0"/>
        <w:widowControl w:val="0"/>
        <w:numPr>
          <w:ilvl w:val="0"/>
          <w:numId w:val="9"/>
        </w:numPr>
        <w:shd w:val="clear" w:color="auto" w:fill="auto"/>
        <w:tabs>
          <w:tab w:pos="552" w:val="left"/>
        </w:tabs>
        <w:bidi w:val="0"/>
        <w:spacing w:before="0" w:after="220" w:line="259"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6"/>
        <w:keepNext w:val="0"/>
        <w:keepLines w:val="0"/>
        <w:widowControl w:val="0"/>
        <w:shd w:val="clear" w:color="auto" w:fill="auto"/>
        <w:bidi w:val="0"/>
        <w:spacing w:before="0" w:after="220" w:line="264" w:lineRule="auto"/>
        <w:ind w:left="1280" w:right="0" w:firstLine="0"/>
        <w:jc w:val="both"/>
      </w:pPr>
      <w:r>
        <w:rPr>
          <w:color w:val="000000"/>
          <w:spacing w:val="0"/>
          <w:w w:val="100"/>
          <w:position w:val="0"/>
          <w:shd w:val="clear" w:color="auto" w:fill="auto"/>
          <w:lang w:val="cs-CZ" w:eastAsia="cs-CZ" w:bidi="cs-CZ"/>
        </w:rPr>
        <w:t>Odpovědný TDS - Mosty a inženýrské konstrukce (jméno, příjmení, titul, číslo autorizace):</w:t>
      </w:r>
    </w:p>
    <w:p>
      <w:pPr>
        <w:pStyle w:val="Style6"/>
        <w:keepNext w:val="0"/>
        <w:keepLines w:val="0"/>
        <w:widowControl w:val="0"/>
        <w:numPr>
          <w:ilvl w:val="0"/>
          <w:numId w:val="9"/>
        </w:numPr>
        <w:shd w:val="clear" w:color="auto" w:fill="auto"/>
        <w:tabs>
          <w:tab w:pos="552" w:val="left"/>
        </w:tabs>
        <w:bidi w:val="0"/>
        <w:spacing w:before="0" w:after="100" w:line="257" w:lineRule="auto"/>
        <w:ind w:left="0" w:right="0" w:firstLine="0"/>
        <w:jc w:val="both"/>
      </w:pPr>
      <w:r>
        <w:rPr>
          <w:color w:val="000000"/>
          <w:spacing w:val="0"/>
          <w:w w:val="100"/>
          <w:position w:val="0"/>
          <w:shd w:val="clear" w:color="auto" w:fill="auto"/>
          <w:lang w:val="cs-CZ" w:eastAsia="cs-CZ" w:bidi="cs-CZ"/>
        </w:rPr>
        <w:t>Dodavatel odpovídá za plnění těchto osob tak, jako by plnil sáni. Dodavatel je oprávněn změnit tyto osoby z důvodů na jeho straně pouze s předchozím písemným souhlasem zadavatele stavby a pouze, pokud délka odborné praxe těchto nových osob bude stejná nebo delší jako délka odborné praxe osob původních.</w:t>
      </w:r>
    </w:p>
    <w:p>
      <w:pPr>
        <w:pStyle w:val="Style6"/>
        <w:keepNext w:val="0"/>
        <w:keepLines w:val="0"/>
        <w:widowControl w:val="0"/>
        <w:numPr>
          <w:ilvl w:val="0"/>
          <w:numId w:val="9"/>
        </w:numPr>
        <w:shd w:val="clear" w:color="auto" w:fill="auto"/>
        <w:tabs>
          <w:tab w:pos="552" w:val="left"/>
        </w:tabs>
        <w:bidi w:val="0"/>
        <w:spacing w:before="0" w:after="100"/>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6"/>
        <w:keepNext w:val="0"/>
        <w:keepLines w:val="0"/>
        <w:widowControl w:val="0"/>
        <w:numPr>
          <w:ilvl w:val="0"/>
          <w:numId w:val="9"/>
        </w:numPr>
        <w:shd w:val="clear" w:color="auto" w:fill="auto"/>
        <w:tabs>
          <w:tab w:pos="552" w:val="left"/>
        </w:tabs>
        <w:bidi w:val="0"/>
        <w:spacing w:before="0" w:after="100" w:line="264"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6"/>
        <w:keepNext w:val="0"/>
        <w:keepLines w:val="0"/>
        <w:widowControl w:val="0"/>
        <w:numPr>
          <w:ilvl w:val="0"/>
          <w:numId w:val="9"/>
        </w:numPr>
        <w:shd w:val="clear" w:color="auto" w:fill="auto"/>
        <w:tabs>
          <w:tab w:pos="552" w:val="left"/>
        </w:tabs>
        <w:bidi w:val="0"/>
        <w:spacing w:before="0" w:after="100" w:line="259"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6"/>
        <w:keepNext w:val="0"/>
        <w:keepLines w:val="0"/>
        <w:widowControl w:val="0"/>
        <w:numPr>
          <w:ilvl w:val="0"/>
          <w:numId w:val="9"/>
        </w:numPr>
        <w:shd w:val="clear" w:color="auto" w:fill="auto"/>
        <w:tabs>
          <w:tab w:pos="552" w:val="left"/>
        </w:tabs>
        <w:bidi w:val="0"/>
        <w:spacing w:before="0" w:after="100" w:line="259"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6"/>
        <w:keepNext w:val="0"/>
        <w:keepLines w:val="0"/>
        <w:widowControl w:val="0"/>
        <w:numPr>
          <w:ilvl w:val="0"/>
          <w:numId w:val="9"/>
        </w:numPr>
        <w:shd w:val="clear" w:color="auto" w:fill="auto"/>
        <w:tabs>
          <w:tab w:pos="552" w:val="left"/>
        </w:tabs>
        <w:bidi w:val="0"/>
        <w:spacing w:before="0" w:after="480"/>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 xml:space="preserve">Článek </w:t>
      </w:r>
      <w:r>
        <w:rPr>
          <w:color w:val="000000"/>
          <w:spacing w:val="0"/>
          <w:w w:val="100"/>
          <w:position w:val="0"/>
          <w:shd w:val="clear" w:color="auto" w:fill="auto"/>
          <w:lang w:val="cs-CZ" w:eastAsia="cs-CZ" w:bidi="cs-CZ"/>
        </w:rPr>
        <w:t>7</w:t>
      </w:r>
    </w:p>
    <w:p>
      <w:pPr>
        <w:pStyle w:val="Style24"/>
        <w:keepNext/>
        <w:keepLines/>
        <w:widowControl w:val="0"/>
        <w:shd w:val="clear" w:color="auto" w:fill="auto"/>
        <w:bidi w:val="0"/>
        <w:spacing w:before="0" w:after="100" w:line="259"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Změna závazku</w:t>
      </w:r>
      <w:bookmarkEnd w:id="10"/>
      <w:bookmarkEnd w:id="11"/>
    </w:p>
    <w:p>
      <w:pPr>
        <w:pStyle w:val="Style6"/>
        <w:keepNext w:val="0"/>
        <w:keepLines w:val="0"/>
        <w:widowControl w:val="0"/>
        <w:numPr>
          <w:ilvl w:val="0"/>
          <w:numId w:val="11"/>
        </w:numPr>
        <w:shd w:val="clear" w:color="auto" w:fill="auto"/>
        <w:tabs>
          <w:tab w:pos="552" w:val="left"/>
        </w:tabs>
        <w:bidi w:val="0"/>
        <w:spacing w:before="0" w:after="100" w:line="259"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6"/>
        <w:keepNext w:val="0"/>
        <w:keepLines w:val="0"/>
        <w:widowControl w:val="0"/>
        <w:numPr>
          <w:ilvl w:val="0"/>
          <w:numId w:val="11"/>
        </w:numPr>
        <w:shd w:val="clear" w:color="auto" w:fill="auto"/>
        <w:tabs>
          <w:tab w:pos="552" w:val="left"/>
        </w:tabs>
        <w:bidi w:val="0"/>
        <w:spacing w:before="0" w:after="640" w:line="259" w:lineRule="auto"/>
        <w:ind w:left="0" w:right="0" w:firstLine="0"/>
        <w:jc w:val="both"/>
      </w:pPr>
      <w:r>
        <w:rPr>
          <w:color w:val="000000"/>
          <w:spacing w:val="0"/>
          <w:w w:val="100"/>
          <w:position w:val="0"/>
          <w:shd w:val="clear" w:color="auto" w:fill="auto"/>
          <w:lang w:val="cs-CZ" w:eastAsia="cs-CZ" w:bidi="cs-CZ"/>
        </w:rPr>
        <w:t>I&lt; návrhům dodatků této smlouvy se smluvní strany zavazují písemně vyjádřit do sedmi dnů ode dne doručení. Po tuto dobu je navrhující strana tímto návrhem vázána.</w:t>
      </w:r>
    </w:p>
    <w:p>
      <w:pPr>
        <w:pStyle w:val="Style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 xml:space="preserve">Článek </w:t>
      </w:r>
      <w:r>
        <w:rPr>
          <w:color w:val="000000"/>
          <w:spacing w:val="0"/>
          <w:w w:val="100"/>
          <w:position w:val="0"/>
          <w:shd w:val="clear" w:color="auto" w:fill="auto"/>
          <w:lang w:val="cs-CZ" w:eastAsia="cs-CZ" w:bidi="cs-CZ"/>
        </w:rPr>
        <w:t>8</w:t>
      </w:r>
    </w:p>
    <w:p>
      <w:pPr>
        <w:pStyle w:val="Style24"/>
        <w:keepNext/>
        <w:keepLines/>
        <w:widowControl w:val="0"/>
        <w:shd w:val="clear" w:color="auto" w:fill="auto"/>
        <w:bidi w:val="0"/>
        <w:spacing w:before="0" w:after="100" w:line="259"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Sankce</w:t>
      </w:r>
      <w:bookmarkEnd w:id="12"/>
      <w:bookmarkEnd w:id="13"/>
    </w:p>
    <w:p>
      <w:pPr>
        <w:pStyle w:val="Style6"/>
        <w:keepNext w:val="0"/>
        <w:keepLines w:val="0"/>
        <w:widowControl w:val="0"/>
        <w:numPr>
          <w:ilvl w:val="0"/>
          <w:numId w:val="13"/>
        </w:numPr>
        <w:shd w:val="clear" w:color="auto" w:fill="auto"/>
        <w:tabs>
          <w:tab w:pos="552" w:val="left"/>
        </w:tabs>
        <w:bidi w:val="0"/>
        <w:spacing w:before="0" w:after="100" w:line="257"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5% z celkové ceny plnění za každé zjištění. Tuto pokutuje možné ukládat opakovaně, dokud nedojde ke zjednání nápravy.</w:t>
      </w:r>
    </w:p>
    <w:p>
      <w:pPr>
        <w:pStyle w:val="Style6"/>
        <w:keepNext w:val="0"/>
        <w:keepLines w:val="0"/>
        <w:widowControl w:val="0"/>
        <w:numPr>
          <w:ilvl w:val="0"/>
          <w:numId w:val="13"/>
        </w:numPr>
        <w:shd w:val="clear" w:color="auto" w:fill="auto"/>
        <w:tabs>
          <w:tab w:pos="552" w:val="left"/>
        </w:tabs>
        <w:bidi w:val="0"/>
        <w:spacing w:before="0" w:after="100" w:line="259"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6"/>
        <w:keepNext w:val="0"/>
        <w:keepLines w:val="0"/>
        <w:widowControl w:val="0"/>
        <w:numPr>
          <w:ilvl w:val="0"/>
          <w:numId w:val="13"/>
        </w:numPr>
        <w:shd w:val="clear" w:color="auto" w:fill="auto"/>
        <w:tabs>
          <w:tab w:pos="552" w:val="left"/>
        </w:tabs>
        <w:bidi w:val="0"/>
        <w:spacing w:before="0" w:after="100" w:line="259"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ve výši 0,2 % z dlužné částky za každý den prodlení.</w:t>
      </w:r>
    </w:p>
    <w:p>
      <w:pPr>
        <w:pStyle w:val="Style6"/>
        <w:keepNext w:val="0"/>
        <w:keepLines w:val="0"/>
        <w:widowControl w:val="0"/>
        <w:numPr>
          <w:ilvl w:val="0"/>
          <w:numId w:val="13"/>
        </w:numPr>
        <w:shd w:val="clear" w:color="auto" w:fill="auto"/>
        <w:tabs>
          <w:tab w:pos="552" w:val="left"/>
        </w:tabs>
        <w:bidi w:val="0"/>
        <w:spacing w:before="0" w:after="360" w:line="259"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9</w:t>
      </w:r>
    </w:p>
    <w:p>
      <w:pPr>
        <w:pStyle w:val="Style6"/>
        <w:keepNext w:val="0"/>
        <w:keepLines w:val="0"/>
        <w:widowControl w:val="0"/>
        <w:shd w:val="clear" w:color="auto" w:fill="auto"/>
        <w:bidi w:val="0"/>
        <w:spacing w:before="0" w:after="100" w:line="259" w:lineRule="auto"/>
        <w:ind w:left="0" w:right="0" w:firstLine="0"/>
        <w:jc w:val="center"/>
      </w:pPr>
      <w:r>
        <w:rPr>
          <w:b/>
          <w:bCs/>
          <w:color w:val="000000"/>
          <w:spacing w:val="0"/>
          <w:w w:val="100"/>
          <w:position w:val="0"/>
          <w:shd w:val="clear" w:color="auto" w:fill="auto"/>
          <w:lang w:val="cs-CZ" w:eastAsia="cs-CZ" w:bidi="cs-CZ"/>
        </w:rPr>
        <w:t>Odpovědnost za škodu</w:t>
      </w:r>
    </w:p>
    <w:p>
      <w:pPr>
        <w:pStyle w:val="Style6"/>
        <w:keepNext w:val="0"/>
        <w:keepLines w:val="0"/>
        <w:widowControl w:val="0"/>
        <w:numPr>
          <w:ilvl w:val="0"/>
          <w:numId w:val="15"/>
        </w:numPr>
        <w:shd w:val="clear" w:color="auto" w:fill="auto"/>
        <w:tabs>
          <w:tab w:pos="560" w:val="left"/>
        </w:tabs>
        <w:bidi w:val="0"/>
        <w:spacing w:before="0" w:after="100" w:line="252" w:lineRule="auto"/>
        <w:ind w:left="0" w:right="0" w:firstLine="0"/>
        <w:jc w:val="both"/>
      </w:pPr>
      <w:r>
        <w:rPr>
          <w:color w:val="000000"/>
          <w:spacing w:val="0"/>
          <w:w w:val="100"/>
          <w:position w:val="0"/>
          <w:shd w:val="clear" w:color="auto" w:fill="auto"/>
          <w:lang w:val="cs-CZ" w:eastAsia="cs-CZ" w:bidi="cs-CZ"/>
        </w:rPr>
        <w:t>TDS odpovídá za škodu, která objednateli vznikne v důsledku vadného plnění, a to v plném rozsahu. Za škodu se považuje i újma, která objednateli vznikla tím, že musel vynaložit náklady v důsledku porušení povinností TDS.</w:t>
      </w:r>
    </w:p>
    <w:p>
      <w:pPr>
        <w:pStyle w:val="Style6"/>
        <w:keepNext w:val="0"/>
        <w:keepLines w:val="0"/>
        <w:widowControl w:val="0"/>
        <w:numPr>
          <w:ilvl w:val="0"/>
          <w:numId w:val="15"/>
        </w:numPr>
        <w:shd w:val="clear" w:color="auto" w:fill="auto"/>
        <w:tabs>
          <w:tab w:pos="560" w:val="left"/>
        </w:tabs>
        <w:bidi w:val="0"/>
        <w:spacing w:before="0" w:after="100"/>
        <w:ind w:left="0" w:right="0" w:firstLine="0"/>
        <w:jc w:val="both"/>
      </w:pPr>
      <w:r>
        <w:rPr>
          <w:color w:val="000000"/>
          <w:spacing w:val="0"/>
          <w:w w:val="100"/>
          <w:position w:val="0"/>
          <w:shd w:val="clear" w:color="auto" w:fill="auto"/>
          <w:lang w:val="cs-CZ" w:eastAsia="cs-CZ" w:bidi="cs-CZ"/>
        </w:rPr>
        <w:t>TDS se zavazuje, že po celou dobu plnění svého závazku z této smlouvy bude mít na vlastní náklady sjednáno profesní pojištění odpovědnosti za škodu způsobenou třetím osobám vyplývající z dodávaného předmětu smlouvy s limitem min. 1.000.000,00Kč.</w:t>
      </w:r>
    </w:p>
    <w:p>
      <w:pPr>
        <w:pStyle w:val="Style6"/>
        <w:keepNext w:val="0"/>
        <w:keepLines w:val="0"/>
        <w:widowControl w:val="0"/>
        <w:numPr>
          <w:ilvl w:val="0"/>
          <w:numId w:val="15"/>
        </w:numPr>
        <w:shd w:val="clear" w:color="auto" w:fill="auto"/>
        <w:tabs>
          <w:tab w:pos="560" w:val="left"/>
        </w:tabs>
        <w:bidi w:val="0"/>
        <w:spacing w:before="0" w:after="360"/>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Článek 10</w:t>
      </w:r>
    </w:p>
    <w:p>
      <w:pPr>
        <w:pStyle w:val="Style6"/>
        <w:keepNext w:val="0"/>
        <w:keepLines w:val="0"/>
        <w:widowControl w:val="0"/>
        <w:shd w:val="clear" w:color="auto" w:fill="auto"/>
        <w:bidi w:val="0"/>
        <w:spacing w:before="0" w:after="100"/>
        <w:ind w:left="0" w:right="0" w:firstLine="0"/>
        <w:jc w:val="center"/>
      </w:pPr>
      <w:r>
        <w:rPr>
          <w:color w:val="000000"/>
          <w:spacing w:val="0"/>
          <w:w w:val="100"/>
          <w:position w:val="0"/>
          <w:shd w:val="clear" w:color="auto" w:fill="auto"/>
          <w:lang w:val="cs-CZ" w:eastAsia="cs-CZ" w:bidi="cs-CZ"/>
        </w:rPr>
        <w:t>Ostatní ujednání, závěrečná ustanovení</w:t>
      </w:r>
    </w:p>
    <w:p>
      <w:pPr>
        <w:pStyle w:val="Style6"/>
        <w:keepNext w:val="0"/>
        <w:keepLines w:val="0"/>
        <w:widowControl w:val="0"/>
        <w:numPr>
          <w:ilvl w:val="0"/>
          <w:numId w:val="17"/>
        </w:numPr>
        <w:shd w:val="clear" w:color="auto" w:fill="auto"/>
        <w:tabs>
          <w:tab w:pos="582" w:val="left"/>
        </w:tabs>
        <w:bidi w:val="0"/>
        <w:spacing w:before="0" w:after="100" w:line="252"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6"/>
        <w:keepNext w:val="0"/>
        <w:keepLines w:val="0"/>
        <w:widowControl w:val="0"/>
        <w:numPr>
          <w:ilvl w:val="0"/>
          <w:numId w:val="17"/>
        </w:numPr>
        <w:shd w:val="clear" w:color="auto" w:fill="auto"/>
        <w:tabs>
          <w:tab w:pos="582" w:val="left"/>
        </w:tabs>
        <w:bidi w:val="0"/>
        <w:spacing w:before="0" w:after="100"/>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6"/>
        <w:keepNext w:val="0"/>
        <w:keepLines w:val="0"/>
        <w:widowControl w:val="0"/>
        <w:numPr>
          <w:ilvl w:val="0"/>
          <w:numId w:val="17"/>
        </w:numPr>
        <w:shd w:val="clear" w:color="auto" w:fill="auto"/>
        <w:tabs>
          <w:tab w:pos="591" w:val="left"/>
        </w:tabs>
        <w:bidi w:val="0"/>
        <w:spacing w:before="0" w:after="10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6"/>
        <w:keepNext w:val="0"/>
        <w:keepLines w:val="0"/>
        <w:widowControl w:val="0"/>
        <w:numPr>
          <w:ilvl w:val="0"/>
          <w:numId w:val="17"/>
        </w:numPr>
        <w:shd w:val="clear" w:color="auto" w:fill="auto"/>
        <w:tabs>
          <w:tab w:pos="586" w:val="left"/>
        </w:tabs>
        <w:bidi w:val="0"/>
        <w:spacing w:before="0" w:after="10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pStyle w:val="Style6"/>
        <w:keepNext w:val="0"/>
        <w:keepLines w:val="0"/>
        <w:widowControl w:val="0"/>
        <w:numPr>
          <w:ilvl w:val="0"/>
          <w:numId w:val="17"/>
        </w:numPr>
        <w:shd w:val="clear" w:color="auto" w:fill="auto"/>
        <w:tabs>
          <w:tab w:pos="591" w:val="left"/>
        </w:tabs>
        <w:bidi w:val="0"/>
        <w:spacing w:before="0" w:after="100" w:line="252"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6"/>
        <w:keepNext w:val="0"/>
        <w:keepLines w:val="0"/>
        <w:widowControl w:val="0"/>
        <w:numPr>
          <w:ilvl w:val="0"/>
          <w:numId w:val="17"/>
        </w:numPr>
        <w:shd w:val="clear" w:color="auto" w:fill="auto"/>
        <w:tabs>
          <w:tab w:pos="586" w:val="left"/>
        </w:tabs>
        <w:bidi w:val="0"/>
        <w:spacing w:before="0" w:after="100"/>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6"/>
        <w:keepNext w:val="0"/>
        <w:keepLines w:val="0"/>
        <w:widowControl w:val="0"/>
        <w:numPr>
          <w:ilvl w:val="0"/>
          <w:numId w:val="17"/>
        </w:numPr>
        <w:shd w:val="clear" w:color="auto" w:fill="auto"/>
        <w:tabs>
          <w:tab w:pos="591" w:val="left"/>
        </w:tabs>
        <w:bidi w:val="0"/>
        <w:spacing w:before="0" w:after="100"/>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6"/>
        <w:keepNext w:val="0"/>
        <w:keepLines w:val="0"/>
        <w:widowControl w:val="0"/>
        <w:numPr>
          <w:ilvl w:val="0"/>
          <w:numId w:val="17"/>
        </w:numPr>
        <w:shd w:val="clear" w:color="auto" w:fill="auto"/>
        <w:tabs>
          <w:tab w:pos="577" w:val="left"/>
        </w:tabs>
        <w:bidi w:val="0"/>
        <w:spacing w:before="0" w:after="100"/>
        <w:ind w:left="0" w:right="0" w:firstLine="0"/>
        <w:jc w:val="both"/>
      </w:pPr>
      <w:r>
        <w:rPr>
          <w:color w:val="000000"/>
          <w:spacing w:val="0"/>
          <w:w w:val="100"/>
          <w:position w:val="0"/>
          <w:shd w:val="clear" w:color="auto" w:fill="auto"/>
          <w:lang w:val="cs-CZ" w:eastAsia="cs-CZ" w:bidi="cs-CZ"/>
        </w:rPr>
        <w:t xml:space="preserve">Smlouvaje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TDS.</w:t>
      </w:r>
    </w:p>
    <w:p>
      <w:pPr>
        <w:pStyle w:val="Style6"/>
        <w:keepNext w:val="0"/>
        <w:keepLines w:val="0"/>
        <w:widowControl w:val="0"/>
        <w:numPr>
          <w:ilvl w:val="0"/>
          <w:numId w:val="17"/>
        </w:numPr>
        <w:shd w:val="clear" w:color="auto" w:fill="auto"/>
        <w:tabs>
          <w:tab w:pos="586" w:val="left"/>
        </w:tabs>
        <w:bidi w:val="0"/>
        <w:spacing w:before="0" w:after="100" w:line="252" w:lineRule="auto"/>
        <w:ind w:left="0" w:right="0" w:firstLine="0"/>
        <w:jc w:val="both"/>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6"/>
        <w:keepNext w:val="0"/>
        <w:keepLines w:val="0"/>
        <w:widowControl w:val="0"/>
        <w:numPr>
          <w:ilvl w:val="0"/>
          <w:numId w:val="17"/>
        </w:numPr>
        <w:shd w:val="clear" w:color="auto" w:fill="auto"/>
        <w:tabs>
          <w:tab w:pos="702" w:val="left"/>
        </w:tabs>
        <w:bidi w:val="0"/>
        <w:spacing w:before="0" w:after="100"/>
        <w:ind w:left="0" w:right="0" w:firstLine="0"/>
        <w:jc w:val="both"/>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r>
        <w:br w:type="page"/>
      </w:r>
    </w:p>
    <w:p>
      <w:pPr>
        <w:pStyle w:val="Style6"/>
        <w:keepNext w:val="0"/>
        <w:keepLines w:val="0"/>
        <w:widowControl w:val="0"/>
        <w:shd w:val="clear" w:color="auto" w:fill="auto"/>
        <w:bidi w:val="0"/>
        <w:spacing w:before="0" w:line="240" w:lineRule="auto"/>
        <w:ind w:left="0" w:right="0" w:firstLine="260"/>
        <w:jc w:val="left"/>
      </w:pPr>
      <w:r>
        <w:rPr>
          <w:color w:val="000000"/>
          <w:spacing w:val="0"/>
          <w:w w:val="100"/>
          <w:position w:val="0"/>
          <w:shd w:val="clear" w:color="auto" w:fill="auto"/>
          <w:lang w:val="cs-CZ" w:eastAsia="cs-CZ" w:bidi="cs-CZ"/>
        </w:rPr>
        <w:t>Přílohy:</w:t>
      </w:r>
    </w:p>
    <w:p>
      <w:pPr>
        <w:pStyle w:val="Style6"/>
        <w:keepNext w:val="0"/>
        <w:keepLines w:val="0"/>
        <w:widowControl w:val="0"/>
        <w:shd w:val="clear" w:color="auto" w:fill="auto"/>
        <w:bidi w:val="0"/>
        <w:spacing w:before="0" w:after="660" w:line="240" w:lineRule="auto"/>
        <w:ind w:left="0" w:right="0" w:firstLine="26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TDS</w:t>
      </w:r>
    </w:p>
    <w:p>
      <w:pPr>
        <w:pStyle w:val="Style6"/>
        <w:keepNext w:val="0"/>
        <w:keepLines w:val="0"/>
        <w:widowControl w:val="0"/>
        <w:shd w:val="clear" w:color="auto" w:fill="auto"/>
        <w:bidi w:val="0"/>
        <w:spacing w:before="0" w:after="500" w:line="240" w:lineRule="auto"/>
        <w:ind w:left="0" w:right="0" w:firstLine="260"/>
        <w:jc w:val="left"/>
      </w:pPr>
      <w:r>
        <w:rPr>
          <w:color w:val="000000"/>
          <w:spacing w:val="0"/>
          <w:w w:val="100"/>
          <w:position w:val="0"/>
          <w:shd w:val="clear" w:color="auto" w:fill="auto"/>
          <w:lang w:val="cs-CZ" w:eastAsia="cs-CZ" w:bidi="cs-CZ"/>
        </w:rPr>
        <w:t>Dodavatel:</w:t>
      </w:r>
    </w:p>
    <w:p>
      <w:pPr>
        <w:pStyle w:val="Style6"/>
        <w:keepNext w:val="0"/>
        <w:keepLines w:val="0"/>
        <w:widowControl w:val="0"/>
        <w:shd w:val="clear" w:color="auto" w:fill="auto"/>
        <w:bidi w:val="0"/>
        <w:spacing w:before="0" w:after="1680" w:line="240" w:lineRule="auto"/>
        <w:ind w:left="0" w:right="0" w:firstLine="260"/>
        <w:jc w:val="left"/>
      </w:pPr>
      <w:r>
        <w:rPr>
          <w:color w:val="000000"/>
          <w:spacing w:val="0"/>
          <w:w w:val="100"/>
          <w:position w:val="0"/>
          <w:shd w:val="clear" w:color="auto" w:fill="auto"/>
          <w:lang w:val="cs-CZ" w:eastAsia="cs-CZ" w:bidi="cs-CZ"/>
        </w:rPr>
        <w:t>V Mladé Vožici dne: 24.3.2021</w:t>
      </w:r>
    </w:p>
    <w:p>
      <w:pPr>
        <w:pStyle w:val="Style6"/>
        <w:keepNext w:val="0"/>
        <w:keepLines w:val="0"/>
        <w:widowControl w:val="0"/>
        <w:shd w:val="clear" w:color="auto" w:fill="auto"/>
        <w:bidi w:val="0"/>
        <w:spacing w:before="0" w:after="500" w:line="240" w:lineRule="auto"/>
        <w:ind w:left="1420" w:right="0" w:firstLine="0"/>
        <w:jc w:val="left"/>
      </w:pPr>
      <w:r>
        <w:rPr>
          <w:color w:val="000000"/>
          <w:spacing w:val="0"/>
          <w:w w:val="100"/>
          <w:position w:val="0"/>
          <w:shd w:val="clear" w:color="auto" w:fill="auto"/>
          <w:lang w:val="cs-CZ" w:eastAsia="cs-CZ" w:bidi="cs-CZ"/>
        </w:rPr>
        <w:t>Ladislav Bacil</w:t>
      </w:r>
    </w:p>
    <w:p>
      <w:pPr>
        <w:pStyle w:val="Style6"/>
        <w:keepNext w:val="0"/>
        <w:keepLines w:val="0"/>
        <w:widowControl w:val="0"/>
        <w:shd w:val="clear" w:color="auto" w:fill="auto"/>
        <w:bidi w:val="0"/>
        <w:spacing w:before="0" w:after="0"/>
        <w:ind w:left="1060" w:right="0" w:hanging="240"/>
        <w:jc w:val="left"/>
        <w:sectPr>
          <w:footerReference w:type="default" r:id="rId5"/>
          <w:footnotePr>
            <w:pos w:val="pageBottom"/>
            <w:numFmt w:val="chicago"/>
            <w:numStart w:val="1"/>
            <w:numRestart w:val="continuous"/>
            <w15:footnoteColumns w:val="1"/>
          </w:footnotePr>
          <w:pgSz w:w="11900" w:h="16840"/>
          <w:pgMar w:top="804" w:left="820" w:right="765" w:bottom="1676" w:header="376" w:footer="3" w:gutter="0"/>
          <w:pgNumType w:start="1"/>
          <w:cols w:space="720"/>
          <w:noEndnote/>
          <w:rtlGutter w:val="0"/>
          <w:docGrid w:linePitch="360"/>
        </w:sectPr>
      </w:pPr>
      <w:r>
        <mc:AlternateContent>
          <mc:Choice Requires="wps">
            <w:drawing>
              <wp:anchor distT="0" distB="1895475" distL="114300" distR="812165" simplePos="0" relativeHeight="125829378" behindDoc="0" locked="0" layoutInCell="1" allowOverlap="1">
                <wp:simplePos x="0" y="0"/>
                <wp:positionH relativeFrom="page">
                  <wp:posOffset>3705860</wp:posOffset>
                </wp:positionH>
                <wp:positionV relativeFrom="margin">
                  <wp:posOffset>1477010</wp:posOffset>
                </wp:positionV>
                <wp:extent cx="1390015" cy="673735"/>
                <wp:wrapSquare wrapText="left"/>
                <wp:docPr id="6" name="Shape 6"/>
                <a:graphic xmlns:a="http://schemas.openxmlformats.org/drawingml/2006/main">
                  <a:graphicData uri="http://schemas.microsoft.com/office/word/2010/wordprocessingShape">
                    <wps:wsp>
                      <wps:cNvSpPr txBox="1"/>
                      <wps:spPr>
                        <a:xfrm>
                          <a:ext cx="1390015" cy="673735"/>
                        </a:xfrm>
                        <a:prstGeom prst="rect"/>
                        <a:noFill/>
                      </wps:spPr>
                      <wps:txbx>
                        <w:txbxContent>
                          <w:p>
                            <w:pPr>
                              <w:pStyle w:val="Style6"/>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Objednatel:</w:t>
                            </w:r>
                          </w:p>
                          <w:p>
                            <w:pPr>
                              <w:pStyle w:val="Style6"/>
                              <w:keepNext w:val="0"/>
                              <w:keepLines w:val="0"/>
                              <w:widowControl w:val="0"/>
                              <w:shd w:val="clear" w:color="auto" w:fill="auto"/>
                              <w:tabs>
                                <w:tab w:leader="dot" w:pos="2064"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 ....íí</w:t>
                              <w:tab/>
                            </w:r>
                          </w:p>
                        </w:txbxContent>
                      </wps:txbx>
                      <wps:bodyPr lIns="0" tIns="0" rIns="0" bIns="0">
                        <a:noAutoFit/>
                      </wps:bodyPr>
                    </wps:wsp>
                  </a:graphicData>
                </a:graphic>
              </wp:anchor>
            </w:drawing>
          </mc:Choice>
          <mc:Fallback>
            <w:pict>
              <v:shape id="_x0000_s1032" type="#_x0000_t202" style="position:absolute;margin-left:291.80000000000001pt;margin-top:116.3pt;width:109.45pt;height:53.049999999999997pt;z-index:-125829375;mso-wrap-distance-left:9.pt;mso-wrap-distance-right:63.950000000000003pt;mso-wrap-distance-bottom:149.25pt;mso-position-horizontal-relative:page;mso-position-vertical-relative:margin" filled="f" stroked="f">
                <v:textbox inset="0,0,0,0">
                  <w:txbxContent>
                    <w:p>
                      <w:pPr>
                        <w:pStyle w:val="Style6"/>
                        <w:keepNext w:val="0"/>
                        <w:keepLines w:val="0"/>
                        <w:widowControl w:val="0"/>
                        <w:shd w:val="clear" w:color="auto" w:fill="auto"/>
                        <w:bidi w:val="0"/>
                        <w:spacing w:before="0" w:after="480" w:line="240" w:lineRule="auto"/>
                        <w:ind w:left="0" w:right="0" w:firstLine="0"/>
                        <w:jc w:val="left"/>
                      </w:pPr>
                      <w:r>
                        <w:rPr>
                          <w:color w:val="000000"/>
                          <w:spacing w:val="0"/>
                          <w:w w:val="100"/>
                          <w:position w:val="0"/>
                          <w:shd w:val="clear" w:color="auto" w:fill="auto"/>
                          <w:lang w:val="cs-CZ" w:eastAsia="cs-CZ" w:bidi="cs-CZ"/>
                        </w:rPr>
                        <w:t>Objednatel:</w:t>
                      </w:r>
                    </w:p>
                    <w:p>
                      <w:pPr>
                        <w:pStyle w:val="Style6"/>
                        <w:keepNext w:val="0"/>
                        <w:keepLines w:val="0"/>
                        <w:widowControl w:val="0"/>
                        <w:shd w:val="clear" w:color="auto" w:fill="auto"/>
                        <w:tabs>
                          <w:tab w:leader="dot" w:pos="2064" w:val="left"/>
                        </w:tabs>
                        <w:bidi w:val="0"/>
                        <w:spacing w:before="0" w:after="0" w:line="240" w:lineRule="auto"/>
                        <w:ind w:left="0" w:right="0" w:firstLine="0"/>
                        <w:jc w:val="left"/>
                      </w:pPr>
                      <w:r>
                        <w:rPr>
                          <w:color w:val="000000"/>
                          <w:spacing w:val="0"/>
                          <w:w w:val="100"/>
                          <w:position w:val="0"/>
                          <w:shd w:val="clear" w:color="auto" w:fill="auto"/>
                          <w:lang w:val="cs-CZ" w:eastAsia="cs-CZ" w:bidi="cs-CZ"/>
                        </w:rPr>
                        <w:t>V Jihlavě dne: ....íí</w:t>
                        <w:tab/>
                      </w:r>
                    </w:p>
                  </w:txbxContent>
                </v:textbox>
                <w10:wrap type="square" side="left" anchorx="page" anchory="margin"/>
              </v:shape>
            </w:pict>
          </mc:Fallback>
        </mc:AlternateContent>
      </w:r>
      <w:r>
        <mc:AlternateContent>
          <mc:Choice Requires="wps">
            <w:drawing>
              <wp:anchor distT="2203450" distB="0" distL="982980" distR="114300" simplePos="0" relativeHeight="125829380" behindDoc="0" locked="0" layoutInCell="1" allowOverlap="1">
                <wp:simplePos x="0" y="0"/>
                <wp:positionH relativeFrom="page">
                  <wp:posOffset>4574540</wp:posOffset>
                </wp:positionH>
                <wp:positionV relativeFrom="margin">
                  <wp:posOffset>3680460</wp:posOffset>
                </wp:positionV>
                <wp:extent cx="1219200" cy="365760"/>
                <wp:wrapSquare wrapText="left"/>
                <wp:docPr id="8" name="Shape 8"/>
                <a:graphic xmlns:a="http://schemas.openxmlformats.org/drawingml/2006/main">
                  <a:graphicData uri="http://schemas.microsoft.com/office/word/2010/wordprocessingShape">
                    <wps:wsp>
                      <wps:cNvSpPr txBox="1"/>
                      <wps:spPr>
                        <a:xfrm>
                          <a:ext cx="1219200" cy="365760"/>
                        </a:xfrm>
                        <a:prstGeom prst="rect"/>
                        <a:noFill/>
                      </wps:spPr>
                      <wps:txbx>
                        <w:txbxContent>
                          <w:p>
                            <w:pPr>
                              <w:pStyle w:val="Style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Radovan Necid</w:t>
                              <w:br/>
                              <w:t>ředitel</w:t>
                            </w:r>
                          </w:p>
                        </w:txbxContent>
                      </wps:txbx>
                      <wps:bodyPr lIns="0" tIns="0" rIns="0" bIns="0">
                        <a:noAutoFit/>
                      </wps:bodyPr>
                    </wps:wsp>
                  </a:graphicData>
                </a:graphic>
              </wp:anchor>
            </w:drawing>
          </mc:Choice>
          <mc:Fallback>
            <w:pict>
              <v:shape id="_x0000_s1034" type="#_x0000_t202" style="position:absolute;margin-left:360.19999999999999pt;margin-top:289.80000000000001pt;width:96.pt;height:28.800000000000001pt;z-index:-125829373;mso-wrap-distance-left:77.400000000000006pt;mso-wrap-distance-top:173.5pt;mso-wrap-distance-right:9.pt;mso-position-horizontal-relative:page;mso-position-vertical-relative:margin" filled="f" stroked="f">
                <v:textbox inset="0,0,0,0">
                  <w:txbxContent>
                    <w:p>
                      <w:pPr>
                        <w:pStyle w:val="Style6"/>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Ing. Radovan Necid</w:t>
                        <w:br/>
                        <w:t>ředitel</w:t>
                      </w:r>
                    </w:p>
                  </w:txbxContent>
                </v:textbox>
                <w10:wrap type="square" side="left" anchorx="page" anchory="margin"/>
              </v:shape>
            </w:pict>
          </mc:Fallback>
        </mc:AlternateContent>
      </w:r>
      <w:r>
        <w:rPr>
          <w:i/>
          <w:iCs/>
          <w:color w:val="000000"/>
          <w:spacing w:val="0"/>
          <w:w w:val="100"/>
          <w:position w:val="0"/>
          <w:shd w:val="clear" w:color="auto" w:fill="auto"/>
          <w:lang w:val="cs-CZ" w:eastAsia="cs-CZ" w:bidi="cs-CZ"/>
        </w:rPr>
        <w:t>Titul, jméno, příjmem a funkce osoby oprávněné jednat za dodavatele</w:t>
      </w:r>
    </w:p>
    <w:tbl>
      <w:tblPr>
        <w:tblOverlap w:val="never"/>
        <w:jc w:val="left"/>
        <w:tblLayout w:type="fixed"/>
      </w:tblPr>
      <w:tblGrid>
        <w:gridCol w:w="538"/>
        <w:gridCol w:w="5779"/>
        <w:gridCol w:w="1498"/>
        <w:gridCol w:w="1637"/>
      </w:tblGrid>
      <w:tr>
        <w:trPr>
          <w:trHeight w:val="504" w:hRule="exact"/>
        </w:trPr>
        <w:tc>
          <w:tcPr>
            <w:gridSpan w:val="4"/>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Příloha č. 1 SoD</w:t>
            </w:r>
          </w:p>
        </w:tc>
      </w:tr>
      <w:tr>
        <w:trPr>
          <w:trHeight w:val="552" w:hRule="exact"/>
        </w:trPr>
        <w:tc>
          <w:tcPr>
            <w:gridSpan w:val="4"/>
            <w:tcBorders>
              <w:top w:val="single" w:sz="4"/>
              <w:left w:val="single" w:sz="4"/>
              <w:right w:val="single" w:sz="4"/>
            </w:tcBorders>
            <w:shd w:val="clear" w:color="auto" w:fill="FFFFFF"/>
            <w:vAlign w:val="bottom"/>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shd w:val="clear" w:color="auto" w:fill="auto"/>
                <w:lang w:val="cs-CZ" w:eastAsia="cs-CZ" w:bidi="cs-CZ"/>
              </w:rPr>
              <w:t>Kalkulace odměny TDS</w:t>
            </w:r>
          </w:p>
        </w:tc>
      </w:tr>
      <w:tr>
        <w:trPr>
          <w:trHeight w:val="576" w:hRule="exact"/>
        </w:trPr>
        <w:tc>
          <w:tcPr>
            <w:gridSpan w:val="4"/>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shd w:val="clear" w:color="auto" w:fill="auto"/>
                <w:lang w:val="cs-CZ" w:eastAsia="cs-CZ" w:bidi="cs-CZ"/>
              </w:rPr>
              <w:t>Název akce: "III/13112 Vyskytná - most ev. č. 13112-2"</w:t>
            </w:r>
          </w:p>
        </w:tc>
      </w:tr>
      <w:tr>
        <w:trPr>
          <w:trHeight w:val="360" w:hRule="exact"/>
        </w:trPr>
        <w:tc>
          <w:tcPr>
            <w:vMerge w:val="restart"/>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Cena v Kč bez DPH</w:t>
            </w:r>
          </w:p>
        </w:tc>
      </w:tr>
      <w:tr>
        <w:trPr>
          <w:trHeight w:val="365" w:hRule="exact"/>
        </w:trPr>
        <w:tc>
          <w:tcPr>
            <w:vMerge/>
            <w:tcBorders>
              <w:left w:val="single" w:sz="4"/>
            </w:tcBorders>
            <w:shd w:val="clear" w:color="auto" w:fill="FFFFFF"/>
            <w:vAlign w:val="center"/>
          </w:tcPr>
          <w:p>
            <w:pPr>
              <w:framePr w:w="9451" w:h="10013" w:hSpace="864" w:vSpace="307" w:wrap="notBeside" w:vAnchor="text" w:hAnchor="text" w:y="1"/>
            </w:pPr>
          </w:p>
        </w:tc>
        <w:tc>
          <w:tcPr>
            <w:vMerge/>
            <w:tcBorders>
              <w:left w:val="single" w:sz="4"/>
            </w:tcBorders>
            <w:shd w:val="clear" w:color="auto" w:fill="FFFFFF"/>
            <w:vAlign w:val="center"/>
          </w:tcPr>
          <w:p>
            <w:pPr>
              <w:framePr w:w="9451" w:h="10013" w:hSpace="864" w:vSpace="307" w:wrap="notBeside" w:vAnchor="text" w:hAnchor="text" w:y="1"/>
            </w:pPr>
          </w:p>
        </w:tc>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00"/>
              <w:jc w:val="left"/>
              <w:rPr>
                <w:sz w:val="18"/>
                <w:szCs w:val="18"/>
              </w:rPr>
            </w:pPr>
            <w:r>
              <w:rPr>
                <w:i/>
                <w:iCs/>
                <w:color w:val="000000"/>
                <w:spacing w:val="0"/>
                <w:w w:val="100"/>
                <w:position w:val="0"/>
                <w:sz w:val="18"/>
                <w:szCs w:val="18"/>
                <w:shd w:val="clear" w:color="auto" w:fill="auto"/>
                <w:lang w:val="cs-CZ" w:eastAsia="cs-CZ" w:bidi="cs-CZ"/>
              </w:rPr>
              <w:t>celkem</w:t>
            </w:r>
          </w:p>
        </w:tc>
      </w:tr>
      <w:tr>
        <w:trPr>
          <w:trHeight w:val="475" w:hRule="exact"/>
        </w:trPr>
        <w:tc>
          <w:tcPr>
            <w:gridSpan w:val="4"/>
            <w:tcBorders>
              <w:top w:val="single" w:sz="4"/>
              <w:left w:val="single" w:sz="4"/>
              <w:righ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Výkon TDS - práce před zahájením a po dokončení stavby</w:t>
            </w:r>
          </w:p>
        </w:tc>
      </w:tr>
      <w:tr>
        <w:trPr>
          <w:trHeight w:val="763" w:hRule="exact"/>
        </w:trPr>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19"/>
              <w:keepNext w:val="0"/>
              <w:keepLines w:val="0"/>
              <w:framePr w:w="9451" w:h="10013" w:hSpace="864" w:vSpace="307"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před zahájením stavby</w:t>
            </w:r>
          </w:p>
          <w:p>
            <w:pPr>
              <w:pStyle w:val="Style19"/>
              <w:keepNext w:val="0"/>
              <w:keepLines w:val="0"/>
              <w:framePr w:w="9451" w:h="10013" w:hSpace="864" w:vSpace="307"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se zahájením stavby, dle specifikace</w:t>
            </w:r>
            <w:r>
              <w:rPr>
                <w:color w:val="000000"/>
                <w:spacing w:val="0"/>
                <w:w w:val="100"/>
                <w:position w:val="0"/>
                <w:sz w:val="17"/>
                <w:szCs w:val="17"/>
                <w:shd w:val="clear" w:color="auto" w:fill="auto"/>
                <w:lang w:val="cs-CZ" w:eastAsia="cs-CZ" w:bidi="cs-CZ"/>
              </w:rPr>
              <w:t xml:space="preserve"> v č/. </w:t>
            </w:r>
            <w:r>
              <w:rPr>
                <w:i/>
                <w:iCs/>
                <w:color w:val="000000"/>
                <w:spacing w:val="0"/>
                <w:w w:val="100"/>
                <w:position w:val="0"/>
                <w:sz w:val="17"/>
                <w:szCs w:val="17"/>
                <w:shd w:val="clear" w:color="auto" w:fill="auto"/>
                <w:lang w:val="cs-CZ" w:eastAsia="cs-CZ" w:bidi="cs-CZ"/>
              </w:rPr>
              <w:t>3.1 Smlouvy.</w:t>
            </w:r>
          </w:p>
        </w:tc>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660"/>
              <w:jc w:val="both"/>
              <w:rPr>
                <w:sz w:val="17"/>
                <w:szCs w:val="17"/>
              </w:rPr>
            </w:pPr>
            <w:r>
              <w:rPr>
                <w:color w:val="000000"/>
                <w:spacing w:val="0"/>
                <w:w w:val="100"/>
                <w:position w:val="0"/>
                <w:sz w:val="17"/>
                <w:szCs w:val="17"/>
                <w:shd w:val="clear" w:color="auto" w:fill="auto"/>
                <w:lang w:val="cs-CZ" w:eastAsia="cs-CZ" w:bidi="cs-CZ"/>
              </w:rPr>
              <w:t>5 000.00 Kč</w:t>
            </w:r>
          </w:p>
        </w:tc>
      </w:tr>
      <w:tr>
        <w:trPr>
          <w:trHeight w:val="782" w:hRule="exact"/>
        </w:trPr>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9"/>
              <w:keepNext w:val="0"/>
              <w:keepLines w:val="0"/>
              <w:framePr w:w="9451" w:h="10013" w:hSpace="864" w:vSpace="307"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Cena za práci po dokončení stavby</w:t>
            </w:r>
          </w:p>
          <w:p>
            <w:pPr>
              <w:pStyle w:val="Style19"/>
              <w:keepNext w:val="0"/>
              <w:keepLines w:val="0"/>
              <w:framePr w:w="9451" w:h="10013" w:hSpace="864" w:vSpace="307" w:wrap="notBeside" w:vAnchor="text" w:hAnchor="text" w:y="1"/>
              <w:widowControl w:val="0"/>
              <w:shd w:val="clear" w:color="auto" w:fill="auto"/>
              <w:bidi w:val="0"/>
              <w:spacing w:before="0" w:after="0" w:line="283"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660"/>
              <w:jc w:val="both"/>
              <w:rPr>
                <w:sz w:val="17"/>
                <w:szCs w:val="17"/>
              </w:rPr>
            </w:pPr>
            <w:r>
              <w:rPr>
                <w:color w:val="000000"/>
                <w:spacing w:val="0"/>
                <w:w w:val="100"/>
                <w:position w:val="0"/>
                <w:sz w:val="17"/>
                <w:szCs w:val="17"/>
                <w:shd w:val="clear" w:color="auto" w:fill="auto"/>
                <w:lang w:val="cs-CZ" w:eastAsia="cs-CZ" w:bidi="cs-CZ"/>
              </w:rPr>
              <w:t>9 000,00 Kč</w:t>
            </w:r>
          </w:p>
        </w:tc>
      </w:tr>
      <w:tr>
        <w:trPr>
          <w:trHeight w:val="283" w:hRule="exact"/>
        </w:trPr>
        <w:tc>
          <w:tcPr>
            <w:gridSpan w:val="2"/>
            <w:tcBorders>
              <w:top w:val="single" w:sz="4"/>
              <w:left w:val="single" w:sz="4"/>
            </w:tcBorders>
            <w:shd w:val="clear" w:color="auto" w:fill="FFFFFF"/>
            <w:vAlign w:val="bottom"/>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A. Cena za výkon TDS před zahájením a po dokončení stavby celkem</w:t>
            </w:r>
          </w:p>
        </w:tc>
        <w:tc>
          <w:tcPr>
            <w:tcBorders>
              <w:top w:val="single" w:sz="4"/>
              <w:left w:val="single" w:sz="4"/>
            </w:tcBorders>
            <w:shd w:val="clear" w:color="auto" w:fill="C2C5CC"/>
            <w:vAlign w:val="bottom"/>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2C5CC"/>
            <w:vAlign w:val="bottom"/>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14 000,00 Kč</w:t>
            </w:r>
          </w:p>
        </w:tc>
      </w:tr>
      <w:tr>
        <w:trPr>
          <w:trHeight w:val="787" w:hRule="exact"/>
        </w:trPr>
        <w:tc>
          <w:tcPr>
            <w:gridSpan w:val="2"/>
            <w:tcBorders>
              <w:top w:val="single" w:sz="4"/>
              <w:left w:val="single" w:sz="4"/>
            </w:tcBorders>
            <w:shd w:val="clear" w:color="auto" w:fill="C2C5CC"/>
            <w:vAlign w:val="bottom"/>
          </w:tcPr>
          <w:p>
            <w:pPr>
              <w:pStyle w:val="Style19"/>
              <w:keepNext w:val="0"/>
              <w:keepLines w:val="0"/>
              <w:framePr w:w="9451" w:h="10013" w:hSpace="864" w:vSpace="307" w:wrap="notBeside" w:vAnchor="text" w:hAnchor="text" w:y="1"/>
              <w:widowControl w:val="0"/>
              <w:shd w:val="clear" w:color="auto" w:fill="auto"/>
              <w:bidi w:val="0"/>
              <w:spacing w:before="0" w:after="0" w:line="262" w:lineRule="auto"/>
              <w:ind w:left="0" w:right="0" w:firstLine="0"/>
              <w:jc w:val="left"/>
              <w:rPr>
                <w:sz w:val="18"/>
                <w:szCs w:val="18"/>
              </w:rPr>
            </w:pPr>
            <w:r>
              <w:rPr>
                <w:color w:val="000000"/>
                <w:spacing w:val="0"/>
                <w:w w:val="100"/>
                <w:position w:val="0"/>
                <w:sz w:val="18"/>
                <w:szCs w:val="18"/>
                <w:shd w:val="clear" w:color="auto" w:fill="auto"/>
                <w:lang w:val="cs-CZ" w:eastAsia="cs-CZ" w:bidi="cs-CZ"/>
              </w:rPr>
              <w:t>B. Výkon TDS - práce spojené s prováděním stavby</w:t>
            </w:r>
          </w:p>
          <w:p>
            <w:pPr>
              <w:pStyle w:val="Style19"/>
              <w:keepNext w:val="0"/>
              <w:keepLines w:val="0"/>
              <w:framePr w:w="9451" w:h="10013" w:hSpace="864" w:vSpace="307" w:wrap="notBeside" w:vAnchor="text" w:hAnchor="text" w:y="1"/>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TDS za práce spojené s prováděním stavby, dle specifikace</w:t>
            </w:r>
            <w:r>
              <w:rPr>
                <w:color w:val="000000"/>
                <w:spacing w:val="0"/>
                <w:w w:val="100"/>
                <w:position w:val="0"/>
                <w:sz w:val="17"/>
                <w:szCs w:val="17"/>
                <w:shd w:val="clear" w:color="auto" w:fill="auto"/>
                <w:lang w:val="cs-CZ" w:eastAsia="cs-CZ" w:bidi="cs-CZ"/>
              </w:rPr>
              <w:t xml:space="preserve"> v c/. </w:t>
            </w:r>
            <w:r>
              <w:rPr>
                <w:i/>
                <w:iCs/>
                <w:color w:val="000000"/>
                <w:spacing w:val="0"/>
                <w:w w:val="100"/>
                <w:position w:val="0"/>
                <w:sz w:val="17"/>
                <w:szCs w:val="17"/>
                <w:shd w:val="clear" w:color="auto" w:fill="auto"/>
                <w:lang w:val="cs-CZ" w:eastAsia="cs-CZ" w:bidi="cs-CZ"/>
              </w:rPr>
              <w:t>3.2 Smlouvy.</w:t>
            </w:r>
          </w:p>
        </w:tc>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57"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cs-CZ" w:eastAsia="cs-CZ" w:bidi="cs-CZ"/>
              </w:rPr>
              <w:t>celkem za 10 hodin</w:t>
            </w:r>
          </w:p>
        </w:tc>
      </w:tr>
      <w:tr>
        <w:trPr>
          <w:trHeight w:val="883" w:hRule="exact"/>
        </w:trPr>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Práce spojené s výkonem TDS v kanceláři</w:t>
            </w:r>
          </w:p>
          <w:p>
            <w:pPr>
              <w:pStyle w:val="Style19"/>
              <w:keepNext w:val="0"/>
              <w:keepLines w:val="0"/>
              <w:framePr w:w="9451" w:h="10013" w:hSpace="864" w:vSpace="307" w:wrap="notBeside" w:vAnchor="text" w:hAnchor="text" w:y="1"/>
              <w:widowControl w:val="0"/>
              <w:numPr>
                <w:ilvl w:val="0"/>
                <w:numId w:val="19"/>
              </w:numPr>
              <w:shd w:val="clear" w:color="auto" w:fill="auto"/>
              <w:tabs>
                <w:tab w:pos="101" w:val="left"/>
              </w:tabs>
              <w:bidi w:val="0"/>
              <w:spacing w:before="0" w:after="0" w:line="240"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předpokládané </w:t>
            </w:r>
            <w:r>
              <w:rPr>
                <w:color w:val="000000"/>
                <w:spacing w:val="0"/>
                <w:w w:val="100"/>
                <w:position w:val="0"/>
                <w:sz w:val="18"/>
                <w:szCs w:val="18"/>
                <w:shd w:val="clear" w:color="auto" w:fill="auto"/>
                <w:lang w:val="cs-CZ" w:eastAsia="cs-CZ" w:bidi="cs-CZ"/>
              </w:rPr>
              <w:t>náklady bez nároku na cestové</w:t>
            </w:r>
          </w:p>
          <w:p>
            <w:pPr>
              <w:pStyle w:val="Style19"/>
              <w:keepNext w:val="0"/>
              <w:keepLines w:val="0"/>
              <w:framePr w:w="9451" w:h="10013" w:hSpace="864" w:vSpace="307" w:wrap="notBeside" w:vAnchor="text" w:hAnchor="text" w:y="1"/>
              <w:widowControl w:val="0"/>
              <w:numPr>
                <w:ilvl w:val="0"/>
                <w:numId w:val="19"/>
              </w:numPr>
              <w:shd w:val="clear" w:color="auto" w:fill="auto"/>
              <w:tabs>
                <w:tab w:pos="110" w:val="left"/>
              </w:tabs>
              <w:bidi w:val="0"/>
              <w:spacing w:before="0" w:after="0" w:line="240"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v předpokládaném rozsahu </w:t>
            </w:r>
            <w:r>
              <w:rPr>
                <w:color w:val="000000"/>
                <w:spacing w:val="0"/>
                <w:w w:val="100"/>
                <w:position w:val="0"/>
                <w:sz w:val="18"/>
                <w:szCs w:val="18"/>
                <w:shd w:val="clear" w:color="auto" w:fill="auto"/>
                <w:lang w:val="cs-CZ" w:eastAsia="cs-CZ" w:bidi="cs-CZ"/>
              </w:rPr>
              <w:t>10 hodin</w:t>
            </w:r>
          </w:p>
        </w:tc>
        <w:tc>
          <w:tcPr>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650,00 Kč</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660"/>
              <w:jc w:val="both"/>
              <w:rPr>
                <w:sz w:val="17"/>
                <w:szCs w:val="17"/>
              </w:rPr>
            </w:pPr>
            <w:r>
              <w:rPr>
                <w:i/>
                <w:iCs/>
                <w:color w:val="000000"/>
                <w:spacing w:val="0"/>
                <w:w w:val="100"/>
                <w:position w:val="0"/>
                <w:sz w:val="18"/>
                <w:szCs w:val="18"/>
                <w:shd w:val="clear" w:color="auto" w:fill="auto"/>
                <w:lang w:val="cs-CZ" w:eastAsia="cs-CZ" w:bidi="cs-CZ"/>
              </w:rPr>
              <w:t>6</w:t>
            </w:r>
            <w:r>
              <w:rPr>
                <w:color w:val="000000"/>
                <w:spacing w:val="0"/>
                <w:w w:val="100"/>
                <w:position w:val="0"/>
                <w:sz w:val="17"/>
                <w:szCs w:val="17"/>
                <w:shd w:val="clear" w:color="auto" w:fill="auto"/>
                <w:lang w:val="cs-CZ" w:eastAsia="cs-CZ" w:bidi="cs-CZ"/>
              </w:rPr>
              <w:t xml:space="preserve"> 500,00 Kč</w:t>
            </w:r>
          </w:p>
        </w:tc>
      </w:tr>
      <w:tr>
        <w:trPr>
          <w:trHeight w:val="562" w:hRule="exact"/>
        </w:trPr>
        <w:tc>
          <w:tcPr>
            <w:vMerge w:val="restart"/>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19"/>
              <w:keepNext w:val="0"/>
              <w:keepLines w:val="0"/>
              <w:framePr w:w="9451" w:h="10013" w:hSpace="864" w:vSpace="307" w:wrap="notBeside" w:vAnchor="text" w:hAnchor="text" w:y="1"/>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Práce spojené s výkonem TDS na staveništi</w:t>
            </w:r>
          </w:p>
          <w:p>
            <w:pPr>
              <w:pStyle w:val="Style19"/>
              <w:keepNext w:val="0"/>
              <w:keepLines w:val="0"/>
              <w:framePr w:w="9451" w:h="10013" w:hSpace="864" w:vSpace="307" w:wrap="notBeside" w:vAnchor="text" w:hAnchor="text" w:y="1"/>
              <w:widowControl w:val="0"/>
              <w:numPr>
                <w:ilvl w:val="0"/>
                <w:numId w:val="21"/>
              </w:numPr>
              <w:shd w:val="clear" w:color="auto" w:fill="auto"/>
              <w:tabs>
                <w:tab w:pos="106" w:val="left"/>
              </w:tabs>
              <w:bidi w:val="0"/>
              <w:spacing w:before="0" w:after="0" w:line="283"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předpokládané náklady </w:t>
            </w:r>
            <w:r>
              <w:rPr>
                <w:color w:val="000000"/>
                <w:spacing w:val="0"/>
                <w:w w:val="100"/>
                <w:position w:val="0"/>
                <w:sz w:val="18"/>
                <w:szCs w:val="18"/>
                <w:shd w:val="clear" w:color="auto" w:fill="auto"/>
                <w:lang w:val="cs-CZ" w:eastAsia="cs-CZ" w:bidi="cs-CZ"/>
              </w:rPr>
              <w:t>včetně cestovného</w:t>
            </w:r>
          </w:p>
          <w:p>
            <w:pPr>
              <w:pStyle w:val="Style19"/>
              <w:keepNext w:val="0"/>
              <w:keepLines w:val="0"/>
              <w:framePr w:w="9451" w:h="10013" w:hSpace="864" w:vSpace="307" w:wrap="notBeside" w:vAnchor="text" w:hAnchor="text" w:y="1"/>
              <w:widowControl w:val="0"/>
              <w:numPr>
                <w:ilvl w:val="0"/>
                <w:numId w:val="21"/>
              </w:numPr>
              <w:shd w:val="clear" w:color="auto" w:fill="auto"/>
              <w:tabs>
                <w:tab w:pos="106" w:val="left"/>
              </w:tabs>
              <w:bidi w:val="0"/>
              <w:spacing w:before="0" w:after="0" w:line="276" w:lineRule="auto"/>
              <w:ind w:left="0" w:right="0" w:firstLine="0"/>
              <w:jc w:val="left"/>
              <w:rPr>
                <w:sz w:val="18"/>
                <w:szCs w:val="18"/>
              </w:rPr>
            </w:pPr>
            <w:r>
              <w:rPr>
                <w:color w:val="000000"/>
                <w:spacing w:val="0"/>
                <w:w w:val="100"/>
                <w:position w:val="0"/>
                <w:sz w:val="17"/>
                <w:szCs w:val="17"/>
                <w:shd w:val="clear" w:color="auto" w:fill="auto"/>
                <w:lang w:val="cs-CZ" w:eastAsia="cs-CZ" w:bidi="cs-CZ"/>
              </w:rPr>
              <w:t xml:space="preserve">v předpokládaném rozsahu </w:t>
            </w:r>
            <w:r>
              <w:rPr>
                <w:color w:val="000000"/>
                <w:spacing w:val="0"/>
                <w:w w:val="100"/>
                <w:position w:val="0"/>
                <w:sz w:val="18"/>
                <w:szCs w:val="18"/>
                <w:shd w:val="clear" w:color="auto" w:fill="auto"/>
                <w:lang w:val="cs-CZ" w:eastAsia="cs-CZ" w:bidi="cs-CZ"/>
              </w:rPr>
              <w:t xml:space="preserve">2 návštěvy/týden á 2 hodiny, celkem 26 týdnů </w:t>
            </w:r>
            <w:r>
              <w:rPr>
                <w:i/>
                <w:iCs/>
                <w:color w:val="000000"/>
                <w:spacing w:val="0"/>
                <w:w w:val="100"/>
                <w:position w:val="0"/>
                <w:sz w:val="17"/>
                <w:szCs w:val="17"/>
                <w:shd w:val="clear" w:color="auto" w:fill="auto"/>
                <w:lang w:val="cs-CZ" w:eastAsia="cs-CZ" w:bidi="cs-CZ"/>
              </w:rPr>
              <w:t xml:space="preserve">(vzorec pro výpočet hodin: 2 návštěvy x 2 hod. výkonu TDSx 26 týdnů = </w:t>
            </w:r>
            <w:r>
              <w:rPr>
                <w:i/>
                <w:iCs/>
                <w:color w:val="000000"/>
                <w:spacing w:val="0"/>
                <w:w w:val="100"/>
                <w:position w:val="0"/>
                <w:sz w:val="18"/>
                <w:szCs w:val="18"/>
                <w:shd w:val="clear" w:color="auto" w:fill="auto"/>
                <w:lang w:val="cs-CZ" w:eastAsia="cs-CZ" w:bidi="cs-CZ"/>
              </w:rPr>
              <w:t>104 hodin výkonu TDS celkem)</w:t>
            </w:r>
          </w:p>
        </w:tc>
        <w:tc>
          <w:tcPr>
            <w:vMerge w:val="restart"/>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680,00 Kč</w:t>
            </w: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62"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 xml:space="preserve">celkem za 104 hodin </w:t>
            </w:r>
            <w:r>
              <w:rPr>
                <w:i/>
                <w:iCs/>
                <w:color w:val="000000"/>
                <w:spacing w:val="0"/>
                <w:w w:val="100"/>
                <w:position w:val="0"/>
                <w:sz w:val="18"/>
                <w:szCs w:val="18"/>
                <w:shd w:val="clear" w:color="auto" w:fill="auto"/>
                <w:lang w:val="cs-CZ" w:eastAsia="cs-CZ" w:bidi="cs-CZ"/>
              </w:rPr>
              <w:footnoteReference w:id="2"/>
            </w:r>
            <w:r>
              <w:rPr>
                <w:i/>
                <w:iCs/>
                <w:color w:val="000000"/>
                <w:spacing w:val="0"/>
                <w:w w:val="100"/>
                <w:position w:val="0"/>
                <w:sz w:val="18"/>
                <w:szCs w:val="18"/>
                <w:shd w:val="clear" w:color="auto" w:fill="auto"/>
                <w:lang w:val="cs-CZ" w:eastAsia="cs-CZ" w:bidi="cs-CZ"/>
              </w:rPr>
              <w:t xml:space="preserve"> </w:t>
            </w:r>
            <w:r>
              <w:rPr>
                <w:i/>
                <w:iCs/>
                <w:color w:val="000000"/>
                <w:spacing w:val="0"/>
                <w:w w:val="100"/>
                <w:position w:val="0"/>
                <w:sz w:val="18"/>
                <w:szCs w:val="18"/>
                <w:shd w:val="clear" w:color="auto" w:fill="auto"/>
                <w:vertAlign w:val="superscript"/>
                <w:lang w:val="cs-CZ" w:eastAsia="cs-CZ" w:bidi="cs-CZ"/>
              </w:rPr>
              <w:footnoteReference w:id="3"/>
            </w:r>
          </w:p>
        </w:tc>
      </w:tr>
      <w:tr>
        <w:trPr>
          <w:trHeight w:val="922" w:hRule="exact"/>
        </w:trPr>
        <w:tc>
          <w:tcPr>
            <w:vMerge/>
            <w:tcBorders>
              <w:left w:val="single" w:sz="4"/>
            </w:tcBorders>
            <w:shd w:val="clear" w:color="auto" w:fill="FFFFFF"/>
            <w:vAlign w:val="center"/>
          </w:tcPr>
          <w:p>
            <w:pPr>
              <w:framePr w:w="9451" w:h="10013" w:hSpace="864" w:vSpace="307" w:wrap="notBeside" w:vAnchor="text" w:hAnchor="text" w:y="1"/>
            </w:pPr>
          </w:p>
        </w:tc>
        <w:tc>
          <w:tcPr>
            <w:vMerge/>
            <w:tcBorders>
              <w:left w:val="single" w:sz="4"/>
            </w:tcBorders>
            <w:shd w:val="clear" w:color="auto" w:fill="FFFFFF"/>
            <w:vAlign w:val="top"/>
          </w:tcPr>
          <w:p>
            <w:pPr>
              <w:framePr w:w="9451" w:h="10013" w:hSpace="864" w:vSpace="307" w:wrap="notBeside" w:vAnchor="text" w:hAnchor="text" w:y="1"/>
            </w:pPr>
          </w:p>
        </w:tc>
        <w:tc>
          <w:tcPr>
            <w:vMerge/>
            <w:tcBorders>
              <w:left w:val="single" w:sz="4"/>
            </w:tcBorders>
            <w:shd w:val="clear" w:color="auto" w:fill="FFFFFF"/>
            <w:vAlign w:val="center"/>
          </w:tcPr>
          <w:p>
            <w:pPr>
              <w:framePr w:w="9451" w:h="10013" w:hSpace="864" w:vSpace="307" w:wrap="notBeside" w:vAnchor="text" w:hAnchor="text" w:y="1"/>
            </w:pPr>
          </w:p>
        </w:tc>
        <w:tc>
          <w:tcPr>
            <w:tcBorders>
              <w:top w:val="single" w:sz="4"/>
              <w:left w:val="single" w:sz="4"/>
              <w:righ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80"/>
              <w:jc w:val="left"/>
              <w:rPr>
                <w:sz w:val="17"/>
                <w:szCs w:val="17"/>
              </w:rPr>
            </w:pPr>
            <w:r>
              <w:rPr>
                <w:color w:val="000000"/>
                <w:spacing w:val="0"/>
                <w:w w:val="100"/>
                <w:position w:val="0"/>
                <w:sz w:val="17"/>
                <w:szCs w:val="17"/>
                <w:shd w:val="clear" w:color="auto" w:fill="auto"/>
                <w:lang w:val="cs-CZ" w:eastAsia="cs-CZ" w:bidi="cs-CZ"/>
              </w:rPr>
              <w:t>70 720,00 Kč</w:t>
            </w:r>
          </w:p>
        </w:tc>
      </w:tr>
      <w:tr>
        <w:trPr>
          <w:trHeight w:val="523" w:hRule="exact"/>
        </w:trPr>
        <w:tc>
          <w:tcPr>
            <w:gridSpan w:val="2"/>
            <w:tcBorders>
              <w:top w:val="single" w:sz="4"/>
              <w:left w:val="single" w:sz="4"/>
            </w:tcBorders>
            <w:shd w:val="clear" w:color="auto" w:fill="FFFFFF"/>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B. Cena za výkon TDS při provádění stavby celkem</w:t>
            </w:r>
          </w:p>
        </w:tc>
        <w:tc>
          <w:tcPr>
            <w:tcBorders>
              <w:top w:val="single" w:sz="4"/>
              <w:lef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77 220,00 Kč</w:t>
            </w:r>
          </w:p>
        </w:tc>
      </w:tr>
      <w:tr>
        <w:trPr>
          <w:trHeight w:val="523" w:hRule="exact"/>
        </w:trPr>
        <w:tc>
          <w:tcPr>
            <w:gridSpan w:val="2"/>
            <w:tcBorders>
              <w:top w:val="single" w:sz="4"/>
              <w:lef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BEZ DPH (A + B)</w:t>
            </w:r>
          </w:p>
        </w:tc>
        <w:tc>
          <w:tcPr>
            <w:tcBorders>
              <w:top w:val="single" w:sz="4"/>
              <w:lef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91 220,00 Kč</w:t>
            </w:r>
          </w:p>
        </w:tc>
      </w:tr>
      <w:tr>
        <w:trPr>
          <w:trHeight w:val="485" w:hRule="exact"/>
        </w:trPr>
        <w:tc>
          <w:tcPr>
            <w:gridSpan w:val="2"/>
            <w:tcBorders>
              <w:top w:val="single" w:sz="4"/>
              <w:lef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DPH 21 %</w:t>
            </w:r>
          </w:p>
        </w:tc>
        <w:tc>
          <w:tcPr>
            <w:tcBorders>
              <w:top w:val="single" w:sz="4"/>
              <w:lef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righ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80"/>
              <w:jc w:val="left"/>
              <w:rPr>
                <w:sz w:val="18"/>
                <w:szCs w:val="18"/>
              </w:rPr>
            </w:pPr>
            <w:r>
              <w:rPr>
                <w:color w:val="000000"/>
                <w:spacing w:val="0"/>
                <w:w w:val="100"/>
                <w:position w:val="0"/>
                <w:sz w:val="18"/>
                <w:szCs w:val="18"/>
                <w:shd w:val="clear" w:color="auto" w:fill="auto"/>
                <w:lang w:val="cs-CZ" w:eastAsia="cs-CZ" w:bidi="cs-CZ"/>
              </w:rPr>
              <w:t>19 156,20 Kč</w:t>
            </w:r>
          </w:p>
        </w:tc>
      </w:tr>
      <w:tr>
        <w:trPr>
          <w:trHeight w:val="667" w:hRule="exact"/>
        </w:trPr>
        <w:tc>
          <w:tcPr>
            <w:gridSpan w:val="2"/>
            <w:tcBorders>
              <w:top w:val="single" w:sz="4"/>
              <w:left w:val="single" w:sz="4"/>
              <w:bottom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60"/>
              <w:jc w:val="left"/>
              <w:rPr>
                <w:sz w:val="18"/>
                <w:szCs w:val="18"/>
              </w:rPr>
            </w:pPr>
            <w:r>
              <w:rPr>
                <w:color w:val="000000"/>
                <w:spacing w:val="0"/>
                <w:w w:val="100"/>
                <w:position w:val="0"/>
                <w:sz w:val="18"/>
                <w:szCs w:val="18"/>
                <w:shd w:val="clear" w:color="auto" w:fill="auto"/>
                <w:lang w:val="cs-CZ" w:eastAsia="cs-CZ" w:bidi="cs-CZ"/>
              </w:rPr>
              <w:t>CENA CELKEM VČETNĚ DPH</w:t>
            </w:r>
          </w:p>
        </w:tc>
        <w:tc>
          <w:tcPr>
            <w:tcBorders>
              <w:top w:val="single" w:sz="4"/>
              <w:left w:val="single" w:sz="4"/>
              <w:bottom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0"/>
              <w:jc w:val="center"/>
              <w:rPr>
                <w:sz w:val="13"/>
                <w:szCs w:val="13"/>
              </w:rPr>
            </w:pPr>
            <w:r>
              <w:rPr>
                <w:b/>
                <w:bCs/>
                <w:color w:val="000000"/>
                <w:spacing w:val="0"/>
                <w:w w:val="100"/>
                <w:position w:val="0"/>
                <w:sz w:val="13"/>
                <w:szCs w:val="13"/>
                <w:shd w:val="clear" w:color="auto" w:fill="auto"/>
                <w:lang w:val="cs-CZ" w:eastAsia="cs-CZ" w:bidi="cs-CZ"/>
              </w:rPr>
              <w:t>X</w:t>
            </w:r>
          </w:p>
        </w:tc>
        <w:tc>
          <w:tcPr>
            <w:tcBorders>
              <w:top w:val="single" w:sz="4"/>
              <w:left w:val="single" w:sz="4"/>
              <w:bottom w:val="single" w:sz="4"/>
              <w:right w:val="single" w:sz="4"/>
            </w:tcBorders>
            <w:shd w:val="clear" w:color="auto" w:fill="C2C5CC"/>
            <w:vAlign w:val="center"/>
          </w:tcPr>
          <w:p>
            <w:pPr>
              <w:pStyle w:val="Style19"/>
              <w:keepNext w:val="0"/>
              <w:keepLines w:val="0"/>
              <w:framePr w:w="9451" w:h="10013" w:hSpace="864" w:vSpace="307" w:wrap="notBeside" w:vAnchor="text" w:hAnchor="text" w:y="1"/>
              <w:widowControl w:val="0"/>
              <w:shd w:val="clear" w:color="auto" w:fill="auto"/>
              <w:bidi w:val="0"/>
              <w:spacing w:before="0" w:after="0" w:line="240" w:lineRule="auto"/>
              <w:ind w:left="0" w:right="0" w:firstLine="500"/>
              <w:jc w:val="left"/>
              <w:rPr>
                <w:sz w:val="18"/>
                <w:szCs w:val="18"/>
              </w:rPr>
            </w:pPr>
            <w:r>
              <w:rPr>
                <w:color w:val="000000"/>
                <w:spacing w:val="0"/>
                <w:w w:val="100"/>
                <w:position w:val="0"/>
                <w:sz w:val="18"/>
                <w:szCs w:val="18"/>
                <w:shd w:val="clear" w:color="auto" w:fill="auto"/>
                <w:lang w:val="cs-CZ" w:eastAsia="cs-CZ" w:bidi="cs-CZ"/>
              </w:rPr>
              <w:t>110 376,20 Kč</w:t>
            </w:r>
          </w:p>
        </w:tc>
      </w:tr>
    </w:tbl>
    <w:p>
      <w:pPr>
        <w:pStyle w:val="Style16"/>
        <w:keepNext w:val="0"/>
        <w:keepLines w:val="0"/>
        <w:framePr w:w="8112" w:h="235" w:hSpace="2203" w:wrap="notBeside" w:vAnchor="text" w:hAnchor="text" w:x="663" w:y="10086"/>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Tabulka pro zpracování ceny plnění bude jako příloha nedílnou součástí Smlouvy o zajištěni výkonu TDS na staveništi.</w:t>
      </w:r>
    </w:p>
    <w:p>
      <w:pPr>
        <w:pStyle w:val="Style16"/>
        <w:keepNext w:val="0"/>
        <w:keepLines w:val="0"/>
        <w:framePr w:w="883" w:h="461" w:hSpace="9432" w:wrap="notBeside" w:vAnchor="text" w:hAnchor="text" w:x="9419" w:y="5679"/>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pStyle w:val="Style16"/>
        <w:keepNext w:val="0"/>
        <w:keepLines w:val="0"/>
        <w:framePr w:w="878" w:h="461" w:hSpace="9437" w:wrap="notBeside" w:vAnchor="text" w:hAnchor="text" w:x="9433" w:y="8886"/>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pStyle w:val="Style16"/>
        <w:keepNext w:val="0"/>
        <w:keepLines w:val="0"/>
        <w:framePr w:w="883" w:h="461" w:hSpace="9432" w:wrap="notBeside" w:vAnchor="text" w:hAnchor="text" w:x="9433" w:y="9452"/>
        <w:widowControl w:val="0"/>
        <w:shd w:val="clear" w:color="auto" w:fill="auto"/>
        <w:bidi w:val="0"/>
        <w:spacing w:before="0" w:after="0" w:line="276"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pStyle w:val="Style16"/>
        <w:keepNext w:val="0"/>
        <w:keepLines w:val="0"/>
        <w:framePr w:w="883" w:h="451" w:hSpace="9432" w:wrap="notBeside" w:vAnchor="text" w:hAnchor="text" w:x="9423" w:y="7143"/>
        <w:widowControl w:val="0"/>
        <w:shd w:val="clear" w:color="auto" w:fill="auto"/>
        <w:bidi w:val="0"/>
        <w:spacing w:before="0" w:after="0" w:line="269"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nepočítá automaticky’</w:t>
      </w:r>
    </w:p>
    <w:p>
      <w:pPr>
        <w:widowControl w:val="0"/>
        <w:spacing w:line="1" w:lineRule="exact"/>
      </w:pPr>
    </w:p>
    <w:p>
      <w:pPr>
        <w:pStyle w:val="Style4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1 - </w:t>
      </w:r>
      <w:r>
        <w:rPr>
          <w:color w:val="000000"/>
          <w:spacing w:val="0"/>
          <w:w w:val="100"/>
          <w:position w:val="0"/>
          <w:u w:val="single"/>
          <w:shd w:val="clear" w:color="auto" w:fill="auto"/>
          <w:lang w:val="cs-CZ" w:eastAsia="cs-CZ" w:bidi="cs-CZ"/>
        </w:rPr>
        <w:t>Cena za práci před zahájením stavby</w:t>
      </w:r>
      <w:r>
        <w:rPr>
          <w:color w:val="000000"/>
          <w:spacing w:val="0"/>
          <w:w w:val="100"/>
          <w:position w:val="0"/>
          <w:shd w:val="clear" w:color="auto" w:fill="auto"/>
          <w:lang w:val="cs-CZ" w:eastAsia="cs-CZ" w:bidi="cs-CZ"/>
        </w:rPr>
        <w:t xml:space="preserve"> bude uvedena ve Smlouvě o zajištění výkonu TDS.</w:t>
      </w:r>
    </w:p>
    <w:p>
      <w:pPr>
        <w:pStyle w:val="Style4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2 - </w:t>
      </w:r>
      <w:r>
        <w:rPr>
          <w:color w:val="000000"/>
          <w:spacing w:val="0"/>
          <w:w w:val="100"/>
          <w:position w:val="0"/>
          <w:u w:val="single"/>
          <w:shd w:val="clear" w:color="auto" w:fill="auto"/>
          <w:lang w:val="cs-CZ" w:eastAsia="cs-CZ" w:bidi="cs-CZ"/>
        </w:rPr>
        <w:t>Cena za práci po dokončení stavby</w:t>
      </w:r>
      <w:r>
        <w:rPr>
          <w:color w:val="000000"/>
          <w:spacing w:val="0"/>
          <w:w w:val="100"/>
          <w:position w:val="0"/>
          <w:shd w:val="clear" w:color="auto" w:fill="auto"/>
          <w:lang w:val="cs-CZ" w:eastAsia="cs-CZ" w:bidi="cs-CZ"/>
        </w:rPr>
        <w:t xml:space="preserve"> bude uvedena ve Smlouvě o zajištění výkonu TDS.</w:t>
      </w:r>
    </w:p>
    <w:p>
      <w:pPr>
        <w:pStyle w:val="Style4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3 - </w:t>
      </w:r>
      <w:r>
        <w:rPr>
          <w:color w:val="000000"/>
          <w:spacing w:val="0"/>
          <w:w w:val="100"/>
          <w:position w:val="0"/>
          <w:u w:val="single"/>
          <w:shd w:val="clear" w:color="auto" w:fill="auto"/>
          <w:lang w:val="cs-CZ" w:eastAsia="cs-CZ" w:bidi="cs-CZ"/>
        </w:rPr>
        <w:t>Cena za práci</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kanceláři při provádění stavby</w:t>
      </w:r>
      <w:r>
        <w:rPr>
          <w:i w:val="0"/>
          <w:iCs w:val="0"/>
          <w:color w:val="000000"/>
          <w:spacing w:val="0"/>
          <w:w w:val="100"/>
          <w:position w:val="0"/>
          <w:u w:val="single"/>
          <w:shd w:val="clear" w:color="auto" w:fill="auto"/>
          <w:lang w:val="cs-CZ" w:eastAsia="cs-CZ" w:bidi="cs-CZ"/>
        </w:rPr>
        <w:t xml:space="preserve"> v </w:t>
      </w:r>
      <w:r>
        <w:rPr>
          <w:color w:val="000000"/>
          <w:spacing w:val="0"/>
          <w:w w:val="100"/>
          <w:position w:val="0"/>
          <w:u w:val="single"/>
          <w:shd w:val="clear" w:color="auto" w:fill="auto"/>
          <w:lang w:val="cs-CZ" w:eastAsia="cs-CZ" w:bidi="cs-CZ"/>
        </w:rPr>
        <w:t>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skutečnosti.</w:t>
      </w:r>
    </w:p>
    <w:p>
      <w:pPr>
        <w:pStyle w:val="Style41"/>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Položka č. 4 - </w:t>
      </w:r>
      <w:r>
        <w:rPr>
          <w:color w:val="000000"/>
          <w:spacing w:val="0"/>
          <w:w w:val="100"/>
          <w:position w:val="0"/>
          <w:u w:val="single"/>
          <w:shd w:val="clear" w:color="auto" w:fill="auto"/>
          <w:lang w:val="cs-CZ" w:eastAsia="cs-CZ" w:bidi="cs-CZ"/>
        </w:rPr>
        <w:t>Cena za práci na staveništi při provádění stavby v rozsahu 1 hodiny</w:t>
      </w:r>
      <w:r>
        <w:rPr>
          <w:color w:val="000000"/>
          <w:spacing w:val="0"/>
          <w:w w:val="100"/>
          <w:position w:val="0"/>
          <w:shd w:val="clear" w:color="auto" w:fill="auto"/>
          <w:lang w:val="cs-CZ" w:eastAsia="cs-CZ" w:bidi="cs-CZ"/>
        </w:rPr>
        <w:t xml:space="preserve"> bude uvedena ve Smlouvě o zajištění výkonu TDS a bude sloužit pro fakturaci výkonu TDS dle doložené skutečnosti.</w:t>
      </w:r>
    </w:p>
    <w:sectPr>
      <w:footerReference w:type="default" r:id="rId6"/>
      <w:footnotePr>
        <w:pos w:val="pageBottom"/>
        <w:numFmt w:val="chicago"/>
        <w:numStart w:val="1"/>
        <w:numRestart w:val="continuous"/>
        <w15:footnoteColumns w:val="1"/>
      </w:footnotePr>
      <w:pgSz w:w="11900" w:h="16840"/>
      <w:pgMar w:top="804" w:left="820" w:right="765" w:bottom="1676" w:header="37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826770</wp:posOffset>
              </wp:positionH>
              <wp:positionV relativeFrom="page">
                <wp:posOffset>9695815</wp:posOffset>
              </wp:positionV>
              <wp:extent cx="3115310" cy="255905"/>
              <wp:wrapNone/>
              <wp:docPr id="1" name="Shape 1"/>
              <a:graphic xmlns:a="http://schemas.openxmlformats.org/drawingml/2006/main">
                <a:graphicData uri="http://schemas.microsoft.com/office/word/2010/wordprocessingShape">
                  <wps:wsp>
                    <wps:cNvSpPr txBox="1"/>
                    <wps:spPr>
                      <a:xfrm>
                        <a:ext cx="3115310" cy="25590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III/13112 Vyskytná nad Jihlavou - most ev. č. 13112-2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099999999999994pt;margin-top:763.45000000000005pt;width:245.30000000000001pt;height:20.149999999999999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Smlouva o zajištění výkonu TDS na staveništi</w:t>
                    </w:r>
                  </w:p>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akce: </w:t>
                    </w:r>
                    <w:r>
                      <w:rPr>
                        <w:b/>
                        <w:bCs/>
                        <w:color w:val="000000"/>
                        <w:spacing w:val="0"/>
                        <w:w w:val="100"/>
                        <w:position w:val="0"/>
                        <w:sz w:val="19"/>
                        <w:szCs w:val="19"/>
                        <w:shd w:val="clear" w:color="auto" w:fill="auto"/>
                        <w:lang w:val="cs-CZ" w:eastAsia="cs-CZ" w:bidi="cs-CZ"/>
                      </w:rPr>
                      <w:t>III/13112 Vyskytná nad Jihlavou - most ev. č. 13112-2</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5764530</wp:posOffset>
              </wp:positionH>
              <wp:positionV relativeFrom="page">
                <wp:posOffset>9701530</wp:posOffset>
              </wp:positionV>
              <wp:extent cx="631190" cy="88265"/>
              <wp:wrapNone/>
              <wp:docPr id="3" name="Shape 3"/>
              <a:graphic xmlns:a="http://schemas.openxmlformats.org/drawingml/2006/main">
                <a:graphicData uri="http://schemas.microsoft.com/office/word/2010/wordprocessingShape">
                  <wps:wsp>
                    <wps:cNvSpPr txBox="1"/>
                    <wps:spPr>
                      <a:xfrm>
                        <a:ext cx="631190" cy="882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wps:txbx>
                    <wps:bodyPr wrap="none" lIns="0" tIns="0" rIns="0" bIns="0">
                      <a:spAutoFit/>
                    </wps:bodyPr>
                  </wps:wsp>
                </a:graphicData>
              </a:graphic>
            </wp:anchor>
          </w:drawing>
        </mc:Choice>
        <mc:Fallback>
          <w:pict>
            <v:shape id="_x0000_s1029" type="#_x0000_t202" style="position:absolute;margin-left:453.89999999999998pt;margin-top:763.89999999999998pt;width:49.700000000000003pt;height:6.9500000000000002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8</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802640</wp:posOffset>
              </wp:positionH>
              <wp:positionV relativeFrom="page">
                <wp:posOffset>9651365</wp:posOffset>
              </wp:positionV>
              <wp:extent cx="6175375" cy="0"/>
              <wp:wrapNone/>
              <wp:docPr id="5" name="Shape 5"/>
              <a:graphic xmlns:a="http://schemas.openxmlformats.org/drawingml/2006/main">
                <a:graphicData uri="http://schemas.microsoft.com/office/word/2010/wordprocessingShape">
                  <wps:wsp>
                    <wps:cNvCnPr/>
                    <wps:spPr>
                      <a:xfrm>
                        <a:ext cx="6175375" cy="0"/>
                      </a:xfrm>
                      <a:prstGeom prst="straightConnector1"/>
                      <a:ln w="12700">
                        <a:solidFill/>
                      </a:ln>
                    </wps:spPr>
                    <wps:bodyPr/>
                  </wps:wsp>
                </a:graphicData>
              </a:graphic>
            </wp:anchor>
          </w:drawing>
        </mc:Choice>
        <mc:Fallback>
          <w:pict>
            <v:shape o:spt="32" o:oned="true" path="m,l21600,21600e" style="position:absolute;margin-left:63.200000000000003pt;margin-top:759.95000000000005pt;width:486.25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4745355</wp:posOffset>
              </wp:positionH>
              <wp:positionV relativeFrom="page">
                <wp:posOffset>9526270</wp:posOffset>
              </wp:positionV>
              <wp:extent cx="1554480" cy="88265"/>
              <wp:wrapNone/>
              <wp:docPr id="10" name="Shape 10"/>
              <a:graphic xmlns:a="http://schemas.openxmlformats.org/drawingml/2006/main">
                <a:graphicData uri="http://schemas.microsoft.com/office/word/2010/wordprocessingShape">
                  <wps:wsp>
                    <wps:cNvSpPr txBox="1"/>
                    <wps:spPr>
                      <a:xfrm>
                        <a:ext cx="1554480" cy="8826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Titul, jméno, příjmení a funkce osoby</w:t>
                          </w:r>
                        </w:p>
                      </w:txbxContent>
                    </wps:txbx>
                    <wps:bodyPr wrap="none" lIns="0" tIns="0" rIns="0" bIns="0">
                      <a:spAutoFit/>
                    </wps:bodyPr>
                  </wps:wsp>
                </a:graphicData>
              </a:graphic>
            </wp:anchor>
          </w:drawing>
        </mc:Choice>
        <mc:Fallback>
          <w:pict>
            <v:shape id="_x0000_s1036" type="#_x0000_t202" style="position:absolute;margin-left:373.64999999999998pt;margin-top:750.10000000000002pt;width:122.40000000000001pt;height:6.9500000000000002pt;z-index:-188744059;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16"/>
                        <w:szCs w:val="16"/>
                      </w:rPr>
                    </w:pPr>
                    <w:r>
                      <w:rPr>
                        <w:i/>
                        <w:iCs/>
                        <w:color w:val="000000"/>
                        <w:spacing w:val="0"/>
                        <w:w w:val="100"/>
                        <w:position w:val="0"/>
                        <w:sz w:val="16"/>
                        <w:szCs w:val="16"/>
                        <w:shd w:val="clear" w:color="auto" w:fill="auto"/>
                        <w:lang w:val="cs-CZ" w:eastAsia="cs-CZ" w:bidi="cs-CZ"/>
                      </w:rPr>
                      <w:t>Titul, jméno, příjmení a funkce osoby</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footnoteRef/>
      </w:r>
      <w:r>
        <w:rPr>
          <w:color w:val="000000"/>
          <w:spacing w:val="0"/>
          <w:w w:val="100"/>
          <w:position w:val="0"/>
          <w:shd w:val="clear" w:color="auto" w:fill="auto"/>
          <w:lang w:val="cs-CZ" w:eastAsia="cs-CZ" w:bidi="cs-CZ"/>
        </w:rPr>
        <w:t xml:space="preserve"> Cena za práci na staveništi při prováděni stavby (pol. č. 3 a č. 4)</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i w:val="0"/>
          <w:iCs w:val="0"/>
          <w:color w:val="000000"/>
          <w:spacing w:val="0"/>
          <w:w w:val="100"/>
          <w:position w:val="0"/>
          <w:shd w:val="clear" w:color="auto" w:fill="auto"/>
          <w:lang w:val="cs-CZ" w:eastAsia="cs-CZ" w:bidi="cs-CZ"/>
        </w:rPr>
        <w:t xml:space="preserve"> v </w:t>
      </w:r>
      <w:r>
        <w:rPr>
          <w:color w:val="000000"/>
          <w:spacing w:val="0"/>
          <w:w w:val="100"/>
          <w:position w:val="0"/>
          <w:shd w:val="clear" w:color="auto" w:fill="auto"/>
          <w:lang w:val="cs-CZ" w:eastAsia="cs-CZ" w:bidi="cs-CZ"/>
        </w:rPr>
        <w:t>kanceláři a 104 hodin na staveništi je uvedena pouze pro rovnocenné hodnocení podaných nabídek. Ve Smlouvě o zajištění výkonu TDS uvedena nebude.</w:t>
      </w:r>
    </w:p>
  </w:footnote>
  <w:footnote w:id="3">
    <w:p>
      <w:pPr>
        <w:pStyle w:val="Style2"/>
        <w:keepNext w:val="0"/>
        <w:keepLines w:val="0"/>
        <w:widowControl w:val="0"/>
        <w:shd w:val="clear" w:color="auto" w:fill="auto"/>
        <w:bidi w:val="0"/>
        <w:spacing w:before="0" w:after="400" w:line="283" w:lineRule="auto"/>
        <w:ind w:left="0" w:right="0" w:firstLine="0"/>
        <w:jc w:val="left"/>
      </w:pPr>
      <w:r>
        <w:rPr>
          <w:color w:val="000000"/>
          <w:spacing w:val="0"/>
          <w:w w:val="100"/>
          <w:position w:val="0"/>
          <w:shd w:val="clear" w:color="auto" w:fill="auto"/>
          <w:lang w:val="cs-CZ" w:eastAsia="cs-CZ" w:bidi="cs-CZ"/>
        </w:rPr>
        <w:footnoteRef/>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Cena celkem ívč. DPH)</w:t>
      </w:r>
      <w:r>
        <w:rPr>
          <w:color w:val="000000"/>
          <w:spacing w:val="0"/>
          <w:w w:val="100"/>
          <w:position w:val="0"/>
          <w:shd w:val="clear" w:color="auto" w:fill="auto"/>
          <w:lang w:val="cs-CZ" w:eastAsia="cs-CZ" w:bidi="cs-CZ"/>
        </w:rPr>
        <w:t xml:space="preserve"> bude použita k hodnocení podaných nabídek, ve Smlouvě o zajištění výkonu TDS uvedena nebude.</w:t>
      </w:r>
    </w:p>
    <w:p>
      <w:pPr>
        <w:pStyle w:val="Style2"/>
        <w:keepNext w:val="0"/>
        <w:keepLines w:val="0"/>
        <w:widowControl w:val="0"/>
        <w:shd w:val="clear" w:color="auto" w:fill="auto"/>
        <w:bidi w:val="0"/>
        <w:spacing w:before="0" w:after="220" w:line="240" w:lineRule="auto"/>
        <w:ind w:left="0" w:right="0" w:firstLine="0"/>
        <w:jc w:val="left"/>
      </w:pPr>
      <w:r>
        <w:rPr>
          <w:i w:val="0"/>
          <w:iCs w:val="0"/>
          <w:color w:val="000000"/>
          <w:spacing w:val="0"/>
          <w:w w:val="100"/>
          <w:position w:val="0"/>
          <w:shd w:val="clear" w:color="auto" w:fill="auto"/>
          <w:lang w:val="cs-CZ" w:eastAsia="cs-CZ" w:bidi="cs-CZ"/>
        </w:rPr>
        <w:t>V Mladé Vožici dne 5. 3. 2021</w:t>
      </w:r>
    </w:p>
    <w:p>
      <w:pPr>
        <w:pStyle w:val="Style2"/>
        <w:keepNext w:val="0"/>
        <w:keepLines w:val="0"/>
        <w:widowControl w:val="0"/>
        <w:pBdr>
          <w:bottom w:val="single" w:sz="4" w:space="0" w:color="auto"/>
        </w:pBdr>
        <w:shd w:val="clear" w:color="auto" w:fill="auto"/>
        <w:bidi w:val="0"/>
        <w:spacing w:before="0" w:after="320" w:line="240" w:lineRule="auto"/>
        <w:ind w:left="7420" w:right="0" w:firstLine="0"/>
        <w:jc w:val="left"/>
      </w:pPr>
      <w:r>
        <w:rPr>
          <w:i w:val="0"/>
          <w:iCs w:val="0"/>
          <w:color w:val="000000"/>
          <w:spacing w:val="0"/>
          <w:w w:val="100"/>
          <w:position w:val="0"/>
          <w:shd w:val="clear" w:color="auto" w:fill="auto"/>
          <w:lang w:val="cs-CZ" w:eastAsia="cs-CZ" w:bidi="cs-CZ"/>
        </w:rPr>
        <w:t>Ladislav Bacil</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Poznámka pod čarou_"/>
    <w:basedOn w:val="DefaultParagraphFont"/>
    <w:link w:val="Style2"/>
    <w:rPr>
      <w:rFonts w:ascii="Times New Roman" w:eastAsia="Times New Roman" w:hAnsi="Times New Roman" w:cs="Times New Roman"/>
      <w:b w:val="0"/>
      <w:bCs w:val="0"/>
      <w:i/>
      <w:iCs/>
      <w:smallCaps w:val="0"/>
      <w:strike w:val="0"/>
      <w:sz w:val="16"/>
      <w:szCs w:val="16"/>
      <w:u w:val="none"/>
    </w:rPr>
  </w:style>
  <w:style w:type="character" w:customStyle="1" w:styleId="CharStyle7">
    <w:name w:val="Základní text_"/>
    <w:basedOn w:val="DefaultParagraphFont"/>
    <w:link w:val="Style6"/>
    <w:rPr>
      <w:rFonts w:ascii="Times New Roman" w:eastAsia="Times New Roman" w:hAnsi="Times New Roman" w:cs="Times New Roman"/>
      <w:b w:val="0"/>
      <w:bCs w:val="0"/>
      <w:i w:val="0"/>
      <w:iCs w:val="0"/>
      <w:smallCaps w:val="0"/>
      <w:strike w:val="0"/>
      <w:sz w:val="22"/>
      <w:szCs w:val="22"/>
      <w:u w:val="none"/>
    </w:rPr>
  </w:style>
  <w:style w:type="character" w:customStyle="1" w:styleId="CharStyle9">
    <w:name w:val="Nadpis #1_"/>
    <w:basedOn w:val="DefaultParagraphFont"/>
    <w:link w:val="Style8"/>
    <w:rPr>
      <w:rFonts w:ascii="Times New Roman" w:eastAsia="Times New Roman" w:hAnsi="Times New Roman" w:cs="Times New Roman"/>
      <w:b/>
      <w:bCs/>
      <w:i w:val="0"/>
      <w:iCs w:val="0"/>
      <w:smallCaps w:val="0"/>
      <w:strike w:val="0"/>
      <w:sz w:val="38"/>
      <w:szCs w:val="38"/>
      <w:u w:val="none"/>
    </w:rPr>
  </w:style>
  <w:style w:type="character" w:customStyle="1" w:styleId="CharStyle12">
    <w:name w:val="Záhlaví nebo zápatí (2)_"/>
    <w:basedOn w:val="DefaultParagraphFont"/>
    <w:link w:val="Style11"/>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itulek tabulky_"/>
    <w:basedOn w:val="DefaultParagraphFont"/>
    <w:link w:val="Style16"/>
    <w:rPr>
      <w:rFonts w:ascii="Times New Roman" w:eastAsia="Times New Roman" w:hAnsi="Times New Roman" w:cs="Times New Roman"/>
      <w:b w:val="0"/>
      <w:bCs w:val="0"/>
      <w:i w:val="0"/>
      <w:iCs w:val="0"/>
      <w:smallCaps w:val="0"/>
      <w:strike w:val="0"/>
      <w:sz w:val="22"/>
      <w:szCs w:val="22"/>
      <w:u w:val="none"/>
    </w:rPr>
  </w:style>
  <w:style w:type="character" w:customStyle="1" w:styleId="CharStyle20">
    <w:name w:val="Jiné_"/>
    <w:basedOn w:val="DefaultParagraphFont"/>
    <w:link w:val="Style19"/>
    <w:rPr>
      <w:rFonts w:ascii="Times New Roman" w:eastAsia="Times New Roman" w:hAnsi="Times New Roman" w:cs="Times New Roman"/>
      <w:b w:val="0"/>
      <w:bCs w:val="0"/>
      <w:i w:val="0"/>
      <w:iCs w:val="0"/>
      <w:smallCaps w:val="0"/>
      <w:strike w:val="0"/>
      <w:sz w:val="22"/>
      <w:szCs w:val="22"/>
      <w:u w:val="none"/>
    </w:rPr>
  </w:style>
  <w:style w:type="character" w:customStyle="1" w:styleId="CharStyle25">
    <w:name w:val="Nadpis #2_"/>
    <w:basedOn w:val="DefaultParagraphFont"/>
    <w:link w:val="Style24"/>
    <w:rPr>
      <w:rFonts w:ascii="Times New Roman" w:eastAsia="Times New Roman" w:hAnsi="Times New Roman" w:cs="Times New Roman"/>
      <w:b/>
      <w:bCs/>
      <w:i w:val="0"/>
      <w:iCs w:val="0"/>
      <w:smallCaps w:val="0"/>
      <w:strike w:val="0"/>
      <w:sz w:val="22"/>
      <w:szCs w:val="22"/>
      <w:u w:val="none"/>
    </w:rPr>
  </w:style>
  <w:style w:type="character" w:customStyle="1" w:styleId="CharStyle42">
    <w:name w:val="Základní text (2)_"/>
    <w:basedOn w:val="DefaultParagraphFont"/>
    <w:link w:val="Style41"/>
    <w:rPr>
      <w:rFonts w:ascii="Times New Roman" w:eastAsia="Times New Roman" w:hAnsi="Times New Roman" w:cs="Times New Roman"/>
      <w:b w:val="0"/>
      <w:bCs w:val="0"/>
      <w:i/>
      <w:iCs/>
      <w:smallCaps w:val="0"/>
      <w:strike w:val="0"/>
      <w:sz w:val="16"/>
      <w:szCs w:val="16"/>
      <w:u w:val="none"/>
    </w:rPr>
  </w:style>
  <w:style w:type="paragraph" w:customStyle="1" w:styleId="Style2">
    <w:name w:val="Poznámka pod čarou"/>
    <w:basedOn w:val="Normal"/>
    <w:link w:val="CharStyle3"/>
    <w:pPr>
      <w:widowControl w:val="0"/>
      <w:shd w:val="clear" w:color="auto" w:fill="FFFFFF"/>
      <w:spacing w:after="270" w:line="276" w:lineRule="auto"/>
    </w:pPr>
    <w:rPr>
      <w:rFonts w:ascii="Times New Roman" w:eastAsia="Times New Roman" w:hAnsi="Times New Roman" w:cs="Times New Roman"/>
      <w:b w:val="0"/>
      <w:bCs w:val="0"/>
      <w:i/>
      <w:iCs/>
      <w:smallCaps w:val="0"/>
      <w:strike w:val="0"/>
      <w:sz w:val="16"/>
      <w:szCs w:val="16"/>
      <w:u w:val="none"/>
    </w:rPr>
  </w:style>
  <w:style w:type="paragraph" w:customStyle="1" w:styleId="Style6">
    <w:name w:val="Základní text"/>
    <w:basedOn w:val="Normal"/>
    <w:link w:val="CharStyle7"/>
    <w:pPr>
      <w:widowControl w:val="0"/>
      <w:shd w:val="clear" w:color="auto" w:fill="FFFFFF"/>
      <w:spacing w:after="12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8">
    <w:name w:val="Nadpis #1"/>
    <w:basedOn w:val="Normal"/>
    <w:link w:val="CharStyle9"/>
    <w:pPr>
      <w:widowControl w:val="0"/>
      <w:shd w:val="clear" w:color="auto" w:fill="FFFFFF"/>
      <w:spacing w:before="1000" w:after="34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11">
    <w:name w:val="Záhlaví nebo zápatí (2)"/>
    <w:basedOn w:val="Normal"/>
    <w:link w:val="CharStyle12"/>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itulek tabulky"/>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9">
    <w:name w:val="Jiné"/>
    <w:basedOn w:val="Normal"/>
    <w:link w:val="CharStyle20"/>
    <w:pPr>
      <w:widowControl w:val="0"/>
      <w:shd w:val="clear" w:color="auto" w:fill="FFFFFF"/>
      <w:spacing w:after="12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4">
    <w:name w:val="Nadpis #2"/>
    <w:basedOn w:val="Normal"/>
    <w:link w:val="CharStyle25"/>
    <w:pPr>
      <w:widowControl w:val="0"/>
      <w:shd w:val="clear" w:color="auto" w:fill="FFFFFF"/>
      <w:spacing w:after="110" w:line="254" w:lineRule="auto"/>
      <w:jc w:val="center"/>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41">
    <w:name w:val="Základní text (2)"/>
    <w:basedOn w:val="Normal"/>
    <w:link w:val="CharStyle42"/>
    <w:pPr>
      <w:widowControl w:val="0"/>
      <w:shd w:val="clear" w:color="auto" w:fill="FFFFFF"/>
      <w:spacing w:line="283" w:lineRule="auto"/>
    </w:pPr>
    <w:rPr>
      <w:rFonts w:ascii="Times New Roman" w:eastAsia="Times New Roman" w:hAnsi="Times New Roman" w:cs="Times New Roman"/>
      <w:b w:val="0"/>
      <w:bCs w:val="0"/>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