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42" w:rsidRDefault="00673398">
      <w:pPr>
        <w:pStyle w:val="Nadpis10"/>
        <w:keepNext/>
        <w:keepLines/>
        <w:shd w:val="clear" w:color="auto" w:fill="auto"/>
      </w:pPr>
      <w:bookmarkStart w:id="0" w:name="bookmark2"/>
      <w:r>
        <w:t>RÁMCOVÁ KUPNÍ SMLOUVA č. 12272</w:t>
      </w:r>
      <w:bookmarkEnd w:id="0"/>
    </w:p>
    <w:p w:rsidR="001C1242" w:rsidRDefault="00673398">
      <w:pPr>
        <w:spacing w:line="14" w:lineRule="exact"/>
        <w:sectPr w:rsidR="001C1242">
          <w:pgSz w:w="11900" w:h="16840"/>
          <w:pgMar w:top="1115" w:right="669" w:bottom="271" w:left="811" w:header="687" w:footer="3" w:gutter="0"/>
          <w:pgNumType w:start="1"/>
          <w:cols w:space="720"/>
          <w:noEndnote/>
          <w:docGrid w:linePitch="360"/>
        </w:sectPr>
      </w:pPr>
      <w:r>
        <w:rPr>
          <w:noProof/>
          <w:lang w:bidi="ar-SA"/>
        </w:rPr>
        <mc:AlternateContent>
          <mc:Choice Requires="wps">
            <w:drawing>
              <wp:anchor distT="57785" distB="1701165" distL="114300" distR="3723005" simplePos="0" relativeHeight="125829378" behindDoc="0" locked="0" layoutInCell="1" allowOverlap="1">
                <wp:simplePos x="0" y="0"/>
                <wp:positionH relativeFrom="page">
                  <wp:posOffset>688340</wp:posOffset>
                </wp:positionH>
                <wp:positionV relativeFrom="paragraph">
                  <wp:posOffset>66675</wp:posOffset>
                </wp:positionV>
                <wp:extent cx="1097280" cy="86233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97280" cy="862330"/>
                        </a:xfrm>
                        <a:prstGeom prst="rect">
                          <a:avLst/>
                        </a:prstGeom>
                        <a:noFill/>
                      </wps:spPr>
                      <wps:txbx>
                        <w:txbxContent>
                          <w:p w:rsidR="001C1242" w:rsidRDefault="00673398">
                            <w:pPr>
                              <w:pStyle w:val="Nadpis20"/>
                              <w:keepNext/>
                              <w:keepLines/>
                              <w:shd w:val="clear" w:color="auto" w:fill="auto"/>
                            </w:pPr>
                            <w:bookmarkStart w:id="1" w:name="bookmark0"/>
                            <w:r>
                              <w:t>Prodávající:</w:t>
                            </w:r>
                            <w:bookmarkEnd w:id="1"/>
                          </w:p>
                          <w:p w:rsidR="001C1242" w:rsidRDefault="00673398">
                            <w:pPr>
                              <w:pStyle w:val="Zkladntext20"/>
                              <w:shd w:val="clear" w:color="auto" w:fill="auto"/>
                            </w:pPr>
                            <w:r>
                              <w:t>se sídlem: doručovací adresa: IČ:</w:t>
                            </w:r>
                          </w:p>
                          <w:p w:rsidR="001C1242" w:rsidRDefault="00673398">
                            <w:pPr>
                              <w:pStyle w:val="Zkladntext20"/>
                              <w:shd w:val="clear" w:color="auto" w:fill="auto"/>
                            </w:pPr>
                            <w:r>
                              <w:t>DIČ:</w:t>
                            </w:r>
                          </w:p>
                          <w:p w:rsidR="001C1242" w:rsidRDefault="00673398">
                            <w:pPr>
                              <w:pStyle w:val="Zkladntext20"/>
                              <w:shd w:val="clear" w:color="auto" w:fill="auto"/>
                            </w:pPr>
                            <w:r>
                              <w:t>jednající:</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4.200000000000003pt;margin-top:5.25pt;width:86.400000000000006pt;height:67.900000000000006pt;z-index:-125829375;mso-wrap-distance-left:9.pt;mso-wrap-distance-top:4.5499999999999998pt;mso-wrap-distance-right:293.14999999999998pt;mso-wrap-distance-bottom:133.94999999999999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0" w:name="bookmark0"/>
                      <w:r>
                        <w:rPr>
                          <w:color w:val="000000"/>
                          <w:spacing w:val="0"/>
                          <w:w w:val="100"/>
                          <w:position w:val="0"/>
                          <w:shd w:val="clear" w:color="auto" w:fill="auto"/>
                          <w:lang w:val="cs-CZ" w:eastAsia="cs-CZ" w:bidi="cs-CZ"/>
                        </w:rPr>
                        <w:t>Prodávající:</w:t>
                      </w:r>
                      <w:bookmarkEnd w:id="0"/>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doručovací adresa: 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w:t>
                      </w:r>
                    </w:p>
                  </w:txbxContent>
                </v:textbox>
                <w10:wrap type="topAndBottom" anchorx="page"/>
              </v:shape>
            </w:pict>
          </mc:Fallback>
        </mc:AlternateContent>
      </w:r>
      <w:r>
        <w:rPr>
          <w:noProof/>
          <w:lang w:bidi="ar-SA"/>
        </w:rPr>
        <mc:AlternateContent>
          <mc:Choice Requires="wps">
            <w:drawing>
              <wp:anchor distT="1322705" distB="299085" distL="114300" distR="3089275" simplePos="0" relativeHeight="125829380" behindDoc="0" locked="0" layoutInCell="1" allowOverlap="1">
                <wp:simplePos x="0" y="0"/>
                <wp:positionH relativeFrom="page">
                  <wp:posOffset>688340</wp:posOffset>
                </wp:positionH>
                <wp:positionV relativeFrom="paragraph">
                  <wp:posOffset>1331595</wp:posOffset>
                </wp:positionV>
                <wp:extent cx="1731010" cy="99949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731010" cy="999490"/>
                        </a:xfrm>
                        <a:prstGeom prst="rect">
                          <a:avLst/>
                        </a:prstGeom>
                        <a:noFill/>
                      </wps:spPr>
                      <wps:txbx>
                        <w:txbxContent>
                          <w:p w:rsidR="001C1242" w:rsidRDefault="00673398">
                            <w:pPr>
                              <w:pStyle w:val="Nadpis20"/>
                              <w:keepNext/>
                              <w:keepLines/>
                              <w:shd w:val="clear" w:color="auto" w:fill="auto"/>
                            </w:pPr>
                            <w:bookmarkStart w:id="2" w:name="bookmark1"/>
                            <w:r>
                              <w:t>Kupující:</w:t>
                            </w:r>
                            <w:bookmarkEnd w:id="2"/>
                          </w:p>
                          <w:p w:rsidR="001C1242" w:rsidRDefault="00673398">
                            <w:pPr>
                              <w:pStyle w:val="Zkladntext20"/>
                              <w:shd w:val="clear" w:color="auto" w:fill="auto"/>
                            </w:pPr>
                            <w:r>
                              <w:t>sídlem/místem podnikání: doručovací adresa:</w:t>
                            </w:r>
                          </w:p>
                          <w:p w:rsidR="001C1242" w:rsidRDefault="00673398">
                            <w:pPr>
                              <w:pStyle w:val="Zkladntext20"/>
                              <w:shd w:val="clear" w:color="auto" w:fill="auto"/>
                            </w:pPr>
                            <w:r>
                              <w:t>IČ:</w:t>
                            </w:r>
                          </w:p>
                          <w:p w:rsidR="001C1242" w:rsidRDefault="00673398">
                            <w:pPr>
                              <w:pStyle w:val="Zkladntext20"/>
                              <w:shd w:val="clear" w:color="auto" w:fill="auto"/>
                            </w:pPr>
                            <w:r>
                              <w:t>DIČ:</w:t>
                            </w:r>
                          </w:p>
                          <w:p w:rsidR="001C1242" w:rsidRDefault="00673398">
                            <w:pPr>
                              <w:pStyle w:val="Zkladntext20"/>
                              <w:shd w:val="clear" w:color="auto" w:fill="auto"/>
                            </w:pPr>
                            <w:r>
                              <w:t>jednající:</w:t>
                            </w:r>
                          </w:p>
                          <w:p w:rsidR="001C1242" w:rsidRDefault="00673398">
                            <w:pPr>
                              <w:pStyle w:val="Zkladntext20"/>
                              <w:shd w:val="clear" w:color="auto" w:fill="auto"/>
                            </w:pPr>
                            <w:r>
                              <w:t>(blíže viz dotazník zákazníka)</w:t>
                            </w:r>
                          </w:p>
                        </w:txbxContent>
                      </wps:txbx>
                      <wps:bodyPr lIns="0" tIns="0" rIns="0" bIns="0"/>
                    </wps:wsp>
                  </a:graphicData>
                </a:graphic>
              </wp:anchor>
            </w:drawing>
          </mc:Choice>
          <mc:Fallback>
            <w:pict>
              <v:shape id="_x0000_s1029" type="#_x0000_t202" style="position:absolute;margin-left:54.200000000000003pt;margin-top:104.84999999999999pt;width:136.30000000000001pt;height:78.700000000000003pt;z-index:-125829373;mso-wrap-distance-left:9.pt;mso-wrap-distance-top:104.15000000000001pt;mso-wrap-distance-right:243.25pt;mso-wrap-distance-bottom:23.550000000000001pt;mso-position-horizontal-relative:page" filled="f" stroked="f">
                <v:textbox inset="0,0,0,0">
                  <w:txbxContent>
                    <w:p>
                      <w:pPr>
                        <w:pStyle w:val="Style2"/>
                        <w:keepNext/>
                        <w:keepLines/>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Kupující:</w:t>
                      </w:r>
                      <w:bookmarkEnd w:id="1"/>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sídlem/místem podnikání: doručovací adresa:</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jednající:</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(blíže viz dotazník zákazníka)</w:t>
                      </w:r>
                    </w:p>
                  </w:txbxContent>
                </v:textbox>
                <w10:wrap type="topAndBottom" anchorx="page"/>
              </v:shape>
            </w:pict>
          </mc:Fallback>
        </mc:AlternateContent>
      </w:r>
      <w:r>
        <w:rPr>
          <w:noProof/>
          <w:lang w:bidi="ar-SA"/>
        </w:rPr>
        <mc:AlternateContent>
          <mc:Choice Requires="wps">
            <w:drawing>
              <wp:anchor distT="54610" distB="433070" distL="1814830" distR="114300" simplePos="0" relativeHeight="125829382" behindDoc="0" locked="0" layoutInCell="1" allowOverlap="1">
                <wp:simplePos x="0" y="0"/>
                <wp:positionH relativeFrom="page">
                  <wp:posOffset>2389505</wp:posOffset>
                </wp:positionH>
                <wp:positionV relativeFrom="paragraph">
                  <wp:posOffset>63500</wp:posOffset>
                </wp:positionV>
                <wp:extent cx="3005455" cy="2133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005455" cy="2133600"/>
                        </a:xfrm>
                        <a:prstGeom prst="rect">
                          <a:avLst/>
                        </a:prstGeom>
                        <a:noFill/>
                      </wps:spPr>
                      <wps:txbx>
                        <w:txbxContent>
                          <w:p w:rsidR="001C1242" w:rsidRDefault="00673398">
                            <w:pPr>
                              <w:pStyle w:val="Zkladntext20"/>
                              <w:shd w:val="clear" w:color="auto" w:fill="auto"/>
                            </w:pPr>
                            <w:r>
                              <w:t>K&amp;V ELEKTRO a.s.</w:t>
                            </w:r>
                          </w:p>
                          <w:p w:rsidR="001C1242" w:rsidRDefault="00673398">
                            <w:pPr>
                              <w:pStyle w:val="Zkladntext20"/>
                              <w:shd w:val="clear" w:color="auto" w:fill="auto"/>
                            </w:pPr>
                            <w:r>
                              <w:t>Týnská 1053/21, 110 00 Praha 1</w:t>
                            </w:r>
                          </w:p>
                          <w:p w:rsidR="001C1242" w:rsidRDefault="00673398">
                            <w:pPr>
                              <w:pStyle w:val="Zkladntext20"/>
                              <w:shd w:val="clear" w:color="auto" w:fill="auto"/>
                            </w:pPr>
                            <w:r>
                              <w:t>Strakonická 1 d, 150 00 Praha 5 - Smíchov</w:t>
                            </w:r>
                          </w:p>
                          <w:p w:rsidR="001C1242" w:rsidRDefault="00673398">
                            <w:pPr>
                              <w:pStyle w:val="Zkladntext20"/>
                              <w:shd w:val="clear" w:color="auto" w:fill="auto"/>
                            </w:pPr>
                            <w:r>
                              <w:t>284 63 005</w:t>
                            </w:r>
                          </w:p>
                          <w:p w:rsidR="001C1242" w:rsidRDefault="00673398">
                            <w:pPr>
                              <w:pStyle w:val="Zkladntext20"/>
                              <w:shd w:val="clear" w:color="auto" w:fill="auto"/>
                            </w:pPr>
                            <w:r>
                              <w:t>CZ28463005</w:t>
                            </w:r>
                          </w:p>
                          <w:p w:rsidR="001C1242" w:rsidRDefault="00D02FA0">
                            <w:pPr>
                              <w:pStyle w:val="Zkladntext20"/>
                              <w:shd w:val="clear" w:color="auto" w:fill="auto"/>
                            </w:pPr>
                            <w:r>
                              <w:t>XXXXXXXXXXXX</w:t>
                            </w:r>
                            <w:r w:rsidR="00673398">
                              <w:t xml:space="preserve">, předseda představenstva </w:t>
                            </w:r>
                            <w:r>
                              <w:t>XXXXXXXXXXXX</w:t>
                            </w:r>
                            <w:r w:rsidR="00673398">
                              <w:t>, člen představenstva</w:t>
                            </w:r>
                          </w:p>
                          <w:p w:rsidR="001C1242" w:rsidRDefault="00673398">
                            <w:pPr>
                              <w:pStyle w:val="Zkladntext20"/>
                              <w:shd w:val="clear" w:color="auto" w:fill="auto"/>
                              <w:ind w:left="760"/>
                            </w:pPr>
                            <w:r>
                              <w:t>(dále jen „prodávající“)</w:t>
                            </w:r>
                          </w:p>
                          <w:p w:rsidR="001C1242" w:rsidRDefault="00673398">
                            <w:pPr>
                              <w:pStyle w:val="Zkladntext20"/>
                              <w:shd w:val="clear" w:color="auto" w:fill="auto"/>
                              <w:jc w:val="center"/>
                            </w:pPr>
                            <w:r>
                              <w:t>a</w:t>
                            </w:r>
                          </w:p>
                          <w:p w:rsidR="001C1242" w:rsidRDefault="00673398">
                            <w:pPr>
                              <w:pStyle w:val="Zkladntext20"/>
                              <w:shd w:val="clear" w:color="auto" w:fill="auto"/>
                            </w:pPr>
                            <w:r>
                              <w:rPr>
                                <w:b/>
                                <w:bCs/>
                              </w:rPr>
                              <w:t>Akademie řemesel Praha - Střední škola technická</w:t>
                            </w:r>
                          </w:p>
                          <w:p w:rsidR="001C1242" w:rsidRDefault="00673398">
                            <w:pPr>
                              <w:pStyle w:val="Zkladntext20"/>
                              <w:shd w:val="clear" w:color="auto" w:fill="auto"/>
                              <w:ind w:right="940"/>
                              <w:jc w:val="both"/>
                            </w:pPr>
                            <w:r>
                              <w:t>Zelený pruh 1294/52, 147 00, Praha 4 - Krč Zelený pruh 1294/52, 147 00, Praha 4 - Krč 148 91 522</w:t>
                            </w:r>
                          </w:p>
                          <w:p w:rsidR="001C1242" w:rsidRDefault="00673398">
                            <w:pPr>
                              <w:pStyle w:val="Zkladntext20"/>
                              <w:shd w:val="clear" w:color="auto" w:fill="auto"/>
                            </w:pPr>
                            <w:r>
                              <w:t>CZ14891522</w:t>
                            </w:r>
                          </w:p>
                          <w:p w:rsidR="001C1242" w:rsidRDefault="00673398">
                            <w:pPr>
                              <w:pStyle w:val="Zkladntext20"/>
                              <w:shd w:val="clear" w:color="auto" w:fill="auto"/>
                            </w:pPr>
                            <w:r>
                              <w:t>Ing. Drahoslav Matonoha, ředitel</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188.15pt;margin-top:5pt;width:236.65pt;height:168pt;z-index:125829382;visibility:visible;mso-wrap-style:square;mso-wrap-distance-left:142.9pt;mso-wrap-distance-top:4.3pt;mso-wrap-distance-right:9pt;mso-wrap-distance-bottom:3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" filled="f" stroked="f">
                <v:textbox inset="0,0,0,0">
                  <w:txbxContent>
                    <w:p w:rsidR="001C1242" w:rsidRDefault="00673398">
                      <w:pPr>
                        <w:pStyle w:val="Zkladntext20"/>
                        <w:shd w:val="clear" w:color="auto" w:fill="auto"/>
                      </w:pPr>
                      <w:r>
                        <w:t>K&amp;V ELEKTRO a.s.</w:t>
                      </w:r>
                    </w:p>
                    <w:p w:rsidR="001C1242" w:rsidRDefault="00673398">
                      <w:pPr>
                        <w:pStyle w:val="Zkladntext20"/>
                        <w:shd w:val="clear" w:color="auto" w:fill="auto"/>
                      </w:pPr>
                      <w:r>
                        <w:t>Týnská 1053/21, 110 00 Praha 1</w:t>
                      </w:r>
                    </w:p>
                    <w:p w:rsidR="001C1242" w:rsidRDefault="00673398">
                      <w:pPr>
                        <w:pStyle w:val="Zkladntext20"/>
                        <w:shd w:val="clear" w:color="auto" w:fill="auto"/>
                      </w:pPr>
                      <w:r>
                        <w:t>Strakonická 1 d, 150 00 Praha 5 - Smíchov</w:t>
                      </w:r>
                    </w:p>
                    <w:p w:rsidR="001C1242" w:rsidRDefault="00673398">
                      <w:pPr>
                        <w:pStyle w:val="Zkladntext20"/>
                        <w:shd w:val="clear" w:color="auto" w:fill="auto"/>
                      </w:pPr>
                      <w:r>
                        <w:t>284 63 005</w:t>
                      </w:r>
                    </w:p>
                    <w:p w:rsidR="001C1242" w:rsidRDefault="00673398">
                      <w:pPr>
                        <w:pStyle w:val="Zkladntext20"/>
                        <w:shd w:val="clear" w:color="auto" w:fill="auto"/>
                      </w:pPr>
                      <w:r>
                        <w:t>CZ28463005</w:t>
                      </w:r>
                    </w:p>
                    <w:p w:rsidR="001C1242" w:rsidRDefault="00D02FA0">
                      <w:pPr>
                        <w:pStyle w:val="Zkladntext20"/>
                        <w:shd w:val="clear" w:color="auto" w:fill="auto"/>
                      </w:pPr>
                      <w:r>
                        <w:t>XXXXXXXXXXXX</w:t>
                      </w:r>
                      <w:r w:rsidR="00673398">
                        <w:t xml:space="preserve">, předseda představenstva </w:t>
                      </w:r>
                      <w:r>
                        <w:t>XXXXXXXXXXXX</w:t>
                      </w:r>
                      <w:r w:rsidR="00673398">
                        <w:t>, člen představenstva</w:t>
                      </w:r>
                    </w:p>
                    <w:p w:rsidR="001C1242" w:rsidRDefault="00673398">
                      <w:pPr>
                        <w:pStyle w:val="Zkladntext20"/>
                        <w:shd w:val="clear" w:color="auto" w:fill="auto"/>
                        <w:ind w:left="760"/>
                      </w:pPr>
                      <w:r>
                        <w:t>(dále jen „prodávající“)</w:t>
                      </w:r>
                    </w:p>
                    <w:p w:rsidR="001C1242" w:rsidRDefault="00673398">
                      <w:pPr>
                        <w:pStyle w:val="Zkladntext20"/>
                        <w:shd w:val="clear" w:color="auto" w:fill="auto"/>
                        <w:jc w:val="center"/>
                      </w:pPr>
                      <w:r>
                        <w:t>a</w:t>
                      </w:r>
                    </w:p>
                    <w:p w:rsidR="001C1242" w:rsidRDefault="00673398">
                      <w:pPr>
                        <w:pStyle w:val="Zkladntext20"/>
                        <w:shd w:val="clear" w:color="auto" w:fill="auto"/>
                      </w:pPr>
                      <w:r>
                        <w:rPr>
                          <w:b/>
                          <w:bCs/>
                        </w:rPr>
                        <w:t>Akademie řemesel Praha - Střední škola technická</w:t>
                      </w:r>
                    </w:p>
                    <w:p w:rsidR="001C1242" w:rsidRDefault="00673398">
                      <w:pPr>
                        <w:pStyle w:val="Zkladntext20"/>
                        <w:shd w:val="clear" w:color="auto" w:fill="auto"/>
                        <w:ind w:right="940"/>
                        <w:jc w:val="both"/>
                      </w:pPr>
                      <w:r>
                        <w:t>Zelený pruh 1294/52, 147 00, Praha 4 - Krč Zelený pruh 1294/52, 147 00, Praha 4 - Krč 148 91 522</w:t>
                      </w:r>
                    </w:p>
                    <w:p w:rsidR="001C1242" w:rsidRDefault="00673398">
                      <w:pPr>
                        <w:pStyle w:val="Zkladntext20"/>
                        <w:shd w:val="clear" w:color="auto" w:fill="auto"/>
                      </w:pPr>
                      <w:r>
                        <w:t>CZ14891522</w:t>
                      </w:r>
                    </w:p>
                    <w:p w:rsidR="001C1242" w:rsidRDefault="00673398">
                      <w:pPr>
                        <w:pStyle w:val="Zkladntext20"/>
                        <w:shd w:val="clear" w:color="auto" w:fill="auto"/>
                      </w:pPr>
                      <w:r>
                        <w:t>Ing. Drahoslav Matonoha, ředitel</w:t>
                      </w:r>
                    </w:p>
                  </w:txbxContent>
                </v:textbox>
                <w10:wrap type="topAndBottom" anchorx="page"/>
              </v:shape>
            </w:pict>
          </mc:Fallback>
        </mc:AlternateContent>
      </w:r>
      <w:r>
        <w:rPr>
          <w:noProof/>
          <w:lang w:bidi="ar-SA"/>
        </w:rPr>
        <mc:AlternateContent>
          <mc:Choice Requires="wps">
            <w:drawing>
              <wp:anchor distT="2322195" distB="134620" distL="114300" distR="3089275" simplePos="0" relativeHeight="125829384" behindDoc="0" locked="0" layoutInCell="1" allowOverlap="1">
                <wp:simplePos x="0" y="0"/>
                <wp:positionH relativeFrom="page">
                  <wp:posOffset>688340</wp:posOffset>
                </wp:positionH>
                <wp:positionV relativeFrom="paragraph">
                  <wp:posOffset>2331085</wp:posOffset>
                </wp:positionV>
                <wp:extent cx="1731010" cy="16446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731010" cy="164465"/>
                        </a:xfrm>
                        <a:prstGeom prst="rect">
                          <a:avLst/>
                        </a:prstGeom>
                        <a:noFill/>
                      </wps:spPr>
                      <wps:txbx>
                        <w:txbxContent>
                          <w:p w:rsidR="001C1242" w:rsidRDefault="00673398">
                            <w:pPr>
                              <w:pStyle w:val="Zkladntext20"/>
                              <w:shd w:val="clear" w:color="auto" w:fill="auto"/>
                            </w:pPr>
                            <w:r>
                              <w:t>smlouvu za kupujícího předložil</w:t>
                            </w:r>
                          </w:p>
                        </w:txbxContent>
                      </wps:txbx>
                      <wps:bodyPr lIns="0" tIns="0" rIns="0" bIns="0"/>
                    </wps:wsp>
                  </a:graphicData>
                </a:graphic>
              </wp:anchor>
            </w:drawing>
          </mc:Choice>
          <mc:Fallback>
            <w:pict>
              <v:shape id="_x0000_s1033" type="#_x0000_t202" style="position:absolute;margin-left:54.200000000000003pt;margin-top:183.55000000000001pt;width:136.30000000000001pt;height:12.949999999999999pt;z-index:-125829369;mso-wrap-distance-left:9.pt;mso-wrap-distance-top:182.84999999999999pt;mso-wrap-distance-right:243.25pt;mso-wrap-distance-bottom:10.6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smlouvu za kupujícího předložil</w:t>
                      </w:r>
                    </w:p>
                  </w:txbxContent>
                </v:textbox>
                <w10:wrap type="topAndBottom" anchorx="page"/>
              </v:shape>
            </w:pict>
          </mc:Fallback>
        </mc:AlternateContent>
      </w:r>
      <w:r>
        <w:rPr>
          <w:noProof/>
          <w:lang w:bidi="ar-SA"/>
        </w:rPr>
        <mc:AlternateContent>
          <mc:Choice Requires="wps">
            <w:drawing>
              <wp:anchor distT="2322195" distB="0" distL="1882140" distR="1229995" simplePos="0" relativeHeight="125829386" behindDoc="0" locked="0" layoutInCell="1" allowOverlap="1">
                <wp:simplePos x="0" y="0"/>
                <wp:positionH relativeFrom="page">
                  <wp:posOffset>2456180</wp:posOffset>
                </wp:positionH>
                <wp:positionV relativeFrom="paragraph">
                  <wp:posOffset>2331085</wp:posOffset>
                </wp:positionV>
                <wp:extent cx="1822450" cy="3079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822450" cy="307975"/>
                        </a:xfrm>
                        <a:prstGeom prst="rect">
                          <a:avLst/>
                        </a:prstGeom>
                        <a:noFill/>
                      </wps:spPr>
                      <wps:txbx>
                        <w:txbxContent>
                          <w:p w:rsidR="001C1242" w:rsidRDefault="00673398">
                            <w:pPr>
                              <w:pStyle w:val="Zkladntext20"/>
                              <w:shd w:val="clear" w:color="auto" w:fill="auto"/>
                              <w:ind w:left="660" w:hanging="660"/>
                            </w:pPr>
                            <w:r>
                              <w:t>Ing. Drahoslav Matonoha, ředitel (dále jen „kupující“)</w:t>
                            </w:r>
                          </w:p>
                        </w:txbxContent>
                      </wps:txbx>
                      <wps:bodyPr lIns="0" tIns="0" rIns="0" bIns="0"/>
                    </wps:wsp>
                  </a:graphicData>
                </a:graphic>
              </wp:anchor>
            </w:drawing>
          </mc:Choice>
          <mc:Fallback>
            <w:pict>
              <v:shape id="_x0000_s1035" type="#_x0000_t202" style="position:absolute;margin-left:193.40000000000001pt;margin-top:183.55000000000001pt;width:143.5pt;height:24.25pt;z-index:-125829367;mso-wrap-distance-left:148.19999999999999pt;mso-wrap-distance-top:182.84999999999999pt;mso-wrap-distance-right:96.849999999999994pt;mso-position-horizontal-relative:page" filled="f" stroked="f">
                <v:textbox inset="0,0,0,0">
                  <w:txbxContent>
                    <w:p>
                      <w:pPr>
                        <w:pStyle w:val="Style4"/>
                        <w:keepNext w:val="0"/>
                        <w:keepLines w:val="0"/>
                        <w:widowControl w:val="0"/>
                        <w:shd w:val="clear" w:color="auto" w:fill="auto"/>
                        <w:bidi w:val="0"/>
                        <w:spacing w:before="0" w:after="0" w:line="240" w:lineRule="auto"/>
                        <w:ind w:left="660" w:right="0" w:hanging="660"/>
                        <w:jc w:val="left"/>
                      </w:pPr>
                      <w:r>
                        <w:rPr>
                          <w:color w:val="000000"/>
                          <w:spacing w:val="0"/>
                          <w:w w:val="100"/>
                          <w:position w:val="0"/>
                          <w:shd w:val="clear" w:color="auto" w:fill="auto"/>
                          <w:lang w:val="cs-CZ" w:eastAsia="cs-CZ" w:bidi="cs-CZ"/>
                        </w:rPr>
                        <w:t>Ing. Drahoslav Matonoha, ředitel (dále jen „kupující“)</w:t>
                      </w:r>
                    </w:p>
                  </w:txbxContent>
                </v:textbox>
                <w10:wrap type="topAndBottom" anchorx="page"/>
              </v:shape>
            </w:pict>
          </mc:Fallback>
        </mc:AlternateContent>
      </w:r>
    </w:p>
    <w:p w:rsidR="001C1242" w:rsidRDefault="001C1242">
      <w:pPr>
        <w:rPr>
          <w:sz w:val="2"/>
          <w:szCs w:val="2"/>
        </w:rPr>
        <w:sectPr w:rsidR="001C1242">
          <w:type w:val="continuous"/>
          <w:pgSz w:w="11900" w:h="16840"/>
          <w:pgMar w:top="1115" w:right="0" w:bottom="271" w:left="0" w:header="0" w:footer="3" w:gutter="0"/>
          <w:cols w:space="720"/>
          <w:noEndnote/>
          <w:docGrid w:linePitch="360"/>
        </w:sectPr>
      </w:pPr>
    </w:p>
    <w:p w:rsidR="001C1242" w:rsidRDefault="00673398">
      <w:pPr>
        <w:pStyle w:val="Zkladntext20"/>
        <w:shd w:val="clear" w:color="auto" w:fill="auto"/>
        <w:ind w:left="140" w:firstLine="20"/>
        <w:jc w:val="both"/>
      </w:pPr>
      <w:r>
        <w:rPr>
          <w:noProof/>
          <w:lang w:bidi="ar-SA"/>
        </w:rPr>
        <mc:AlternateContent>
          <mc:Choice Requires="wps">
            <w:drawing>
              <wp:anchor distT="0" distB="0" distL="0" distR="0" simplePos="0" relativeHeight="125829388" behindDoc="0" locked="0" layoutInCell="1" allowOverlap="1">
                <wp:simplePos x="0" y="0"/>
                <wp:positionH relativeFrom="page">
                  <wp:posOffset>688340</wp:posOffset>
                </wp:positionH>
                <wp:positionV relativeFrom="paragraph">
                  <wp:posOffset>0</wp:posOffset>
                </wp:positionV>
                <wp:extent cx="125095" cy="57594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25095" cy="575945"/>
                        </a:xfrm>
                        <a:prstGeom prst="rect">
                          <a:avLst/>
                        </a:prstGeom>
                        <a:noFill/>
                      </wps:spPr>
                      <wps:txbx>
                        <w:txbxContent>
                          <w:p w:rsidR="001C1242" w:rsidRDefault="00673398">
                            <w:pPr>
                              <w:pStyle w:val="Zkladntext20"/>
                              <w:shd w:val="clear" w:color="auto" w:fill="auto"/>
                              <w:spacing w:after="420"/>
                            </w:pPr>
                            <w:r>
                              <w:t>1.</w:t>
                            </w:r>
                          </w:p>
                          <w:p w:rsidR="001C1242" w:rsidRDefault="00673398">
                            <w:pPr>
                              <w:pStyle w:val="Zkladntext20"/>
                              <w:shd w:val="clear" w:color="auto" w:fill="auto"/>
                            </w:pPr>
                            <w:r>
                              <w:t>2.</w:t>
                            </w:r>
                          </w:p>
                        </w:txbxContent>
                      </wps:txbx>
                      <wps:bodyPr lIns="0" tIns="0" rIns="0" bIns="0">
                        <a:spAutoFit/>
                      </wps:bodyPr>
                    </wps:wsp>
                  </a:graphicData>
                </a:graphic>
              </wp:anchor>
            </w:drawing>
          </mc:Choice>
          <mc:Fallback>
            <w:pict>
              <v:shape id="_x0000_s1037" type="#_x0000_t202" style="position:absolute;margin-left:54.200000000000003pt;margin-top:0;width:9.8499999999999996pt;height:45.350000000000001pt;z-index:-125829365;mso-wrap-distance-left:0;mso-wrap-distance-right:0;mso-position-horizontal-relative:page" filled="f" stroked="f">
                <v:textbox style="mso-fit-shape-to-text:t" inset="0,0,0,0">
                  <w:txbxContent>
                    <w:p>
                      <w:pPr>
                        <w:pStyle w:val="Style4"/>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1.</w:t>
                      </w:r>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w:t>
                      </w:r>
                    </w:p>
                  </w:txbxContent>
                </v:textbox>
                <w10:wrap type="square" anchorx="page"/>
              </v:shape>
            </w:pict>
          </mc:Fallback>
        </mc:AlternateContent>
      </w:r>
      <w:r>
        <w:t xml:space="preserve">Prodávající se zavazuje kupujícímu dodat věc - elektroinstalační materiál podle jeho objednávky, umožnit nabýt vlastnické právo k ní - němu a kupující se zavazuje převzít a zaplatit prodávajícímu kupní cenu, to vše za </w:t>
      </w:r>
      <w:r>
        <w:t>podmínek dále uvedených.</w:t>
      </w:r>
    </w:p>
    <w:p w:rsidR="001C1242" w:rsidRDefault="00673398">
      <w:pPr>
        <w:pStyle w:val="Zkladntext20"/>
        <w:shd w:val="clear" w:color="auto" w:fill="auto"/>
        <w:ind w:left="140" w:firstLine="20"/>
        <w:jc w:val="both"/>
      </w:pPr>
      <w:r>
        <w:rPr>
          <w:noProof/>
          <w:lang w:bidi="ar-SA"/>
        </w:rPr>
        <mc:AlternateContent>
          <mc:Choice Requires="wps">
            <w:drawing>
              <wp:anchor distT="0" distB="0" distL="0" distR="0" simplePos="0" relativeHeight="125829390" behindDoc="0" locked="0" layoutInCell="1" allowOverlap="1">
                <wp:simplePos x="0" y="0"/>
                <wp:positionH relativeFrom="page">
                  <wp:posOffset>685165</wp:posOffset>
                </wp:positionH>
                <wp:positionV relativeFrom="paragraph">
                  <wp:posOffset>850900</wp:posOffset>
                </wp:positionV>
                <wp:extent cx="130810" cy="142621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30810" cy="1426210"/>
                        </a:xfrm>
                        <a:prstGeom prst="rect">
                          <a:avLst/>
                        </a:prstGeom>
                        <a:noFill/>
                      </wps:spPr>
                      <wps:txbx>
                        <w:txbxContent>
                          <w:p w:rsidR="001C1242" w:rsidRDefault="00673398">
                            <w:pPr>
                              <w:pStyle w:val="Zkladntext20"/>
                              <w:shd w:val="clear" w:color="auto" w:fill="auto"/>
                            </w:pPr>
                            <w:r>
                              <w:t>3.</w:t>
                            </w:r>
                          </w:p>
                          <w:p w:rsidR="001C1242" w:rsidRDefault="00673398">
                            <w:pPr>
                              <w:pStyle w:val="Zkladntext20"/>
                              <w:shd w:val="clear" w:color="auto" w:fill="auto"/>
                              <w:spacing w:after="220"/>
                            </w:pPr>
                            <w:r>
                              <w:t>4.</w:t>
                            </w:r>
                          </w:p>
                          <w:p w:rsidR="001C1242" w:rsidRDefault="00673398">
                            <w:pPr>
                              <w:pStyle w:val="Zkladntext20"/>
                              <w:shd w:val="clear" w:color="auto" w:fill="auto"/>
                              <w:spacing w:after="440"/>
                            </w:pPr>
                            <w:r>
                              <w:t>5.</w:t>
                            </w:r>
                          </w:p>
                          <w:p w:rsidR="001C1242" w:rsidRDefault="00673398">
                            <w:pPr>
                              <w:pStyle w:val="Zkladntext20"/>
                              <w:shd w:val="clear" w:color="auto" w:fill="auto"/>
                              <w:spacing w:after="440"/>
                            </w:pPr>
                            <w:r>
                              <w:t>6.</w:t>
                            </w:r>
                          </w:p>
                          <w:p w:rsidR="001C1242" w:rsidRDefault="00673398">
                            <w:pPr>
                              <w:pStyle w:val="Zkladntext20"/>
                              <w:shd w:val="clear" w:color="auto" w:fill="auto"/>
                              <w:spacing w:after="320"/>
                            </w:pPr>
                            <w:r>
                              <w:t>7.</w:t>
                            </w:r>
                          </w:p>
                        </w:txbxContent>
                      </wps:txbx>
                      <wps:bodyPr lIns="0" tIns="0" rIns="0" bIns="0">
                        <a:spAutoFit/>
                      </wps:bodyPr>
                    </wps:wsp>
                  </a:graphicData>
                </a:graphic>
              </wp:anchor>
            </w:drawing>
          </mc:Choice>
          <mc:Fallback>
            <w:pict>
              <v:shape id="_x0000_s1039" type="#_x0000_t202" style="position:absolute;margin-left:53.950000000000003pt;margin-top:67.pt;width:10.300000000000001pt;height:112.3pt;z-index:-125829363;mso-wrap-distance-left:0;mso-wrap-distance-right:0;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p>
                      <w:pPr>
                        <w:pStyle w:val="Style4"/>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4.</w:t>
                      </w:r>
                    </w:p>
                    <w:p>
                      <w:pPr>
                        <w:pStyle w:val="Style4"/>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5.</w:t>
                      </w:r>
                    </w:p>
                    <w:p>
                      <w:pPr>
                        <w:pStyle w:val="Style4"/>
                        <w:keepNext w:val="0"/>
                        <w:keepLines w:val="0"/>
                        <w:widowControl w:val="0"/>
                        <w:shd w:val="clear" w:color="auto" w:fill="auto"/>
                        <w:bidi w:val="0"/>
                        <w:spacing w:before="0" w:after="440" w:line="240" w:lineRule="auto"/>
                        <w:ind w:left="0" w:right="0" w:firstLine="0"/>
                        <w:jc w:val="left"/>
                      </w:pPr>
                      <w:r>
                        <w:rPr>
                          <w:color w:val="000000"/>
                          <w:spacing w:val="0"/>
                          <w:w w:val="100"/>
                          <w:position w:val="0"/>
                          <w:shd w:val="clear" w:color="auto" w:fill="auto"/>
                          <w:lang w:val="cs-CZ" w:eastAsia="cs-CZ" w:bidi="cs-CZ"/>
                        </w:rPr>
                        <w:t>6.</w:t>
                      </w:r>
                    </w:p>
                    <w:p>
                      <w:pPr>
                        <w:pStyle w:val="Style4"/>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7.</w:t>
                      </w:r>
                    </w:p>
                  </w:txbxContent>
                </v:textbox>
                <w10:wrap type="square" anchorx="page"/>
              </v:shape>
            </w:pict>
          </mc:Fallback>
        </mc:AlternateContent>
      </w:r>
      <w:r>
        <w:t xml:space="preserve">Kupní cena zboží bude stanovena podle platného obchodního ceníku prodávajícího v době prodeje zboží s promítnutím přiznaných slev, pokud nebylo písemně ujednáno jinak. Toto ujednání není myšleno jako podmínka pro </w:t>
      </w:r>
      <w:r>
        <w:t>účinnost této smlouvy, nýbrž smlouva je platná a účinná jejím uzavřením. Konkrétní výše kupní ceny dílčí smlouvy, po započtení přiznané slevy, bude před objednáním kupujícího oznámena nabídkou prodávajícího, pokud si jí u něj kupující vyžádá svou poptávkou</w:t>
      </w:r>
      <w:r>
        <w:t>; nabídka bude - v těchto případech - následně schválena objednávkou a akceptací objednávky dochází k uzavření dílčí kupní smlouvy za podmínek této rámcové smlouvy. Termín plnění dodávky podle konkrétního ujednání při objednávce.</w:t>
      </w:r>
    </w:p>
    <w:p w:rsidR="001C1242" w:rsidRDefault="00673398">
      <w:pPr>
        <w:pStyle w:val="Zkladntext20"/>
        <w:shd w:val="clear" w:color="auto" w:fill="auto"/>
        <w:ind w:left="140" w:firstLine="20"/>
        <w:jc w:val="both"/>
      </w:pPr>
      <w:r>
        <w:t>Místem plnění je sklad pro</w:t>
      </w:r>
      <w:r>
        <w:t>dávajícího, pokud není ujednáno jinak. Je-li objednána doprava zboží ke kupujícímu vozovým parkem prodávajícího (závoz prodávajícím), tak je součástí kupní ceny zboží.</w:t>
      </w:r>
    </w:p>
    <w:p w:rsidR="001C1242" w:rsidRDefault="00673398">
      <w:pPr>
        <w:pStyle w:val="Zkladntext20"/>
        <w:shd w:val="clear" w:color="auto" w:fill="auto"/>
        <w:ind w:left="140" w:firstLine="20"/>
        <w:jc w:val="both"/>
      </w:pPr>
      <w:r>
        <w:t>Splatnost faktur:</w:t>
      </w:r>
    </w:p>
    <w:p w:rsidR="001C1242" w:rsidRDefault="00673398">
      <w:pPr>
        <w:pStyle w:val="Zkladntext20"/>
        <w:shd w:val="clear" w:color="auto" w:fill="auto"/>
        <w:ind w:left="140" w:firstLine="20"/>
        <w:jc w:val="both"/>
      </w:pPr>
      <w:r>
        <w:t xml:space="preserve">- je </w:t>
      </w:r>
      <w:r>
        <w:rPr>
          <w:b/>
          <w:bCs/>
        </w:rPr>
        <w:t xml:space="preserve">14 dní </w:t>
      </w:r>
      <w:r>
        <w:t>od data vystavení. Neuhrazená částka všech vystavených fak</w:t>
      </w:r>
      <w:r>
        <w:t>tur nesmi překročit 30 000 Kč (tzv. fakturační limit).</w:t>
      </w:r>
    </w:p>
    <w:p w:rsidR="001C1242" w:rsidRDefault="00673398">
      <w:pPr>
        <w:pStyle w:val="Zkladntext20"/>
        <w:shd w:val="clear" w:color="auto" w:fill="auto"/>
        <w:ind w:left="140" w:firstLine="20"/>
        <w:jc w:val="both"/>
      </w:pPr>
      <w:r>
        <w:t>Smlouva se uzavírá na dobu neurčitou. Smlouva může být kteroukoliv ze smluvních stran písemně vypovězena s výpovědní lhůtou 30-ti kalendářních dní, která počíná běžet prvním dnem měsíce, který následuj</w:t>
      </w:r>
      <w:r>
        <w:t>e po měsíci, v němž byla druhé smluvní straně doručena.</w:t>
      </w:r>
    </w:p>
    <w:p w:rsidR="001C1242" w:rsidRDefault="00673398">
      <w:pPr>
        <w:pStyle w:val="Zkladntext20"/>
        <w:shd w:val="clear" w:color="auto" w:fill="auto"/>
        <w:ind w:left="140" w:firstLine="20"/>
        <w:jc w:val="both"/>
      </w:pPr>
      <w:r>
        <w:rPr>
          <w:noProof/>
          <w:lang w:bidi="ar-SA"/>
        </w:rPr>
        <mc:AlternateContent>
          <mc:Choice Requires="wps">
            <w:drawing>
              <wp:anchor distT="0" distB="0" distL="0" distR="0" simplePos="0" relativeHeight="125829392" behindDoc="0" locked="0" layoutInCell="1" allowOverlap="1">
                <wp:simplePos x="0" y="0"/>
                <wp:positionH relativeFrom="page">
                  <wp:posOffset>691515</wp:posOffset>
                </wp:positionH>
                <wp:positionV relativeFrom="paragraph">
                  <wp:posOffset>558800</wp:posOffset>
                </wp:positionV>
                <wp:extent cx="121920" cy="149225"/>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121920" cy="149225"/>
                        </a:xfrm>
                        <a:prstGeom prst="rect">
                          <a:avLst/>
                        </a:prstGeom>
                        <a:noFill/>
                      </wps:spPr>
                      <wps:txbx>
                        <w:txbxContent>
                          <w:p w:rsidR="001C1242" w:rsidRDefault="00673398">
                            <w:pPr>
                              <w:pStyle w:val="Zkladntext1"/>
                              <w:shd w:val="clear" w:color="auto" w:fill="auto"/>
                              <w:jc w:val="left"/>
                            </w:pPr>
                            <w:r>
                              <w:t>8.</w:t>
                            </w:r>
                          </w:p>
                        </w:txbxContent>
                      </wps:txbx>
                      <wps:bodyPr lIns="0" tIns="0" rIns="0" bIns="0">
                        <a:spAutoFit/>
                      </wps:bodyPr>
                    </wps:wsp>
                  </a:graphicData>
                </a:graphic>
              </wp:anchor>
            </w:drawing>
          </mc:Choice>
          <mc:Fallback>
            <w:pict>
              <v:shape id="_x0000_s1041" type="#_x0000_t202" style="position:absolute;margin-left:54.450000000000003pt;margin-top:44.pt;width:9.5999999999999996pt;height:11.75pt;z-index:-125829361;mso-wrap-distance-left:0;mso-wrap-distance-right:0;mso-position-horizontal-relative:page"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8.</w:t>
                      </w:r>
                    </w:p>
                  </w:txbxContent>
                </v:textbox>
                <w10:wrap type="square" anchorx="page"/>
              </v:shape>
            </w:pict>
          </mc:Fallback>
        </mc:AlternateContent>
      </w:r>
      <w:r>
        <w:t>Svým podpisem níže kupující potvrzuje, že jsou mu známy obchodní podmínky prodávajícího (Opkv20a ve znění změn), že se před uzavřením smlouvy seznámil s těmito podmínkami, jakožto nedílnou součá</w:t>
      </w:r>
      <w:r>
        <w:t>stí všech závazkových vztahů s prodávajícím, a tyto podmínky byly součástí nabídky na uzavření této smlouvy a přistupuje k nim.</w:t>
      </w:r>
    </w:p>
    <w:p w:rsidR="001C1242" w:rsidRDefault="00673398">
      <w:pPr>
        <w:pStyle w:val="Zkladntext20"/>
        <w:shd w:val="clear" w:color="auto" w:fill="auto"/>
        <w:ind w:left="140" w:firstLine="20"/>
        <w:jc w:val="both"/>
      </w:pPr>
      <w:r>
        <w:rPr>
          <w:noProof/>
          <w:lang w:bidi="ar-SA"/>
        </w:rPr>
        <mc:AlternateContent>
          <mc:Choice Requires="wps">
            <w:drawing>
              <wp:anchor distT="0" distB="0" distL="0" distR="0" simplePos="0" relativeHeight="125829394" behindDoc="0" locked="0" layoutInCell="1" allowOverlap="1">
                <wp:simplePos x="0" y="0"/>
                <wp:positionH relativeFrom="page">
                  <wp:posOffset>688340</wp:posOffset>
                </wp:positionH>
                <wp:positionV relativeFrom="paragraph">
                  <wp:posOffset>1104900</wp:posOffset>
                </wp:positionV>
                <wp:extent cx="125095" cy="16129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125095" cy="161290"/>
                        </a:xfrm>
                        <a:prstGeom prst="rect">
                          <a:avLst/>
                        </a:prstGeom>
                        <a:noFill/>
                      </wps:spPr>
                      <wps:txbx>
                        <w:txbxContent>
                          <w:p w:rsidR="001C1242" w:rsidRDefault="00673398">
                            <w:pPr>
                              <w:pStyle w:val="Zkladntext20"/>
                              <w:shd w:val="clear" w:color="auto" w:fill="auto"/>
                            </w:pPr>
                            <w:r>
                              <w:t>9.</w:t>
                            </w:r>
                          </w:p>
                        </w:txbxContent>
                      </wps:txbx>
                      <wps:bodyPr lIns="0" tIns="0" rIns="0" bIns="0">
                        <a:spAutoFit/>
                      </wps:bodyPr>
                    </wps:wsp>
                  </a:graphicData>
                </a:graphic>
              </wp:anchor>
            </w:drawing>
          </mc:Choice>
          <mc:Fallback>
            <w:pict>
              <v:shape id="_x0000_s1043" type="#_x0000_t202" style="position:absolute;margin-left:54.200000000000003pt;margin-top:87.pt;width:9.8499999999999996pt;height:12.699999999999999pt;z-index:-125829359;mso-wrap-distance-left:0;mso-wrap-distance-right:0;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9.</w:t>
                      </w:r>
                    </w:p>
                  </w:txbxContent>
                </v:textbox>
                <w10:wrap type="square" anchorx="page"/>
              </v:shape>
            </w:pict>
          </mc:Fallback>
        </mc:AlternateContent>
      </w:r>
      <w:r>
        <w:t xml:space="preserve">Je-li kupující osobou, která má povinnost uveřejnit tuto smlouvu, jakož s tím spojené dokumenty (objednávky), případně </w:t>
      </w:r>
      <w:r>
        <w:t>jejich metadata, zejm. prostřednictvím registru smluv ve smyslu z.č. 340/2015 Sb., zavazuje se tak učinit ve lhůtě 15 dnů od jejího uzavření a informovat (e-mailem) prodávajícího splnění této povinnosti bez zbytečného odkladu; pro případ nesplnění povinnos</w:t>
      </w:r>
      <w:r>
        <w:t xml:space="preserve">ti uveřejnění, které by vedlo až ke zrušení ex lege této smlouvy či jejích dílčích uzavřených kupních smluv k objednávkám (§ 7 cit. zák.), se kupující zavazuje zaplatit prodávajícímu smluvní pokutu ve výši obvyklé ceny zboží jím dodaného kupujícímu, které </w:t>
      </w:r>
      <w:r>
        <w:t>zůstává neuhrazené ke dni žádosti prodávajícího na zaplacení takové smluvní pokuty, včetně všech zákonných a smluvních sankcí podle této smlouvy.</w:t>
      </w:r>
    </w:p>
    <w:p w:rsidR="001C1242" w:rsidRDefault="00673398">
      <w:pPr>
        <w:pStyle w:val="Zkladntext20"/>
        <w:shd w:val="clear" w:color="auto" w:fill="auto"/>
        <w:ind w:left="140" w:firstLine="20"/>
        <w:jc w:val="both"/>
      </w:pPr>
      <w:r>
        <w:t>Smlouva je vyhotovena ve dvou výtiscích s platností originálu, přičemž každá ze smluvn</w:t>
      </w:r>
      <w:r>
        <w:t>ích st</w:t>
      </w:r>
      <w:r w:rsidR="00D02FA0">
        <w:t>ran obdrží po jednom vyhotove</w:t>
      </w:r>
    </w:p>
    <w:p w:rsidR="00D02FA0" w:rsidRDefault="00D02FA0">
      <w:pPr>
        <w:pStyle w:val="Zkladntext20"/>
        <w:shd w:val="clear" w:color="auto" w:fill="auto"/>
        <w:ind w:left="140" w:firstLine="20"/>
        <w:jc w:val="both"/>
      </w:pPr>
    </w:p>
    <w:p w:rsidR="00D02FA0" w:rsidRDefault="00D02FA0">
      <w:pPr>
        <w:pStyle w:val="Zkladntext20"/>
        <w:shd w:val="clear" w:color="auto" w:fill="auto"/>
        <w:ind w:left="140" w:firstLine="20"/>
        <w:jc w:val="both"/>
      </w:pPr>
    </w:p>
    <w:p w:rsidR="00D02FA0" w:rsidRDefault="00D02FA0">
      <w:pPr>
        <w:pStyle w:val="Zkladntext20"/>
        <w:shd w:val="clear" w:color="auto" w:fill="auto"/>
        <w:ind w:left="140" w:firstLine="20"/>
        <w:jc w:val="both"/>
      </w:pPr>
    </w:p>
    <w:p w:rsidR="00D02FA0" w:rsidRDefault="00D02FA0">
      <w:pPr>
        <w:pStyle w:val="Zkladntext20"/>
        <w:shd w:val="clear" w:color="auto" w:fill="auto"/>
        <w:ind w:left="140" w:firstLine="20"/>
        <w:jc w:val="both"/>
        <w:sectPr w:rsidR="00D02FA0">
          <w:type w:val="continuous"/>
          <w:pgSz w:w="11900" w:h="16840"/>
          <w:pgMar w:top="1115" w:right="669" w:bottom="271" w:left="1286" w:header="0" w:footer="3" w:gutter="0"/>
          <w:cols w:space="720"/>
          <w:noEndnote/>
          <w:docGrid w:linePitch="360"/>
        </w:sectPr>
      </w:pPr>
      <w:r>
        <w:t>V Praze  28.3.2021</w:t>
      </w:r>
      <w:bookmarkStart w:id="3" w:name="_GoBack"/>
      <w:bookmarkEnd w:id="3"/>
    </w:p>
    <w:p w:rsidR="001C1242" w:rsidRDefault="00673398">
      <w:pPr>
        <w:spacing w:line="14" w:lineRule="exact"/>
      </w:pPr>
      <w:r>
        <w:rPr>
          <w:noProof/>
          <w:lang w:bidi="ar-SA"/>
        </w:rPr>
        <w:lastRenderedPageBreak/>
        <mc:AlternateContent>
          <mc:Choice Requires="wps">
            <w:drawing>
              <wp:anchor distT="0" distB="0" distL="0" distR="0" simplePos="0" relativeHeight="125829397" behindDoc="0" locked="0" layoutInCell="1" allowOverlap="1">
                <wp:simplePos x="0" y="0"/>
                <wp:positionH relativeFrom="page">
                  <wp:posOffset>1124585</wp:posOffset>
                </wp:positionH>
                <wp:positionV relativeFrom="paragraph">
                  <wp:posOffset>802005</wp:posOffset>
                </wp:positionV>
                <wp:extent cx="1393190" cy="28067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393190" cy="280670"/>
                        </a:xfrm>
                        <a:prstGeom prst="rect">
                          <a:avLst/>
                        </a:prstGeom>
                        <a:noFill/>
                      </wps:spPr>
                      <wps:txbx>
                        <w:txbxContent>
                          <w:p w:rsidR="001C1242" w:rsidRDefault="00673398">
                            <w:pPr>
                              <w:pStyle w:val="Titulekobrzku0"/>
                              <w:shd w:val="clear" w:color="auto" w:fill="auto"/>
                            </w:pPr>
                            <w:r>
                              <w:t>Ing., Drahoslav Matonoha ředitel</w:t>
                            </w:r>
                          </w:p>
                        </w:txbxContent>
                      </wps:txbx>
                      <wps:bodyPr lIns="0" tIns="0" rIns="0" bIns="0">
                        <a:spAutoFit/>
                      </wps:bodyPr>
                    </wps:wsp>
                  </a:graphicData>
                </a:graphic>
              </wp:anchor>
            </w:drawing>
          </mc:Choice>
          <mc:Fallback>
            <w:pict>
              <v:shape id="Shape 21" o:spid="_x0000_s1035" type="#_x0000_t202" style="position:absolute;margin-left:88.55pt;margin-top:63.15pt;width:109.7pt;height:22.1pt;z-index:12582939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" filled="f" stroked="f">
                <v:textbox style="mso-fit-shape-to-text:t" inset="0,0,0,0">
                  <w:txbxContent>
                    <w:p w:rsidR="001C1242" w:rsidRDefault="00673398">
                      <w:pPr>
                        <w:pStyle w:val="Titulekobrzku0"/>
                        <w:shd w:val="clear" w:color="auto" w:fill="auto"/>
                      </w:pPr>
                      <w:r>
                        <w:t>Ing., Drahoslav Matonoha ředitel</w:t>
                      </w:r>
                    </w:p>
                  </w:txbxContent>
                </v:textbox>
                <w10:wrap type="topAndBottom" anchorx="page"/>
              </v:shape>
            </w:pict>
          </mc:Fallback>
        </mc:AlternateContent>
      </w:r>
      <w:r>
        <w:rPr>
          <w:noProof/>
          <w:lang w:bidi="ar-SA"/>
        </w:rPr>
        <mc:AlternateContent>
          <mc:Choice Requires="wps">
            <w:drawing>
              <wp:anchor distT="414655" distB="0" distL="114300" distR="309245" simplePos="0" relativeHeight="125829401" behindDoc="0" locked="0" layoutInCell="1" allowOverlap="1">
                <wp:simplePos x="0" y="0"/>
                <wp:positionH relativeFrom="page">
                  <wp:posOffset>5424805</wp:posOffset>
                </wp:positionH>
                <wp:positionV relativeFrom="paragraph">
                  <wp:posOffset>701040</wp:posOffset>
                </wp:positionV>
                <wp:extent cx="1200785" cy="57594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1200785" cy="575945"/>
                        </a:xfrm>
                        <a:prstGeom prst="rect">
                          <a:avLst/>
                        </a:prstGeom>
                        <a:noFill/>
                      </wps:spPr>
                      <wps:txbx>
                        <w:txbxContent>
                          <w:p w:rsidR="001C1242" w:rsidRDefault="00D02FA0">
                            <w:pPr>
                              <w:pStyle w:val="Zkladntext20"/>
                              <w:shd w:val="clear" w:color="auto" w:fill="auto"/>
                            </w:pPr>
                            <w:r>
                              <w:t xml:space="preserve">za prooarajic </w:t>
                            </w:r>
                            <w:r w:rsidR="00673398">
                              <w:t xml:space="preserve"> </w:t>
                            </w:r>
                            <w:r>
                              <w:t>XXXXXXXXXXX</w:t>
                            </w:r>
                            <w:r w:rsidR="00673398">
                              <w:t>představenstva K&amp; VELEKTRO a.s.</w:t>
                            </w:r>
                          </w:p>
                        </w:txbxContent>
                      </wps:txbx>
                      <wps:bodyPr lIns="0" tIns="0" rIns="0" bIns="0">
                        <a:spAutoFit/>
                      </wps:bodyPr>
                    </wps:wsp>
                  </a:graphicData>
                </a:graphic>
              </wp:anchor>
            </w:drawing>
          </mc:Choice>
          <mc:Fallback>
            <w:pict>
              <v:shape id="Shape 27" o:spid="_x0000_s1036" type="#_x0000_t202" style="position:absolute;margin-left:427.15pt;margin-top:55.2pt;width:94.55pt;height:45.35pt;z-index:125829401;visibility:visible;mso-wrap-style:square;mso-wrap-distance-left:9pt;mso-wrap-distance-top:32.65pt;mso-wrap-distance-right:24.3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" filled="f" stroked="f">
                <v:textbox style="mso-fit-shape-to-text:t" inset="0,0,0,0">
                  <w:txbxContent>
                    <w:p w:rsidR="001C1242" w:rsidRDefault="00D02FA0">
                      <w:pPr>
                        <w:pStyle w:val="Zkladntext20"/>
                        <w:shd w:val="clear" w:color="auto" w:fill="auto"/>
                      </w:pPr>
                      <w:r>
                        <w:t xml:space="preserve">za prooarajic </w:t>
                      </w:r>
                      <w:r w:rsidR="00673398">
                        <w:t xml:space="preserve"> </w:t>
                      </w:r>
                      <w:r>
                        <w:t>XXXXXXXXXXX</w:t>
                      </w:r>
                      <w:r w:rsidR="00673398">
                        <w:t>představenstva K&amp; VELEKTRO a.s.</w:t>
                      </w:r>
                    </w:p>
                  </w:txbxContent>
                </v:textbox>
                <w10:wrap type="square" anchorx="page"/>
              </v:shape>
            </w:pict>
          </mc:Fallback>
        </mc:AlternateContent>
      </w:r>
    </w:p>
    <w:p w:rsidR="001C1242" w:rsidRDefault="00673398">
      <w:pPr>
        <w:pStyle w:val="Zkladntext20"/>
        <w:shd w:val="clear" w:color="auto" w:fill="auto"/>
        <w:spacing w:after="220"/>
        <w:ind w:left="960" w:right="1580" w:firstLine="20"/>
      </w:pPr>
      <w:r>
        <w:t>Akademie řemesel Praha - Střední škola technická</w:t>
      </w:r>
    </w:p>
    <w:p w:rsidR="001C1242" w:rsidRDefault="00673398">
      <w:pPr>
        <w:pStyle w:val="Zkladntext20"/>
        <w:shd w:val="clear" w:color="auto" w:fill="auto"/>
        <w:ind w:left="960" w:firstLine="20"/>
      </w:pPr>
      <w:r>
        <w:t>(razítko, podpis)</w:t>
      </w:r>
    </w:p>
    <w:p w:rsidR="001C1242" w:rsidRDefault="00673398">
      <w:pPr>
        <w:pStyle w:val="Zkladntext40"/>
        <w:shd w:val="clear" w:color="auto" w:fill="auto"/>
      </w:pPr>
      <w:r>
        <w:t>Střední škola technická</w:t>
      </w:r>
    </w:p>
    <w:p w:rsidR="001C1242" w:rsidRDefault="00673398">
      <w:pPr>
        <w:pStyle w:val="Zkladntext20"/>
        <w:shd w:val="clear" w:color="auto" w:fill="auto"/>
        <w:spacing w:line="221" w:lineRule="auto"/>
        <w:ind w:left="640"/>
      </w:pPr>
      <w:r>
        <w:rPr>
          <w:color w:val="AFC9E6"/>
          <w:w w:val="80"/>
        </w:rPr>
        <w:t xml:space="preserve">147 08 Praha 4 - </w:t>
      </w:r>
      <w:r>
        <w:rPr>
          <w:color w:val="AFC9E6"/>
          <w:w w:val="80"/>
        </w:rPr>
        <w:t>Krč, Zelený pruh 1294/52</w:t>
      </w:r>
    </w:p>
    <w:p w:rsidR="00D02FA0" w:rsidRDefault="00D02FA0">
      <w:pPr>
        <w:pStyle w:val="Zkladntext20"/>
        <w:shd w:val="clear" w:color="auto" w:fill="auto"/>
        <w:spacing w:after="240"/>
      </w:pPr>
    </w:p>
    <w:p w:rsidR="001C1242" w:rsidRDefault="00673398">
      <w:pPr>
        <w:pStyle w:val="Nadpis10"/>
        <w:keepNext/>
        <w:keepLines/>
        <w:shd w:val="clear" w:color="auto" w:fill="auto"/>
        <w:jc w:val="right"/>
        <w:rPr>
          <w:sz w:val="22"/>
          <w:szCs w:val="22"/>
        </w:rPr>
        <w:sectPr w:rsidR="001C1242">
          <w:pgSz w:w="11900" w:h="16840"/>
          <w:pgMar w:top="995" w:right="1193" w:bottom="659" w:left="895" w:header="567" w:footer="3" w:gutter="0"/>
          <w:cols w:space="720"/>
          <w:noEndnote/>
          <w:docGrid w:linePitch="360"/>
        </w:sectPr>
      </w:pPr>
      <w:bookmarkStart w:id="4" w:name="bookmark3"/>
      <w:r>
        <w:rPr>
          <w:rFonts w:ascii="Calibri" w:eastAsia="Calibri" w:hAnsi="Calibri" w:cs="Calibri"/>
          <w:w w:val="80"/>
        </w:rPr>
        <w:t xml:space="preserve">Stránka 1 z </w:t>
      </w:r>
      <w:r>
        <w:rPr>
          <w:rFonts w:ascii="Arial" w:eastAsia="Arial" w:hAnsi="Arial" w:cs="Arial"/>
          <w:sz w:val="22"/>
          <w:szCs w:val="22"/>
        </w:rPr>
        <w:t>3</w:t>
      </w:r>
      <w:bookmarkEnd w:id="4"/>
    </w:p>
    <w:p w:rsidR="001C1242" w:rsidRDefault="001C1242">
      <w:pPr>
        <w:spacing w:before="10" w:after="10" w:line="240" w:lineRule="exact"/>
        <w:rPr>
          <w:sz w:val="19"/>
          <w:szCs w:val="19"/>
        </w:rPr>
      </w:pPr>
    </w:p>
    <w:p w:rsidR="001C1242" w:rsidRDefault="001C1242">
      <w:pPr>
        <w:spacing w:line="14" w:lineRule="exact"/>
        <w:sectPr w:rsidR="001C1242">
          <w:type w:val="continuous"/>
          <w:pgSz w:w="11900" w:h="16840"/>
          <w:pgMar w:top="995" w:right="0" w:bottom="659" w:left="0" w:header="0" w:footer="3" w:gutter="0"/>
          <w:cols w:space="720"/>
          <w:noEndnote/>
          <w:docGrid w:linePitch="360"/>
        </w:sectPr>
      </w:pPr>
    </w:p>
    <w:p w:rsidR="001C1242" w:rsidRDefault="00673398">
      <w:pPr>
        <w:pStyle w:val="Zkladntext1"/>
        <w:shd w:val="clear" w:color="auto" w:fill="auto"/>
        <w:ind w:left="360"/>
        <w:jc w:val="left"/>
      </w:pPr>
      <w:r>
        <w:rPr>
          <w:b/>
          <w:bCs/>
        </w:rPr>
        <w:t>Obchodní podmínky K&amp;V ELEKTRO a.s.</w:t>
      </w:r>
    </w:p>
    <w:p w:rsidR="001C1242" w:rsidRDefault="00673398">
      <w:pPr>
        <w:pStyle w:val="Zkladntext1"/>
        <w:shd w:val="clear" w:color="auto" w:fill="auto"/>
        <w:spacing w:after="200"/>
        <w:ind w:left="360"/>
        <w:jc w:val="left"/>
      </w:pPr>
      <w:r>
        <w:t>- všeobecné</w:t>
      </w:r>
    </w:p>
    <w:p w:rsidR="001C1242" w:rsidRDefault="00673398">
      <w:pPr>
        <w:pStyle w:val="Zkladntext1"/>
        <w:shd w:val="clear" w:color="auto" w:fill="auto"/>
        <w:spacing w:after="180" w:line="254" w:lineRule="auto"/>
        <w:ind w:left="360" w:right="380"/>
        <w:jc w:val="left"/>
      </w:pPr>
      <w:r>
        <w:t xml:space="preserve">IČ: 284 63 005, Praha 1, Týnská 1053/21, PSČ 110 00 (dále jen </w:t>
      </w:r>
      <w:r>
        <w:t>„společnost“)</w:t>
      </w:r>
    </w:p>
    <w:p w:rsidR="001C1242" w:rsidRDefault="00673398">
      <w:pPr>
        <w:pStyle w:val="Zkladntext1"/>
        <w:shd w:val="clear" w:color="auto" w:fill="auto"/>
        <w:ind w:left="2200"/>
        <w:jc w:val="left"/>
      </w:pPr>
      <w:r>
        <w:t>Článek 1</w:t>
      </w:r>
    </w:p>
    <w:p w:rsidR="001C1242" w:rsidRDefault="00673398">
      <w:pPr>
        <w:pStyle w:val="Zkladntext1"/>
        <w:numPr>
          <w:ilvl w:val="0"/>
          <w:numId w:val="1"/>
        </w:numPr>
        <w:shd w:val="clear" w:color="auto" w:fill="auto"/>
        <w:tabs>
          <w:tab w:val="left" w:pos="344"/>
        </w:tabs>
        <w:ind w:left="360" w:hanging="360"/>
      </w:pPr>
      <w:r>
        <w:t>Tyto obchodní podmínky společnosti (dále jen „OP“) upravují veškeré vztahy, do nichž vstupuje společnost při uzavírání právních vztahů s jinou osobou (dále jen „zákazník"); ve vztahu k ostatním obchodním podmínkám společnosti jsou pr</w:t>
      </w:r>
      <w:r>
        <w:t>ávní normy - ujednání OP obecného charakteru. OP jsou součástí obsahu všech smluvních vztahů se společností. Jedná-li se z pohledu společnosti o dodavatelskou smlouvu, rozumí se (pro účely OP) dodavatelem společnosti rovněž „zákazník“. OP se aplikují, vedl</w:t>
      </w:r>
      <w:r>
        <w:t>e každé smlouvy uzavřené se společností, na každou nabídku společnosti k uzavření smlouvy,</w:t>
      </w:r>
    </w:p>
    <w:p w:rsidR="001C1242" w:rsidRDefault="00673398">
      <w:pPr>
        <w:pStyle w:val="Zkladntext1"/>
        <w:numPr>
          <w:ilvl w:val="0"/>
          <w:numId w:val="1"/>
        </w:numPr>
        <w:shd w:val="clear" w:color="auto" w:fill="auto"/>
        <w:tabs>
          <w:tab w:val="left" w:pos="344"/>
        </w:tabs>
        <w:ind w:left="360" w:hanging="360"/>
      </w:pPr>
      <w:r>
        <w:t>Zákazník je vázán svou objednávkou či nabídkou až do její akceptace společností anebo odmítnutí společností, obé za lhůty pro společnost v rozsahu pěti pracovních dn</w:t>
      </w:r>
      <w:r>
        <w:t>í.</w:t>
      </w:r>
    </w:p>
    <w:p w:rsidR="001C1242" w:rsidRDefault="00673398">
      <w:pPr>
        <w:pStyle w:val="Zkladntext1"/>
        <w:numPr>
          <w:ilvl w:val="0"/>
          <w:numId w:val="1"/>
        </w:numPr>
        <w:shd w:val="clear" w:color="auto" w:fill="auto"/>
        <w:tabs>
          <w:tab w:val="left" w:pos="344"/>
        </w:tabs>
        <w:ind w:left="360" w:hanging="360"/>
      </w:pPr>
      <w:r>
        <w:t>Změnu objednávky či nabídky je zákazník oprávněn provést do okamžiku, než společnost začala plnit svůj závazek vůči zákazníkovi. V případě, kdy se objednávka týká zboží na skladě společnosti, lze její změnu provést kdykoliv do okamžiku převzetí zboží zá</w:t>
      </w:r>
      <w:r>
        <w:t>kazníkem za souhlasu společnosti. Zákazník může od každého smluvního vztahu se společností, který se týká běžného zboží a služeb, odstoupit poskytnutím odstupného ve výši dle dohody se společností a nedojde-li k ní, tak odstupné činí 15 % z celkové dohodnu</w:t>
      </w:r>
      <w:r>
        <w:t>té ceny bez DPH.</w:t>
      </w:r>
    </w:p>
    <w:p w:rsidR="001C1242" w:rsidRDefault="00673398">
      <w:pPr>
        <w:pStyle w:val="Zkladntext1"/>
        <w:numPr>
          <w:ilvl w:val="0"/>
          <w:numId w:val="1"/>
        </w:numPr>
        <w:shd w:val="clear" w:color="auto" w:fill="auto"/>
        <w:tabs>
          <w:tab w:val="left" w:pos="344"/>
        </w:tabs>
        <w:ind w:left="360" w:hanging="360"/>
      </w:pPr>
      <w:r>
        <w:t>Podle dohody smluvních stran OP, případně též uzavřená rámcová smlouva se společností, stanovuje závazný obsah všech dílčích kupních smluv, které budou mezi nimi k objednávkám zákazníka v budoucnu uzavírány, zejména pak vymezuje jejich pod</w:t>
      </w:r>
      <w:r>
        <w:t>statné náležitosti, krom specifikace objednaného zboží.</w:t>
      </w:r>
    </w:p>
    <w:p w:rsidR="001C1242" w:rsidRDefault="00673398">
      <w:pPr>
        <w:pStyle w:val="Zkladntext1"/>
        <w:numPr>
          <w:ilvl w:val="0"/>
          <w:numId w:val="1"/>
        </w:numPr>
        <w:shd w:val="clear" w:color="auto" w:fill="auto"/>
        <w:tabs>
          <w:tab w:val="left" w:pos="344"/>
        </w:tabs>
        <w:spacing w:after="200"/>
        <w:ind w:left="360" w:hanging="360"/>
      </w:pPr>
      <w:r>
        <w:t>Obchodní podmínky zákazníka, které nebyly statutárním orgánem společnosti výslovně písemně odsouhlaseny, jsou vůči ní neúčinné. Ujednání odsouhlasených obch. podmínek zákazníka, které se liší od obsah</w:t>
      </w:r>
      <w:r>
        <w:t>u OP společnosti, jsou vůči ní neúčinné; řeší-li kolizi ujednání obch. podmínek zákazníkovy obch. podmínky stejně či podobně, tak mají přednost OP společnosti.</w:t>
      </w:r>
    </w:p>
    <w:p w:rsidR="001C1242" w:rsidRDefault="00673398">
      <w:pPr>
        <w:pStyle w:val="Zkladntext1"/>
        <w:shd w:val="clear" w:color="auto" w:fill="auto"/>
        <w:ind w:left="2200"/>
        <w:jc w:val="left"/>
      </w:pPr>
      <w:r>
        <w:t>Článek 2</w:t>
      </w:r>
    </w:p>
    <w:p w:rsidR="001C1242" w:rsidRDefault="00673398">
      <w:pPr>
        <w:pStyle w:val="Zkladntext1"/>
        <w:numPr>
          <w:ilvl w:val="0"/>
          <w:numId w:val="2"/>
        </w:numPr>
        <w:shd w:val="clear" w:color="auto" w:fill="auto"/>
        <w:tabs>
          <w:tab w:val="left" w:pos="344"/>
        </w:tabs>
        <w:ind w:left="360" w:hanging="360"/>
      </w:pPr>
      <w:r>
        <w:t>Při prodeji zboží, jakož i poskytování služeb, společností bez uhrazení úplaty zákazník</w:t>
      </w:r>
      <w:r>
        <w:t>em v okamžiku dodání, může společnost kdykoliv v průběhu smluvního vztahu upravit maximální přípustnou výši svých pohledávek po splatnosti vůči zákazníkovi stanovením tzv. fakturačního limitu. Pokud přesáhne částka neuhrazených faktur tento limit, bude spo</w:t>
      </w:r>
      <w:r>
        <w:t xml:space="preserve">lečností plněno pouze proti hotovostní úhradě zákazníkem. Úhradou dlužných částek může být původní fakturační limit obnoven. Společnost je oprávněna ze svého rozhodnutí fakturační limit překročit. Na fakturační limit nemá zákazník právní nárok. Společnost </w:t>
      </w:r>
      <w:r>
        <w:t>si vyhrazuje právo kdykoliv, především pak u zboží nedrženého skladem, po každém zákazníkovi požadovat složit zálohu na kupní cenu jím objednaného zboží.</w:t>
      </w:r>
    </w:p>
    <w:p w:rsidR="001C1242" w:rsidRDefault="00673398">
      <w:pPr>
        <w:pStyle w:val="Zkladntext1"/>
        <w:numPr>
          <w:ilvl w:val="0"/>
          <w:numId w:val="2"/>
        </w:numPr>
        <w:shd w:val="clear" w:color="auto" w:fill="auto"/>
        <w:tabs>
          <w:tab w:val="left" w:pos="344"/>
        </w:tabs>
        <w:ind w:left="360" w:hanging="360"/>
      </w:pPr>
      <w:r>
        <w:t>Při osobním odběru je kupní cena zboží sjednána ve výši, která je uvedena v elektronické čtečce zboží,</w:t>
      </w:r>
      <w:r>
        <w:t xml:space="preserve"> k níž má zákazník kdykoliv přístup při svém výběru zboží. V případě </w:t>
      </w:r>
      <w:r>
        <w:t>objednání zboží distančně, s výjimkou objednávek skrze elektronické prostředky uvedené dále,</w:t>
      </w:r>
    </w:p>
    <w:p w:rsidR="001C1242" w:rsidRDefault="00673398">
      <w:pPr>
        <w:pStyle w:val="Zkladntext1"/>
        <w:shd w:val="clear" w:color="auto" w:fill="auto"/>
        <w:ind w:left="340" w:firstLine="20"/>
      </w:pPr>
      <w:r>
        <w:t xml:space="preserve">je kupní cena zboží sjednána v částce uvedené v objednávce zákazníka, která byla akceptována konáním společností. Při objednávce za použití elektronického prostředku E-shop B2B </w:t>
      </w:r>
      <w:hyperlink r:id="rId7" w:history="1">
        <w:r>
          <w:rPr>
            <w:lang w:val="en-US" w:eastAsia="en-US" w:bidi="en-US"/>
          </w:rPr>
          <w:t>https://b2b.kvelektro.cz</w:t>
        </w:r>
      </w:hyperlink>
      <w:r>
        <w:rPr>
          <w:lang w:val="en-US" w:eastAsia="en-US" w:bidi="en-US"/>
        </w:rPr>
        <w:t xml:space="preserve"> (</w:t>
      </w:r>
      <w:hyperlink r:id="rId8" w:history="1">
        <w:r>
          <w:rPr>
            <w:lang w:val="en-US" w:eastAsia="en-US" w:bidi="en-US"/>
          </w:rPr>
          <w:t>http://ebc.kvelektro.cz</w:t>
        </w:r>
      </w:hyperlink>
      <w:r>
        <w:rPr>
          <w:lang w:val="en-US" w:eastAsia="en-US" w:bidi="en-US"/>
        </w:rPr>
        <w:t xml:space="preserve">) </w:t>
      </w:r>
      <w:r>
        <w:t xml:space="preserve">či E-shop E1.CZ - </w:t>
      </w:r>
      <w:hyperlink r:id="rId9" w:history="1">
        <w:r>
          <w:rPr>
            <w:lang w:val="en-US" w:eastAsia="en-US" w:bidi="en-US"/>
          </w:rPr>
          <w:t>http://www.e1</w:t>
        </w:r>
      </w:hyperlink>
      <w:r>
        <w:rPr>
          <w:lang w:val="en-US" w:eastAsia="en-US" w:bidi="en-US"/>
        </w:rPr>
        <w:t xml:space="preserve"> </w:t>
      </w:r>
      <w:r>
        <w:t xml:space="preserve">.cz je kupní cena sjednána tak, jak je uvedena v tomto prostředku k okamžiku akceptace objednávky zákazníka. V každém případě je kupní cena, jejíž </w:t>
      </w:r>
      <w:r>
        <w:t>výše se liší od toho, jak je zboží u společnosti nakupováno, přístupná v obchodním ceníku společnosti na dotaz zákazníka u příslušného pracovníka společnosti.</w:t>
      </w:r>
    </w:p>
    <w:p w:rsidR="001C1242" w:rsidRDefault="00673398">
      <w:pPr>
        <w:pStyle w:val="Zkladntext1"/>
        <w:numPr>
          <w:ilvl w:val="0"/>
          <w:numId w:val="2"/>
        </w:numPr>
        <w:shd w:val="clear" w:color="auto" w:fill="auto"/>
        <w:tabs>
          <w:tab w:val="left" w:pos="348"/>
        </w:tabs>
        <w:ind w:left="340" w:hanging="340"/>
      </w:pPr>
      <w:r>
        <w:t>Dnem uskutečněné platby, tj. den, kdy se považuje platba zákazníka za uhrazenou, se rozumí den př</w:t>
      </w:r>
      <w:r>
        <w:t>ipsání fakturované částky na účet společnosti nebo při placení poštovní poukázkou den vyplacení této poštovní poukázky společnosti anebo při platbě v hotovosti den úhrady u společnosti.</w:t>
      </w:r>
    </w:p>
    <w:p w:rsidR="001C1242" w:rsidRDefault="00673398">
      <w:pPr>
        <w:pStyle w:val="Zkladntext1"/>
        <w:numPr>
          <w:ilvl w:val="0"/>
          <w:numId w:val="2"/>
        </w:numPr>
        <w:shd w:val="clear" w:color="auto" w:fill="auto"/>
        <w:tabs>
          <w:tab w:val="left" w:pos="348"/>
        </w:tabs>
        <w:ind w:left="340" w:hanging="340"/>
      </w:pPr>
      <w:r>
        <w:t>Obě smluvní stany mají vůči sobě zachováno právo požadovat jen zákonno</w:t>
      </w:r>
      <w:r>
        <w:t>u výši úroků z prodlení (viz nařízení vlády č. 351/2013 Sb.). V případě nedodrženi termínu splatnosti faktury společnosti se zákazník zavazuje dále - až na případnou výzvu společnosti - uhradit smluvní pokutu ve výši 0,29 % z dlužné částky za každý den pro</w:t>
      </w:r>
      <w:r>
        <w:t>dlení. Jakýkoliv požadavek zákazníka na smluvní pokutu za pozdní dodání zboží společností či náhradu újmy způsobené společností v souvislosti s jeho dodáním musí být uplatněn u společnosti bez zbytečného odkladu.</w:t>
      </w:r>
    </w:p>
    <w:p w:rsidR="001C1242" w:rsidRDefault="00673398">
      <w:pPr>
        <w:pStyle w:val="Zkladntext1"/>
        <w:numPr>
          <w:ilvl w:val="0"/>
          <w:numId w:val="2"/>
        </w:numPr>
        <w:shd w:val="clear" w:color="auto" w:fill="auto"/>
        <w:tabs>
          <w:tab w:val="left" w:pos="348"/>
        </w:tabs>
        <w:ind w:left="340" w:hanging="340"/>
      </w:pPr>
      <w:r>
        <w:t>Při odeslání zboží společností nastanou úči</w:t>
      </w:r>
      <w:r>
        <w:t>nky odevzdání věci zákazníkovi vždy předáním zboží dopravci.</w:t>
      </w:r>
    </w:p>
    <w:p w:rsidR="001C1242" w:rsidRDefault="00673398">
      <w:pPr>
        <w:pStyle w:val="Zkladntext1"/>
        <w:numPr>
          <w:ilvl w:val="0"/>
          <w:numId w:val="2"/>
        </w:numPr>
        <w:shd w:val="clear" w:color="auto" w:fill="auto"/>
        <w:tabs>
          <w:tab w:val="left" w:pos="348"/>
        </w:tabs>
        <w:ind w:left="340" w:hanging="340"/>
      </w:pPr>
      <w:r>
        <w:t>Zákazník prodlužuje promlčecí Ihútu práv společnosti ze závazkového vztahu se společností na dobu deseti let od doby, kdy promlčecí doba začne běžet poprvé.</w:t>
      </w:r>
    </w:p>
    <w:p w:rsidR="001C1242" w:rsidRDefault="00673398">
      <w:pPr>
        <w:pStyle w:val="Zkladntext1"/>
        <w:numPr>
          <w:ilvl w:val="0"/>
          <w:numId w:val="2"/>
        </w:numPr>
        <w:shd w:val="clear" w:color="auto" w:fill="auto"/>
        <w:tabs>
          <w:tab w:val="left" w:pos="348"/>
        </w:tabs>
        <w:ind w:left="340" w:hanging="340"/>
      </w:pPr>
      <w:r>
        <w:t xml:space="preserve">Na zboží dodané společností se </w:t>
      </w:r>
      <w:r>
        <w:t>vztahuje záruka dle českých právních předpisů platných v době prodeje; zákazník má tak vůči společnosti práva z vadného plnění společnosti podle § 2099 s násl. obč. zák. a povinnosti společnosti vůči zákazníkovi ze záruky za jakost zboží se řídí prohlášení</w:t>
      </w:r>
      <w:r>
        <w:t>m o záruce výrobce zboží. Zákazník má vždy práva z vadného plnění a záruky za jakost v rozsahu těchto práv společnosti vůči jejímu dodavateli zboží (výrobce, dovozce či jiný dodavatel). Zákazník bere na vědomi, že při uplatnění odpovědnosti za vady zboží u</w:t>
      </w:r>
      <w:r>
        <w:t xml:space="preserve"> společnosti, nemá právo na náhradu škody, která z vady vznikla, tj. újmy způsobené vadou výrobku, anebo škody, které vznikla v souvislosti s reklamací: jedná se zejména o jakékoliv škody způsobené vadou zboží, náklady opakované de/montáže vdaného zboží, c</w:t>
      </w:r>
      <w:r>
        <w:t>estovní výdaje či ztráty na výdělku v souvislosti s reklamací, jakýkoliv ušlý zisk, náklady právního zastoupení; tímto ujednáním však není dotčena odpovědnost samotného výrobce zboží za škody způsobené konečnému zákazníkovi jeho vadným výrobkem.</w:t>
      </w:r>
    </w:p>
    <w:p w:rsidR="001C1242" w:rsidRDefault="00673398">
      <w:pPr>
        <w:pStyle w:val="Zkladntext1"/>
        <w:numPr>
          <w:ilvl w:val="0"/>
          <w:numId w:val="2"/>
        </w:numPr>
        <w:shd w:val="clear" w:color="auto" w:fill="auto"/>
        <w:tabs>
          <w:tab w:val="left" w:pos="348"/>
        </w:tabs>
        <w:ind w:left="340" w:hanging="340"/>
      </w:pPr>
      <w:r>
        <w:t xml:space="preserve">Záruka za </w:t>
      </w:r>
      <w:r>
        <w:t>jakost je společností poskytována v souladu s dokumentaci zboží od výrobce, jedná-li se o zákazníka spotřebitele. Pro posouzení jakosti věci dodané společností je rozhodující technická dokumentace výrobce daného zboží.</w:t>
      </w:r>
    </w:p>
    <w:p w:rsidR="001C1242" w:rsidRDefault="00673398">
      <w:pPr>
        <w:pStyle w:val="Zkladntext1"/>
        <w:numPr>
          <w:ilvl w:val="0"/>
          <w:numId w:val="2"/>
        </w:numPr>
        <w:shd w:val="clear" w:color="auto" w:fill="auto"/>
        <w:tabs>
          <w:tab w:val="left" w:pos="348"/>
        </w:tabs>
        <w:ind w:left="340" w:hanging="340"/>
      </w:pPr>
      <w:r>
        <w:t xml:space="preserve">Je-li zákazníkovi umožněno ze zákona </w:t>
      </w:r>
      <w:r>
        <w:t>zvolit si právo z vadného plnění společností, musí tak učinit u společnosti bez zbytečného odkladu.</w:t>
      </w:r>
    </w:p>
    <w:p w:rsidR="001C1242" w:rsidRDefault="00673398">
      <w:pPr>
        <w:pStyle w:val="Zkladntext1"/>
        <w:numPr>
          <w:ilvl w:val="0"/>
          <w:numId w:val="2"/>
        </w:numPr>
        <w:shd w:val="clear" w:color="auto" w:fill="auto"/>
        <w:tabs>
          <w:tab w:val="left" w:pos="351"/>
        </w:tabs>
        <w:ind w:left="340" w:hanging="340"/>
        <w:sectPr w:rsidR="001C1242">
          <w:type w:val="continuous"/>
          <w:pgSz w:w="11900" w:h="16840"/>
          <w:pgMar w:top="995" w:right="1193" w:bottom="659" w:left="895" w:header="0" w:footer="3" w:gutter="0"/>
          <w:cols w:num="2" w:space="273"/>
          <w:noEndnote/>
          <w:docGrid w:linePitch="360"/>
        </w:sectPr>
      </w:pPr>
      <w:r>
        <w:t xml:space="preserve">Až do úplného uhrazení kupní ceny zboží dodaného </w:t>
      </w:r>
      <w:r>
        <w:lastRenderedPageBreak/>
        <w:t>společností zákazníkovi zůstává toto v majetku společnosti.</w:t>
      </w:r>
    </w:p>
    <w:p w:rsidR="001C1242" w:rsidRDefault="001C1242">
      <w:pPr>
        <w:spacing w:line="240" w:lineRule="exact"/>
        <w:rPr>
          <w:sz w:val="19"/>
          <w:szCs w:val="19"/>
        </w:rPr>
      </w:pPr>
    </w:p>
    <w:p w:rsidR="001C1242" w:rsidRDefault="001C1242">
      <w:pPr>
        <w:spacing w:before="8" w:after="8" w:line="240" w:lineRule="exact"/>
        <w:rPr>
          <w:sz w:val="19"/>
          <w:szCs w:val="19"/>
        </w:rPr>
      </w:pPr>
    </w:p>
    <w:p w:rsidR="001C1242" w:rsidRDefault="001C1242">
      <w:pPr>
        <w:spacing w:line="14" w:lineRule="exact"/>
        <w:sectPr w:rsidR="001C1242">
          <w:type w:val="continuous"/>
          <w:pgSz w:w="11900" w:h="16840"/>
          <w:pgMar w:top="995" w:right="0" w:bottom="659" w:left="0" w:header="0" w:footer="3" w:gutter="0"/>
          <w:cols w:space="720"/>
          <w:noEndnote/>
          <w:docGrid w:linePitch="360"/>
        </w:sectPr>
      </w:pPr>
    </w:p>
    <w:p w:rsidR="001C1242" w:rsidRDefault="00673398">
      <w:pPr>
        <w:pStyle w:val="Zkladntext50"/>
        <w:shd w:val="clear" w:color="auto" w:fill="auto"/>
      </w:pPr>
      <w:r>
        <w:t>Opkv20a</w:t>
      </w:r>
    </w:p>
    <w:sectPr w:rsidR="001C1242">
      <w:type w:val="continuous"/>
      <w:pgSz w:w="11900" w:h="16840"/>
      <w:pgMar w:top="995" w:right="1193" w:bottom="659" w:left="8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398" w:rsidRDefault="00673398">
      <w:r>
        <w:separator/>
      </w:r>
    </w:p>
  </w:endnote>
  <w:endnote w:type="continuationSeparator" w:id="0">
    <w:p w:rsidR="00673398" w:rsidRDefault="0067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398" w:rsidRDefault="00673398"/>
  </w:footnote>
  <w:footnote w:type="continuationSeparator" w:id="0">
    <w:p w:rsidR="00673398" w:rsidRDefault="006733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52705"/>
    <w:multiLevelType w:val="multilevel"/>
    <w:tmpl w:val="4C34CB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A85DC6"/>
    <w:multiLevelType w:val="multilevel"/>
    <w:tmpl w:val="76FAE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42"/>
    <w:rsid w:val="001C1242"/>
    <w:rsid w:val="00673398"/>
    <w:rsid w:val="00D02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3F7D"/>
  <w15:docId w15:val="{D1C4F303-E58E-416F-BEF4-29E0384B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7"/>
      <w:szCs w:val="17"/>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9"/>
      <w:szCs w:val="19"/>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color w:val="AFC9E6"/>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color w:val="64B3D7"/>
      <w:sz w:val="11"/>
      <w:szCs w:val="11"/>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sz w:val="14"/>
      <w:szCs w:val="14"/>
      <w:u w:val="none"/>
    </w:rPr>
  </w:style>
  <w:style w:type="paragraph" w:customStyle="1" w:styleId="Nadpis20">
    <w:name w:val="Nadpis #2"/>
    <w:basedOn w:val="Normln"/>
    <w:link w:val="Nadpis2"/>
    <w:pPr>
      <w:shd w:val="clear" w:color="auto" w:fill="FFFFFF"/>
      <w:outlineLvl w:val="1"/>
    </w:pPr>
    <w:rPr>
      <w:rFonts w:ascii="Arial" w:eastAsia="Arial" w:hAnsi="Arial" w:cs="Arial"/>
      <w:b/>
      <w:bCs/>
      <w:sz w:val="19"/>
      <w:szCs w:val="19"/>
    </w:rPr>
  </w:style>
  <w:style w:type="paragraph" w:customStyle="1" w:styleId="Zkladntext20">
    <w:name w:val="Základní text (2)"/>
    <w:basedOn w:val="Normln"/>
    <w:link w:val="Zkladntext2"/>
    <w:pPr>
      <w:shd w:val="clear" w:color="auto" w:fill="FFFFFF"/>
    </w:pPr>
    <w:rPr>
      <w:rFonts w:ascii="Arial" w:eastAsia="Arial" w:hAnsi="Arial" w:cs="Arial"/>
      <w:sz w:val="19"/>
      <w:szCs w:val="19"/>
    </w:rPr>
  </w:style>
  <w:style w:type="paragraph" w:customStyle="1" w:styleId="Nadpis10">
    <w:name w:val="Nadpis #1"/>
    <w:basedOn w:val="Normln"/>
    <w:link w:val="Nadpis1"/>
    <w:pPr>
      <w:shd w:val="clear" w:color="auto" w:fill="FFFFFF"/>
      <w:jc w:val="center"/>
      <w:outlineLvl w:val="0"/>
    </w:pPr>
    <w:rPr>
      <w:rFonts w:ascii="Arial Narrow" w:eastAsia="Arial Narrow" w:hAnsi="Arial Narrow" w:cs="Arial Narrow"/>
      <w:b/>
      <w:bCs/>
      <w:sz w:val="26"/>
      <w:szCs w:val="26"/>
    </w:rPr>
  </w:style>
  <w:style w:type="paragraph" w:customStyle="1" w:styleId="Zkladntext1">
    <w:name w:val="Základní text1"/>
    <w:basedOn w:val="Normln"/>
    <w:link w:val="Zkladntext"/>
    <w:pPr>
      <w:shd w:val="clear" w:color="auto" w:fill="FFFFFF"/>
      <w:jc w:val="both"/>
    </w:pPr>
    <w:rPr>
      <w:rFonts w:ascii="Arial" w:eastAsia="Arial" w:hAnsi="Arial" w:cs="Arial"/>
      <w:sz w:val="17"/>
      <w:szCs w:val="17"/>
    </w:rPr>
  </w:style>
  <w:style w:type="paragraph" w:customStyle="1" w:styleId="Titulekobrzku0">
    <w:name w:val="Titulek obrázku"/>
    <w:basedOn w:val="Normln"/>
    <w:link w:val="Titulekobrzku"/>
    <w:pPr>
      <w:shd w:val="clear" w:color="auto" w:fill="FFFFFF"/>
      <w:jc w:val="both"/>
    </w:pPr>
    <w:rPr>
      <w:rFonts w:ascii="Arial" w:eastAsia="Arial" w:hAnsi="Arial" w:cs="Arial"/>
      <w:sz w:val="19"/>
      <w:szCs w:val="19"/>
    </w:rPr>
  </w:style>
  <w:style w:type="paragraph" w:customStyle="1" w:styleId="Zkladntext40">
    <w:name w:val="Základní text (4)"/>
    <w:basedOn w:val="Normln"/>
    <w:link w:val="Zkladntext4"/>
    <w:pPr>
      <w:shd w:val="clear" w:color="auto" w:fill="FFFFFF"/>
      <w:spacing w:line="221" w:lineRule="auto"/>
      <w:ind w:left="1060"/>
    </w:pPr>
    <w:rPr>
      <w:rFonts w:ascii="Arial" w:eastAsia="Arial" w:hAnsi="Arial" w:cs="Arial"/>
      <w:color w:val="AFC9E6"/>
      <w:sz w:val="22"/>
      <w:szCs w:val="22"/>
    </w:rPr>
  </w:style>
  <w:style w:type="paragraph" w:customStyle="1" w:styleId="Zkladntext30">
    <w:name w:val="Základní text (3)"/>
    <w:basedOn w:val="Normln"/>
    <w:link w:val="Zkladntext3"/>
    <w:pPr>
      <w:shd w:val="clear" w:color="auto" w:fill="FFFFFF"/>
      <w:jc w:val="center"/>
    </w:pPr>
    <w:rPr>
      <w:rFonts w:ascii="Arial" w:eastAsia="Arial" w:hAnsi="Arial" w:cs="Arial"/>
      <w:b/>
      <w:bCs/>
      <w:color w:val="64B3D7"/>
      <w:sz w:val="11"/>
      <w:szCs w:val="11"/>
    </w:rPr>
  </w:style>
  <w:style w:type="paragraph" w:customStyle="1" w:styleId="Zkladntext50">
    <w:name w:val="Základní text (5)"/>
    <w:basedOn w:val="Normln"/>
    <w:link w:val="Zkladntext5"/>
    <w:pPr>
      <w:shd w:val="clear" w:color="auto" w:fill="FFFFFF"/>
      <w:jc w:val="right"/>
    </w:pPr>
    <w:rPr>
      <w:rFonts w:ascii="Arial" w:eastAsia="Arial" w:hAnsi="Arial" w:cs="Arial"/>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bc.kvelektro.cz" TargetMode="External"/><Relationship Id="rId3" Type="http://schemas.openxmlformats.org/officeDocument/2006/relationships/settings" Target="settings.xml"/><Relationship Id="rId7" Type="http://schemas.openxmlformats.org/officeDocument/2006/relationships/hyperlink" Target="https://b2b.kvelektr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1354</Words>
  <Characters>7992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Vladimíra Karafiátová Ing.</cp:lastModifiedBy>
  <cp:revision>2</cp:revision>
  <dcterms:created xsi:type="dcterms:W3CDTF">2021-04-16T10:13:00Z</dcterms:created>
  <dcterms:modified xsi:type="dcterms:W3CDTF">2021-04-16T10:17:00Z</dcterms:modified>
</cp:coreProperties>
</file>