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D5111" w14:textId="77777777" w:rsidR="00A84A9D" w:rsidRPr="00C80E6E" w:rsidRDefault="00A84A9D" w:rsidP="00D928DD">
      <w:pPr>
        <w:pStyle w:val="Podnadpis"/>
        <w:tabs>
          <w:tab w:val="left" w:pos="0"/>
        </w:tabs>
        <w:jc w:val="left"/>
        <w:rPr>
          <w:rFonts w:ascii="Arial" w:hAnsi="Arial" w:cs="Arial"/>
          <w:caps/>
          <w:sz w:val="22"/>
          <w:szCs w:val="22"/>
        </w:rPr>
      </w:pPr>
    </w:p>
    <w:p w14:paraId="449BE29A" w14:textId="20D3E7AE" w:rsidR="00A84A9D" w:rsidRPr="00DB3AB5" w:rsidRDefault="00A37A87" w:rsidP="00A84A9D">
      <w:pPr>
        <w:pStyle w:val="Podnadpis"/>
        <w:rPr>
          <w:rFonts w:asciiTheme="minorHAnsi" w:hAnsiTheme="minorHAnsi" w:cs="Arial"/>
          <w:caps/>
          <w:sz w:val="28"/>
          <w:szCs w:val="28"/>
        </w:rPr>
      </w:pPr>
      <w:r>
        <w:rPr>
          <w:rFonts w:asciiTheme="minorHAnsi" w:hAnsiTheme="minorHAnsi" w:cs="Arial"/>
          <w:caps/>
          <w:sz w:val="28"/>
          <w:szCs w:val="28"/>
        </w:rPr>
        <w:t>Smlouva o poskytování služeb</w:t>
      </w:r>
    </w:p>
    <w:p w14:paraId="2B50F73A" w14:textId="77777777" w:rsidR="00A84A9D" w:rsidRPr="00DB3AB5" w:rsidRDefault="00A84A9D" w:rsidP="00A84A9D">
      <w:pPr>
        <w:rPr>
          <w:rFonts w:cs="Arial"/>
          <w:b/>
          <w:bCs/>
          <w:iCs/>
        </w:rPr>
      </w:pPr>
    </w:p>
    <w:p w14:paraId="5C293845" w14:textId="00556373" w:rsidR="00A84A9D" w:rsidRPr="00DB3AB5" w:rsidRDefault="0065455A" w:rsidP="00A84A9D">
      <w:pPr>
        <w:jc w:val="both"/>
        <w:rPr>
          <w:rFonts w:cs="Arial"/>
          <w:bCs/>
          <w:iCs/>
        </w:rPr>
      </w:pPr>
      <w:r>
        <w:rPr>
          <w:rFonts w:cs="Arial"/>
          <w:bCs/>
          <w:iCs/>
        </w:rPr>
        <w:t>Smluvní</w:t>
      </w:r>
      <w:r w:rsidR="00A84A9D" w:rsidRPr="00DB3AB5">
        <w:rPr>
          <w:rFonts w:cs="Arial"/>
          <w:bCs/>
          <w:iCs/>
        </w:rPr>
        <w:t xml:space="preserve"> strany:</w:t>
      </w:r>
    </w:p>
    <w:p w14:paraId="7383C2CC" w14:textId="42E02ACE" w:rsidR="00D928DD" w:rsidRPr="00DB3AB5" w:rsidRDefault="00D928DD" w:rsidP="00D928DD">
      <w:pPr>
        <w:pStyle w:val="AKFZFnormln"/>
        <w:spacing w:after="0"/>
        <w:rPr>
          <w:rFonts w:asciiTheme="minorHAnsi" w:hAnsiTheme="minorHAnsi" w:cs="Arial"/>
          <w:b/>
        </w:rPr>
      </w:pPr>
    </w:p>
    <w:p w14:paraId="29795516" w14:textId="71F23262" w:rsidR="00D928DD" w:rsidRPr="00DB3AB5" w:rsidRDefault="00D928DD" w:rsidP="00D928DD">
      <w:pPr>
        <w:pStyle w:val="AKFZFnormln"/>
        <w:spacing w:after="0"/>
        <w:rPr>
          <w:rFonts w:asciiTheme="minorHAnsi" w:hAnsiTheme="minorHAnsi" w:cs="Arial"/>
          <w:b/>
          <w:sz w:val="24"/>
          <w:szCs w:val="24"/>
        </w:rPr>
      </w:pPr>
      <w:r w:rsidRPr="00DB3AB5">
        <w:rPr>
          <w:rFonts w:asciiTheme="minorHAnsi" w:hAnsiTheme="minorHAnsi" w:cs="Arial"/>
          <w:b/>
          <w:sz w:val="24"/>
          <w:szCs w:val="24"/>
        </w:rPr>
        <w:t>Univerzita Karlova, Fakulta tělesné výchovy a sportu</w:t>
      </w:r>
    </w:p>
    <w:p w14:paraId="61904D73" w14:textId="257707FE" w:rsidR="00D928DD" w:rsidRPr="00DB3AB5" w:rsidRDefault="00D928DD" w:rsidP="00C33C0E">
      <w:pPr>
        <w:pStyle w:val="AKFZFnormln"/>
        <w:spacing w:after="0" w:line="240" w:lineRule="auto"/>
        <w:rPr>
          <w:rFonts w:asciiTheme="minorHAnsi" w:hAnsiTheme="minorHAnsi" w:cs="Arial"/>
        </w:rPr>
      </w:pPr>
      <w:r w:rsidRPr="00DB3AB5">
        <w:rPr>
          <w:rFonts w:asciiTheme="minorHAnsi" w:hAnsiTheme="minorHAnsi" w:cs="Arial"/>
        </w:rPr>
        <w:t>se sídlem:</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bCs/>
        </w:rPr>
        <w:t>José Martího 269/31, 162 52 Praha 6 – Veleslavín</w:t>
      </w:r>
    </w:p>
    <w:p w14:paraId="77F82431" w14:textId="197EC28E" w:rsidR="00D928DD" w:rsidRPr="00DB3AB5" w:rsidRDefault="00D928DD" w:rsidP="00C33C0E">
      <w:pPr>
        <w:pStyle w:val="AKFZFnormln"/>
        <w:spacing w:after="0" w:line="240" w:lineRule="auto"/>
        <w:rPr>
          <w:rFonts w:asciiTheme="minorHAnsi" w:hAnsiTheme="minorHAnsi" w:cs="Arial"/>
        </w:rPr>
      </w:pPr>
      <w:r w:rsidRPr="00DB3AB5">
        <w:rPr>
          <w:rFonts w:asciiTheme="minorHAnsi" w:hAnsiTheme="minorHAnsi" w:cs="Arial"/>
        </w:rPr>
        <w:t xml:space="preserve">IČO: </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t>00216208</w:t>
      </w:r>
    </w:p>
    <w:p w14:paraId="377BCD97" w14:textId="1D49CA1D" w:rsidR="00D928DD" w:rsidRPr="00DB3AB5" w:rsidRDefault="00D928DD" w:rsidP="00C33C0E">
      <w:pPr>
        <w:pStyle w:val="AKFZFnormln"/>
        <w:spacing w:after="0" w:line="240" w:lineRule="auto"/>
        <w:rPr>
          <w:rFonts w:asciiTheme="minorHAnsi" w:hAnsiTheme="minorHAnsi" w:cs="Arial"/>
        </w:rPr>
      </w:pPr>
      <w:r w:rsidRPr="00DB3AB5">
        <w:rPr>
          <w:rFonts w:asciiTheme="minorHAnsi" w:hAnsiTheme="minorHAnsi" w:cs="Arial"/>
        </w:rPr>
        <w:t xml:space="preserve">DIČ: </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t>CZ00216208</w:t>
      </w:r>
    </w:p>
    <w:p w14:paraId="23F8EDBE" w14:textId="2B234074" w:rsidR="00D928DD" w:rsidRPr="00DB3AB5" w:rsidRDefault="00D928DD" w:rsidP="00C33C0E">
      <w:pPr>
        <w:pStyle w:val="AKFZFnormln"/>
        <w:spacing w:after="0" w:line="240" w:lineRule="auto"/>
        <w:rPr>
          <w:rFonts w:asciiTheme="minorHAnsi" w:hAnsiTheme="minorHAnsi" w:cs="Arial"/>
          <w:highlight w:val="green"/>
        </w:rPr>
      </w:pPr>
      <w:r w:rsidRPr="00DB3AB5">
        <w:rPr>
          <w:rFonts w:asciiTheme="minorHAnsi" w:hAnsiTheme="minorHAnsi" w:cs="Arial"/>
        </w:rPr>
        <w:t xml:space="preserve">číslo účtu: </w:t>
      </w:r>
      <w:r w:rsidRPr="00DB3AB5">
        <w:rPr>
          <w:rFonts w:asciiTheme="minorHAnsi" w:hAnsiTheme="minorHAnsi" w:cs="Arial"/>
        </w:rPr>
        <w:tab/>
      </w:r>
      <w:r w:rsidRPr="00DB3AB5">
        <w:rPr>
          <w:rFonts w:asciiTheme="minorHAnsi" w:hAnsiTheme="minorHAnsi" w:cs="Arial"/>
        </w:rPr>
        <w:tab/>
      </w:r>
    </w:p>
    <w:p w14:paraId="739CB0E5" w14:textId="759DBDC1" w:rsidR="00D928DD" w:rsidRPr="00DB3AB5" w:rsidRDefault="005B2183" w:rsidP="00C33C0E">
      <w:pPr>
        <w:pStyle w:val="AKFZFnormln"/>
        <w:spacing w:after="0" w:line="240" w:lineRule="auto"/>
        <w:rPr>
          <w:rFonts w:asciiTheme="minorHAnsi" w:hAnsiTheme="minorHAnsi" w:cs="Arial"/>
        </w:rPr>
      </w:pPr>
      <w:r>
        <w:rPr>
          <w:rFonts w:asciiTheme="minorHAnsi" w:hAnsiTheme="minorHAnsi" w:cs="Arial"/>
        </w:rPr>
        <w:t>zastoupená</w:t>
      </w:r>
      <w:r w:rsidR="00D928DD" w:rsidRPr="00DB3AB5">
        <w:rPr>
          <w:rFonts w:asciiTheme="minorHAnsi" w:hAnsiTheme="minorHAnsi" w:cs="Arial"/>
        </w:rPr>
        <w:t>:</w:t>
      </w:r>
      <w:r w:rsidR="00D928DD" w:rsidRPr="00DB3AB5">
        <w:rPr>
          <w:rFonts w:asciiTheme="minorHAnsi" w:hAnsiTheme="minorHAnsi" w:cs="Arial"/>
        </w:rPr>
        <w:tab/>
      </w:r>
      <w:r w:rsidR="00D928DD" w:rsidRPr="00DB3AB5">
        <w:rPr>
          <w:rFonts w:asciiTheme="minorHAnsi" w:hAnsiTheme="minorHAnsi" w:cs="Arial"/>
        </w:rPr>
        <w:tab/>
      </w:r>
      <w:r w:rsidR="00C034F6" w:rsidRPr="0098100E">
        <w:rPr>
          <w:rFonts w:asciiTheme="minorHAnsi" w:hAnsiTheme="minorHAnsi" w:cs="Arial"/>
          <w:bCs/>
        </w:rPr>
        <w:t>Ing. Radimem Zelenkou, Ph.D., tajemníkem fakulty</w:t>
      </w:r>
    </w:p>
    <w:p w14:paraId="742AF68A" w14:textId="7D550A81" w:rsidR="00D928DD" w:rsidRPr="00DB3AB5" w:rsidRDefault="00D928DD" w:rsidP="00D928DD">
      <w:pPr>
        <w:jc w:val="both"/>
        <w:rPr>
          <w:rFonts w:cs="Arial"/>
        </w:rPr>
      </w:pPr>
      <w:r w:rsidRPr="00DB3AB5">
        <w:rPr>
          <w:rFonts w:cs="Arial"/>
        </w:rPr>
        <w:t>(dále jen „</w:t>
      </w:r>
      <w:r w:rsidRPr="00DB3AB5">
        <w:rPr>
          <w:rFonts w:cs="Arial"/>
          <w:b/>
        </w:rPr>
        <w:t>Objednatel</w:t>
      </w:r>
      <w:r w:rsidRPr="00DB3AB5">
        <w:rPr>
          <w:rFonts w:cs="Arial"/>
        </w:rPr>
        <w:t>“)</w:t>
      </w:r>
    </w:p>
    <w:p w14:paraId="5768643A" w14:textId="396EAA68" w:rsidR="00DB3AB5" w:rsidRPr="00C33C0E" w:rsidRDefault="00A84A9D" w:rsidP="00A84A9D">
      <w:pPr>
        <w:pStyle w:val="AKFZFnormln"/>
        <w:rPr>
          <w:rFonts w:asciiTheme="minorHAnsi" w:hAnsiTheme="minorHAnsi" w:cs="Arial"/>
        </w:rPr>
      </w:pPr>
      <w:r w:rsidRPr="00DB3AB5">
        <w:rPr>
          <w:rFonts w:asciiTheme="minorHAnsi" w:hAnsiTheme="minorHAnsi" w:cs="Arial"/>
        </w:rPr>
        <w:t>a</w:t>
      </w:r>
    </w:p>
    <w:p w14:paraId="31BD6BF3" w14:textId="0517A998" w:rsidR="00DB3AB5" w:rsidRPr="00C33C0E" w:rsidRDefault="00C33C0E" w:rsidP="00C33C0E">
      <w:pPr>
        <w:pStyle w:val="AKFZFnormln"/>
        <w:spacing w:after="0"/>
        <w:rPr>
          <w:rFonts w:asciiTheme="minorHAnsi" w:hAnsiTheme="minorHAnsi" w:cs="Arial"/>
        </w:rPr>
      </w:pPr>
      <w:r w:rsidRPr="00C33C0E">
        <w:rPr>
          <w:rFonts w:asciiTheme="minorHAnsi" w:hAnsiTheme="minorHAnsi" w:cs="Arial"/>
        </w:rPr>
        <w:t xml:space="preserve">společnost: </w:t>
      </w:r>
      <w:r w:rsidRPr="00C33C0E">
        <w:rPr>
          <w:rFonts w:asciiTheme="minorHAnsi" w:hAnsiTheme="minorHAnsi" w:cs="Arial"/>
        </w:rPr>
        <w:tab/>
      </w:r>
      <w:r w:rsidRPr="00C33C0E">
        <w:rPr>
          <w:rFonts w:asciiTheme="minorHAnsi" w:hAnsiTheme="minorHAnsi" w:cs="Arial"/>
        </w:rPr>
        <w:tab/>
      </w:r>
      <w:r w:rsidR="00882421">
        <w:rPr>
          <w:rFonts w:asciiTheme="minorHAnsi" w:hAnsiTheme="minorHAnsi" w:cs="Arial"/>
        </w:rPr>
        <w:t>PAMMARTH GROUP s.r.o.</w:t>
      </w:r>
    </w:p>
    <w:p w14:paraId="66DA699C" w14:textId="06186A02"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se sídlem:</w:t>
      </w:r>
      <w:r w:rsidRPr="00DB3AB5">
        <w:rPr>
          <w:rFonts w:asciiTheme="minorHAnsi" w:hAnsiTheme="minorHAnsi" w:cs="Arial"/>
        </w:rPr>
        <w:tab/>
      </w:r>
      <w:r w:rsidRPr="00DB3AB5">
        <w:rPr>
          <w:rFonts w:asciiTheme="minorHAnsi" w:hAnsiTheme="minorHAnsi" w:cs="Arial"/>
        </w:rPr>
        <w:tab/>
      </w:r>
      <w:r w:rsidR="00882421">
        <w:rPr>
          <w:rFonts w:asciiTheme="minorHAnsi" w:hAnsiTheme="minorHAnsi" w:cs="Arial"/>
        </w:rPr>
        <w:t>Mirotická 769/8</w:t>
      </w:r>
      <w:r w:rsidR="00F47A67">
        <w:rPr>
          <w:rFonts w:asciiTheme="minorHAnsi" w:hAnsiTheme="minorHAnsi" w:cs="Arial"/>
        </w:rPr>
        <w:t>, 14200, Praha 4 - Libuš</w:t>
      </w:r>
    </w:p>
    <w:p w14:paraId="64126D85" w14:textId="6340B99D"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IČO:</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r>
      <w:r w:rsidR="00882421">
        <w:rPr>
          <w:rFonts w:asciiTheme="minorHAnsi" w:hAnsiTheme="minorHAnsi" w:cs="Arial"/>
        </w:rPr>
        <w:t>08268754</w:t>
      </w:r>
    </w:p>
    <w:p w14:paraId="32007E14" w14:textId="0A397720"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DIČ:</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r>
      <w:r w:rsidR="00882421">
        <w:rPr>
          <w:rFonts w:asciiTheme="minorHAnsi" w:hAnsiTheme="minorHAnsi" w:cs="Arial"/>
        </w:rPr>
        <w:t>CZ08268754</w:t>
      </w:r>
    </w:p>
    <w:p w14:paraId="6ADF0713" w14:textId="2B2CB9C4"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číslo účtu:</w:t>
      </w:r>
      <w:r w:rsidRPr="00DB3AB5">
        <w:rPr>
          <w:rFonts w:asciiTheme="minorHAnsi" w:hAnsiTheme="minorHAnsi" w:cs="Arial"/>
        </w:rPr>
        <w:tab/>
      </w:r>
      <w:r w:rsidRPr="00DB3AB5">
        <w:rPr>
          <w:rFonts w:asciiTheme="minorHAnsi" w:hAnsiTheme="minorHAnsi" w:cs="Arial"/>
        </w:rPr>
        <w:tab/>
      </w:r>
    </w:p>
    <w:p w14:paraId="121661D0" w14:textId="513CD218" w:rsidR="00D928DD" w:rsidRDefault="005B2183" w:rsidP="00C33C0E">
      <w:pPr>
        <w:pStyle w:val="AKFZFnormln"/>
        <w:spacing w:after="0" w:line="240" w:lineRule="auto"/>
        <w:rPr>
          <w:rFonts w:asciiTheme="minorHAnsi" w:hAnsiTheme="minorHAnsi" w:cs="Arial"/>
        </w:rPr>
      </w:pPr>
      <w:r>
        <w:rPr>
          <w:rFonts w:asciiTheme="minorHAnsi" w:hAnsiTheme="minorHAnsi" w:cs="Arial"/>
        </w:rPr>
        <w:t>zastoupená</w:t>
      </w:r>
      <w:r w:rsidR="00B3212A" w:rsidRPr="00DB3AB5">
        <w:rPr>
          <w:rFonts w:asciiTheme="minorHAnsi" w:hAnsiTheme="minorHAnsi" w:cs="Arial"/>
        </w:rPr>
        <w:t>:</w:t>
      </w:r>
      <w:r w:rsidR="00B3212A" w:rsidRPr="00DB3AB5">
        <w:rPr>
          <w:rFonts w:asciiTheme="minorHAnsi" w:hAnsiTheme="minorHAnsi" w:cs="Arial"/>
        </w:rPr>
        <w:tab/>
      </w:r>
      <w:r w:rsidR="00B3212A" w:rsidRPr="00DB3AB5">
        <w:rPr>
          <w:rFonts w:asciiTheme="minorHAnsi" w:hAnsiTheme="minorHAnsi" w:cs="Arial"/>
        </w:rPr>
        <w:tab/>
      </w:r>
      <w:r w:rsidR="00882421">
        <w:rPr>
          <w:rFonts w:asciiTheme="minorHAnsi" w:hAnsiTheme="minorHAnsi" w:cs="Arial"/>
        </w:rPr>
        <w:t>Patrikem Miškovičem, jednatelem společnosti</w:t>
      </w:r>
    </w:p>
    <w:p w14:paraId="1150E824" w14:textId="25CC2617" w:rsidR="00C33C0E" w:rsidRPr="00DB3AB5" w:rsidRDefault="00C33C0E" w:rsidP="00C33C0E">
      <w:pPr>
        <w:pStyle w:val="AKFZFnormln"/>
        <w:spacing w:after="0" w:line="240" w:lineRule="auto"/>
        <w:rPr>
          <w:rFonts w:asciiTheme="minorHAnsi" w:hAnsiTheme="minorHAnsi" w:cs="Arial"/>
        </w:rPr>
      </w:pPr>
      <w:r w:rsidRPr="00DB3AB5">
        <w:rPr>
          <w:rFonts w:asciiTheme="minorHAnsi" w:hAnsiTheme="minorHAnsi" w:cs="Arial"/>
        </w:rPr>
        <w:t xml:space="preserve">zapsaný v obchodním rejstříku vedeném u </w:t>
      </w:r>
      <w:r w:rsidR="00882421">
        <w:rPr>
          <w:rFonts w:asciiTheme="minorHAnsi" w:hAnsiTheme="minorHAnsi" w:cs="Arial"/>
        </w:rPr>
        <w:t xml:space="preserve">Městského soudu v Praze, </w:t>
      </w:r>
      <w:r w:rsidRPr="00DB3AB5">
        <w:rPr>
          <w:rFonts w:asciiTheme="minorHAnsi" w:hAnsiTheme="minorHAnsi" w:cs="Arial"/>
        </w:rPr>
        <w:t xml:space="preserve">spis. zn. </w:t>
      </w:r>
      <w:r w:rsidR="00882421">
        <w:rPr>
          <w:rFonts w:asciiTheme="minorHAnsi" w:hAnsiTheme="minorHAnsi" w:cs="Arial"/>
        </w:rPr>
        <w:t>C 315607</w:t>
      </w:r>
    </w:p>
    <w:p w14:paraId="12925C7C" w14:textId="15070A7A" w:rsidR="005D324B" w:rsidRPr="00B3212A" w:rsidRDefault="00DB3AB5" w:rsidP="005D324B">
      <w:pPr>
        <w:jc w:val="both"/>
        <w:rPr>
          <w:rFonts w:cs="Arial"/>
        </w:rPr>
      </w:pPr>
      <w:r w:rsidRPr="00DB3AB5">
        <w:rPr>
          <w:rFonts w:cs="Arial"/>
        </w:rPr>
        <w:t>(dále jen „</w:t>
      </w:r>
      <w:r>
        <w:rPr>
          <w:rFonts w:cs="Arial"/>
          <w:b/>
        </w:rPr>
        <w:t>Dodava</w:t>
      </w:r>
      <w:r w:rsidRPr="00DB3AB5">
        <w:rPr>
          <w:rFonts w:cs="Arial"/>
          <w:b/>
        </w:rPr>
        <w:t>tel</w:t>
      </w:r>
      <w:r w:rsidRPr="00DB3AB5">
        <w:rPr>
          <w:rFonts w:cs="Arial"/>
        </w:rPr>
        <w:t>“)</w:t>
      </w:r>
    </w:p>
    <w:p w14:paraId="3019E67C" w14:textId="4B8EEF50" w:rsidR="00A84A9D" w:rsidRDefault="007A64FB" w:rsidP="00A84A9D">
      <w:pPr>
        <w:pStyle w:val="AKFZFnormln"/>
        <w:spacing w:before="120" w:after="120" w:line="240" w:lineRule="auto"/>
        <w:rPr>
          <w:rFonts w:asciiTheme="minorHAnsi" w:hAnsiTheme="minorHAnsi" w:cs="Arial"/>
          <w:color w:val="000000"/>
        </w:rPr>
      </w:pPr>
      <w:r w:rsidRPr="00B3212A">
        <w:rPr>
          <w:rFonts w:asciiTheme="minorHAnsi" w:hAnsiTheme="minorHAnsi" w:cs="Arial"/>
          <w:color w:val="000000"/>
        </w:rPr>
        <w:t xml:space="preserve">(Objednatel a </w:t>
      </w:r>
      <w:r w:rsidR="006111AE" w:rsidRPr="00B3212A">
        <w:rPr>
          <w:rFonts w:asciiTheme="minorHAnsi" w:hAnsiTheme="minorHAnsi" w:cs="Arial"/>
          <w:color w:val="000000"/>
        </w:rPr>
        <w:t>Dodavatel</w:t>
      </w:r>
      <w:r w:rsidRPr="00B3212A">
        <w:rPr>
          <w:rFonts w:asciiTheme="minorHAnsi" w:hAnsiTheme="minorHAnsi" w:cs="Arial"/>
          <w:color w:val="000000"/>
        </w:rPr>
        <w:t xml:space="preserve"> dále společně jen „</w:t>
      </w:r>
      <w:r w:rsidRPr="00B3212A">
        <w:rPr>
          <w:rFonts w:asciiTheme="minorHAnsi" w:hAnsiTheme="minorHAnsi" w:cs="Arial"/>
          <w:b/>
          <w:color w:val="000000"/>
        </w:rPr>
        <w:t>Smluvní strany</w:t>
      </w:r>
      <w:r w:rsidRPr="00B3212A">
        <w:rPr>
          <w:rFonts w:asciiTheme="minorHAnsi" w:hAnsiTheme="minorHAnsi" w:cs="Arial"/>
          <w:color w:val="000000"/>
        </w:rPr>
        <w:t>“</w:t>
      </w:r>
      <w:r w:rsidR="00A0267D" w:rsidRPr="00B3212A">
        <w:rPr>
          <w:rFonts w:asciiTheme="minorHAnsi" w:hAnsiTheme="minorHAnsi" w:cs="Arial"/>
          <w:color w:val="000000"/>
        </w:rPr>
        <w:t xml:space="preserve"> či každý samostatně dále jen „</w:t>
      </w:r>
      <w:r w:rsidR="00A0267D" w:rsidRPr="00B3212A">
        <w:rPr>
          <w:rFonts w:asciiTheme="minorHAnsi" w:hAnsiTheme="minorHAnsi" w:cs="Arial"/>
          <w:b/>
          <w:color w:val="000000"/>
        </w:rPr>
        <w:t>Smluvní strana</w:t>
      </w:r>
      <w:r w:rsidR="00A0267D" w:rsidRPr="00B3212A">
        <w:rPr>
          <w:rFonts w:asciiTheme="minorHAnsi" w:hAnsiTheme="minorHAnsi" w:cs="Arial"/>
          <w:color w:val="000000"/>
        </w:rPr>
        <w:t xml:space="preserve">“) </w:t>
      </w:r>
    </w:p>
    <w:p w14:paraId="457FA5C8" w14:textId="77777777" w:rsidR="0065455A" w:rsidRPr="00B3212A" w:rsidRDefault="0065455A" w:rsidP="00A84A9D">
      <w:pPr>
        <w:pStyle w:val="AKFZFnormln"/>
        <w:spacing w:before="120" w:after="120" w:line="240" w:lineRule="auto"/>
        <w:rPr>
          <w:rFonts w:asciiTheme="minorHAnsi" w:hAnsiTheme="minorHAnsi" w:cs="Arial"/>
          <w:color w:val="000000"/>
        </w:rPr>
      </w:pPr>
    </w:p>
    <w:p w14:paraId="4706B6F0" w14:textId="6106884E" w:rsidR="00A84A9D" w:rsidRDefault="0065455A" w:rsidP="0065455A">
      <w:pPr>
        <w:pStyle w:val="Zkladntext"/>
        <w:keepNext/>
        <w:keepLines/>
        <w:rPr>
          <w:rFonts w:asciiTheme="minorHAnsi" w:hAnsiTheme="minorHAnsi" w:cs="Arial"/>
        </w:rPr>
      </w:pPr>
      <w:r>
        <w:rPr>
          <w:rFonts w:asciiTheme="minorHAnsi" w:hAnsiTheme="minorHAnsi" w:cs="Arial"/>
        </w:rPr>
        <w:t xml:space="preserve">Smluvní strany </w:t>
      </w:r>
      <w:r w:rsidR="00A84A9D" w:rsidRPr="00B3212A">
        <w:rPr>
          <w:rFonts w:asciiTheme="minorHAnsi" w:hAnsiTheme="minorHAnsi" w:cs="Arial"/>
        </w:rPr>
        <w:t xml:space="preserve">v souladu s ustanovením </w:t>
      </w:r>
      <w:r w:rsidR="00A37A87">
        <w:rPr>
          <w:rFonts w:asciiTheme="minorHAnsi" w:hAnsiTheme="minorHAnsi" w:cs="Arial"/>
        </w:rPr>
        <w:t>§ 1746 odst. 2</w:t>
      </w:r>
      <w:r w:rsidR="00130918">
        <w:rPr>
          <w:rFonts w:asciiTheme="minorHAnsi" w:hAnsiTheme="minorHAnsi" w:cs="Arial"/>
        </w:rPr>
        <w:t xml:space="preserve"> </w:t>
      </w:r>
      <w:r w:rsidR="00990E6C" w:rsidRPr="00B3212A">
        <w:rPr>
          <w:rFonts w:asciiTheme="minorHAnsi" w:hAnsiTheme="minorHAnsi" w:cs="Arial"/>
        </w:rPr>
        <w:t>a násl.</w:t>
      </w:r>
      <w:r w:rsidR="00A84A9D" w:rsidRPr="00B3212A">
        <w:rPr>
          <w:rFonts w:asciiTheme="minorHAnsi" w:hAnsiTheme="minorHAnsi" w:cs="Arial"/>
        </w:rPr>
        <w:t xml:space="preserve"> zákona č. 89/2012 Sb., občanský zákoník</w:t>
      </w:r>
      <w:r w:rsidR="00990E6C" w:rsidRPr="00B3212A">
        <w:rPr>
          <w:rFonts w:asciiTheme="minorHAnsi" w:hAnsiTheme="minorHAnsi" w:cs="Arial"/>
        </w:rPr>
        <w:t xml:space="preserve">, v platném </w:t>
      </w:r>
      <w:r w:rsidR="009821A3" w:rsidRPr="00B3212A">
        <w:rPr>
          <w:rFonts w:asciiTheme="minorHAnsi" w:hAnsiTheme="minorHAnsi" w:cs="Arial"/>
        </w:rPr>
        <w:t xml:space="preserve">a účinném </w:t>
      </w:r>
      <w:r w:rsidR="00990E6C" w:rsidRPr="00B3212A">
        <w:rPr>
          <w:rFonts w:asciiTheme="minorHAnsi" w:hAnsiTheme="minorHAnsi" w:cs="Arial"/>
        </w:rPr>
        <w:t>znění</w:t>
      </w:r>
      <w:r w:rsidR="00A84A9D" w:rsidRPr="00B3212A">
        <w:rPr>
          <w:rFonts w:asciiTheme="minorHAnsi" w:hAnsiTheme="minorHAnsi" w:cs="Arial"/>
        </w:rPr>
        <w:t xml:space="preserve"> (dále jen „</w:t>
      </w:r>
      <w:r w:rsidR="00572398" w:rsidRPr="00B3212A">
        <w:rPr>
          <w:rFonts w:asciiTheme="minorHAnsi" w:hAnsiTheme="minorHAnsi" w:cs="Arial"/>
          <w:b/>
        </w:rPr>
        <w:t>OZ</w:t>
      </w:r>
      <w:r w:rsidR="00A84A9D" w:rsidRPr="00B3212A">
        <w:rPr>
          <w:rFonts w:asciiTheme="minorHAnsi" w:hAnsiTheme="minorHAnsi" w:cs="Arial"/>
        </w:rPr>
        <w:t>“)</w:t>
      </w:r>
      <w:r w:rsidR="007A64FB" w:rsidRPr="00B3212A">
        <w:rPr>
          <w:rFonts w:asciiTheme="minorHAnsi" w:hAnsiTheme="minorHAnsi" w:cs="Arial"/>
        </w:rPr>
        <w:t>,</w:t>
      </w:r>
      <w:r>
        <w:rPr>
          <w:rFonts w:asciiTheme="minorHAnsi" w:hAnsiTheme="minorHAnsi" w:cs="Arial"/>
        </w:rPr>
        <w:t xml:space="preserve"> uzavřely dále uvedeného dne, měsíce a roku tuto</w:t>
      </w:r>
    </w:p>
    <w:p w14:paraId="2A090050" w14:textId="77777777" w:rsidR="0065455A" w:rsidRPr="0065455A" w:rsidRDefault="0065455A" w:rsidP="0065455A">
      <w:pPr>
        <w:pStyle w:val="Zkladntext"/>
        <w:keepNext/>
        <w:keepLines/>
        <w:rPr>
          <w:rFonts w:asciiTheme="minorHAnsi" w:hAnsiTheme="minorHAnsi" w:cs="Arial"/>
        </w:rPr>
      </w:pPr>
    </w:p>
    <w:p w14:paraId="67A4EC41" w14:textId="198C3868" w:rsidR="00A84A9D" w:rsidRPr="00B3212A" w:rsidRDefault="00990E6C" w:rsidP="00A84A9D">
      <w:pPr>
        <w:spacing w:before="120" w:after="120" w:line="240" w:lineRule="auto"/>
        <w:jc w:val="center"/>
        <w:rPr>
          <w:rFonts w:cs="Arial"/>
          <w:b/>
          <w:caps/>
        </w:rPr>
      </w:pPr>
      <w:r w:rsidRPr="00B3212A">
        <w:rPr>
          <w:rFonts w:cs="Arial"/>
          <w:b/>
          <w:caps/>
        </w:rPr>
        <w:t xml:space="preserve">Smlouvu o </w:t>
      </w:r>
      <w:r w:rsidR="00A37A87">
        <w:rPr>
          <w:rFonts w:cs="Arial"/>
          <w:b/>
          <w:caps/>
        </w:rPr>
        <w:t>poskytování služeb</w:t>
      </w:r>
    </w:p>
    <w:p w14:paraId="3D085600" w14:textId="77777777" w:rsidR="00A84A9D" w:rsidRPr="00B3212A" w:rsidRDefault="00A84A9D" w:rsidP="00A84A9D">
      <w:pPr>
        <w:spacing w:before="120" w:after="120" w:line="240" w:lineRule="auto"/>
        <w:jc w:val="center"/>
        <w:rPr>
          <w:rFonts w:cs="Arial"/>
        </w:rPr>
      </w:pPr>
      <w:r w:rsidRPr="00B3212A">
        <w:rPr>
          <w:rFonts w:cs="Arial"/>
        </w:rPr>
        <w:t>(dále jen „</w:t>
      </w:r>
      <w:r w:rsidRPr="00B3212A">
        <w:rPr>
          <w:rFonts w:cs="Arial"/>
          <w:b/>
        </w:rPr>
        <w:t>Smlouva</w:t>
      </w:r>
      <w:r w:rsidRPr="00B3212A">
        <w:rPr>
          <w:rFonts w:cs="Arial"/>
        </w:rPr>
        <w:t>“)</w:t>
      </w:r>
    </w:p>
    <w:p w14:paraId="3EA11FC2" w14:textId="49D2358B" w:rsidR="00DB3AB5" w:rsidRPr="00B3212A" w:rsidRDefault="00DB3AB5" w:rsidP="00C33C0E">
      <w:pPr>
        <w:spacing w:before="120" w:after="120" w:line="240" w:lineRule="auto"/>
        <w:rPr>
          <w:rFonts w:cs="Arial"/>
        </w:rPr>
      </w:pPr>
    </w:p>
    <w:p w14:paraId="3790B6F3" w14:textId="0EB91B30" w:rsidR="00A84A9D" w:rsidRDefault="00A84A9D" w:rsidP="00A84A9D">
      <w:pPr>
        <w:spacing w:before="120" w:after="120" w:line="240" w:lineRule="auto"/>
        <w:jc w:val="both"/>
        <w:rPr>
          <w:rFonts w:cs="Arial"/>
          <w:b/>
        </w:rPr>
      </w:pPr>
      <w:r w:rsidRPr="00B3212A">
        <w:rPr>
          <w:rFonts w:cs="Arial"/>
          <w:b/>
        </w:rPr>
        <w:t>VZHLEDEM K TOMU, ŽE</w:t>
      </w:r>
    </w:p>
    <w:p w14:paraId="6E54C6A5" w14:textId="7B9F3958" w:rsidR="005D324B" w:rsidRPr="005D324B" w:rsidRDefault="005D324B" w:rsidP="00C034F6">
      <w:pPr>
        <w:spacing w:beforeLines="60" w:before="144"/>
        <w:rPr>
          <w:rFonts w:cs="Arial"/>
          <w:b/>
          <w:bCs/>
        </w:rPr>
      </w:pPr>
      <w:r>
        <w:t xml:space="preserve">Objednatel </w:t>
      </w:r>
      <w:r w:rsidRPr="006302D9">
        <w:t>provedl výběrové řízení na veřejnou zakázku malého rozsahu mimo režim zákona 134/2016 sb. o veřejných zakázkách, v platném znění (dále jen „</w:t>
      </w:r>
      <w:r w:rsidRPr="006302D9">
        <w:rPr>
          <w:b/>
        </w:rPr>
        <w:t>ZZVZ</w:t>
      </w:r>
      <w:r w:rsidRPr="006302D9">
        <w:t xml:space="preserve">“) </w:t>
      </w:r>
      <w:r w:rsidRPr="006302D9">
        <w:rPr>
          <w:rFonts w:cs="Arial"/>
          <w:bCs/>
        </w:rPr>
        <w:t xml:space="preserve">s názvem </w:t>
      </w:r>
      <w:r w:rsidR="00F65847" w:rsidRPr="006302D9">
        <w:rPr>
          <w:rFonts w:cs="Arial"/>
          <w:bCs/>
        </w:rPr>
        <w:t xml:space="preserve"> </w:t>
      </w:r>
      <w:r w:rsidR="00F65847" w:rsidRPr="00B3212A">
        <w:rPr>
          <w:bCs/>
        </w:rPr>
        <w:t>„</w:t>
      </w:r>
      <w:r w:rsidR="00996E7A">
        <w:rPr>
          <w:rFonts w:cs="Arial"/>
          <w:b/>
          <w:bCs/>
        </w:rPr>
        <w:t xml:space="preserve">Technický dozor investora </w:t>
      </w:r>
      <w:r w:rsidR="00F65847" w:rsidRPr="006302D9">
        <w:rPr>
          <w:rFonts w:cs="Arial"/>
        </w:rPr>
        <w:t>(dále jen „</w:t>
      </w:r>
      <w:r w:rsidR="00F65847" w:rsidRPr="006302D9">
        <w:rPr>
          <w:rFonts w:cs="Arial"/>
          <w:b/>
        </w:rPr>
        <w:t>Veřejná zakázka</w:t>
      </w:r>
      <w:r w:rsidR="00F65847" w:rsidRPr="006302D9">
        <w:rPr>
          <w:rFonts w:cs="Arial"/>
        </w:rPr>
        <w:t>“);</w:t>
      </w:r>
    </w:p>
    <w:p w14:paraId="3374C94F" w14:textId="12D35777" w:rsidR="00A0267D" w:rsidRPr="00B3212A" w:rsidRDefault="006111AE" w:rsidP="00A0267D">
      <w:pPr>
        <w:pStyle w:val="AKFZFPreambule"/>
        <w:rPr>
          <w:rFonts w:asciiTheme="minorHAnsi" w:hAnsiTheme="minorHAnsi"/>
        </w:rPr>
      </w:pPr>
      <w:r w:rsidRPr="00B3212A">
        <w:rPr>
          <w:rFonts w:asciiTheme="minorHAnsi" w:hAnsiTheme="minorHAnsi" w:cs="Arial"/>
          <w:bCs/>
        </w:rPr>
        <w:t>Dodavatel</w:t>
      </w:r>
      <w:r w:rsidR="007707DD" w:rsidRPr="00B3212A">
        <w:rPr>
          <w:rFonts w:asciiTheme="minorHAnsi" w:hAnsiTheme="minorHAnsi" w:cs="Arial"/>
          <w:bCs/>
        </w:rPr>
        <w:t xml:space="preserve"> podal závaz</w:t>
      </w:r>
      <w:r w:rsidR="008632A1" w:rsidRPr="00B3212A">
        <w:rPr>
          <w:rFonts w:asciiTheme="minorHAnsi" w:hAnsiTheme="minorHAnsi" w:cs="Arial"/>
          <w:bCs/>
        </w:rPr>
        <w:t xml:space="preserve">nou nabídku na Veřejnou zakázku </w:t>
      </w:r>
      <w:r w:rsidR="007707DD" w:rsidRPr="00B3212A">
        <w:rPr>
          <w:rFonts w:asciiTheme="minorHAnsi" w:hAnsiTheme="minorHAnsi" w:cs="Arial"/>
          <w:bCs/>
        </w:rPr>
        <w:t xml:space="preserve">a </w:t>
      </w:r>
      <w:r w:rsidR="008632A1" w:rsidRPr="00B3212A">
        <w:rPr>
          <w:rFonts w:asciiTheme="minorHAnsi" w:hAnsiTheme="minorHAnsi" w:cs="Arial"/>
          <w:bCs/>
        </w:rPr>
        <w:t>v rámci této Veřejné zakázky byl Objednatelem vybrán k uzavření této Smlouvy</w:t>
      </w:r>
      <w:r w:rsidR="007707DD" w:rsidRPr="00B3212A">
        <w:rPr>
          <w:rFonts w:asciiTheme="minorHAnsi" w:hAnsiTheme="minorHAnsi" w:cs="Arial"/>
          <w:bCs/>
        </w:rPr>
        <w:t>;</w:t>
      </w:r>
      <w:r w:rsidR="00A0267D" w:rsidRPr="00B3212A">
        <w:rPr>
          <w:rFonts w:asciiTheme="minorHAnsi" w:hAnsiTheme="minorHAnsi"/>
        </w:rPr>
        <w:t xml:space="preserve"> </w:t>
      </w:r>
    </w:p>
    <w:p w14:paraId="30E91C7B" w14:textId="193F91E7" w:rsidR="007A64FB" w:rsidRPr="00B3212A" w:rsidRDefault="006111AE" w:rsidP="007A64FB">
      <w:pPr>
        <w:numPr>
          <w:ilvl w:val="0"/>
          <w:numId w:val="1"/>
        </w:numPr>
        <w:spacing w:before="120" w:after="120" w:line="288" w:lineRule="auto"/>
        <w:jc w:val="both"/>
        <w:rPr>
          <w:rFonts w:cs="Arial"/>
          <w:bCs/>
        </w:rPr>
      </w:pPr>
      <w:r w:rsidRPr="00B3212A">
        <w:rPr>
          <w:rFonts w:cs="Arial"/>
          <w:bCs/>
        </w:rPr>
        <w:t>Dodavatel</w:t>
      </w:r>
      <w:r w:rsidR="007A64FB" w:rsidRPr="00B3212A">
        <w:rPr>
          <w:rFonts w:cs="Arial"/>
          <w:bCs/>
        </w:rPr>
        <w:t xml:space="preserve"> si </w:t>
      </w:r>
      <w:r w:rsidR="00882FDB" w:rsidRPr="00B3212A">
        <w:rPr>
          <w:rFonts w:cs="Arial"/>
          <w:bCs/>
        </w:rPr>
        <w:t xml:space="preserve">je </w:t>
      </w:r>
      <w:r w:rsidR="007A64FB" w:rsidRPr="00B3212A">
        <w:rPr>
          <w:rFonts w:cs="Arial"/>
          <w:bCs/>
        </w:rPr>
        <w:t xml:space="preserve">vědom, že Objednatel považuje účast </w:t>
      </w:r>
      <w:r w:rsidRPr="00B3212A">
        <w:rPr>
          <w:rFonts w:cs="Arial"/>
          <w:bCs/>
        </w:rPr>
        <w:t>Dodavatel</w:t>
      </w:r>
      <w:r w:rsidR="007A64FB" w:rsidRPr="00B3212A">
        <w:rPr>
          <w:rFonts w:cs="Arial"/>
          <w:bCs/>
        </w:rPr>
        <w:t xml:space="preserve">e ve Veřejné zakázce při splnění </w:t>
      </w:r>
      <w:r w:rsidR="008632A1" w:rsidRPr="00B3212A">
        <w:rPr>
          <w:rFonts w:cs="Arial"/>
          <w:bCs/>
        </w:rPr>
        <w:t>požadavků na kvalifikaci</w:t>
      </w:r>
      <w:r w:rsidR="007A64FB" w:rsidRPr="00B3212A">
        <w:rPr>
          <w:rFonts w:cs="Arial"/>
          <w:bCs/>
        </w:rPr>
        <w:t xml:space="preserve"> za potvrzení skutečnosti, že </w:t>
      </w:r>
      <w:r w:rsidRPr="00B3212A">
        <w:rPr>
          <w:rFonts w:cs="Arial"/>
          <w:bCs/>
        </w:rPr>
        <w:t>Dodavatel</w:t>
      </w:r>
      <w:r w:rsidR="007A64FB" w:rsidRPr="00B3212A">
        <w:rPr>
          <w:rFonts w:cs="Arial"/>
          <w:bCs/>
        </w:rPr>
        <w:t xml:space="preserve"> je</w:t>
      </w:r>
      <w:r w:rsidR="00C928ED" w:rsidRPr="00B3212A">
        <w:rPr>
          <w:rFonts w:cs="Arial"/>
          <w:bCs/>
        </w:rPr>
        <w:t> </w:t>
      </w:r>
      <w:r w:rsidR="007A64FB" w:rsidRPr="00B3212A">
        <w:rPr>
          <w:rFonts w:cs="Arial"/>
          <w:bCs/>
        </w:rPr>
        <w:t xml:space="preserve">ve smyslu ustanovení § 5 odst. 1 </w:t>
      </w:r>
      <w:r w:rsidR="00295DE3" w:rsidRPr="00B3212A">
        <w:rPr>
          <w:rFonts w:cs="Arial"/>
          <w:bCs/>
        </w:rPr>
        <w:t>OZ</w:t>
      </w:r>
      <w:r w:rsidR="007A64FB" w:rsidRPr="00B3212A">
        <w:rPr>
          <w:rFonts w:cs="Arial"/>
          <w:bCs/>
        </w:rPr>
        <w:t xml:space="preserve"> schopen při plnění této Smlouvy jednat se</w:t>
      </w:r>
      <w:r w:rsidR="00C928ED" w:rsidRPr="00B3212A">
        <w:rPr>
          <w:rFonts w:cs="Arial"/>
          <w:bCs/>
        </w:rPr>
        <w:t> </w:t>
      </w:r>
      <w:r w:rsidR="007A64FB" w:rsidRPr="00B3212A">
        <w:rPr>
          <w:rFonts w:cs="Arial"/>
          <w:bCs/>
        </w:rPr>
        <w:t>znalostí a</w:t>
      </w:r>
      <w:r w:rsidR="00413032" w:rsidRPr="00B3212A">
        <w:rPr>
          <w:rFonts w:cs="Arial"/>
          <w:bCs/>
        </w:rPr>
        <w:t> </w:t>
      </w:r>
      <w:r w:rsidR="007A64FB" w:rsidRPr="00B3212A">
        <w:rPr>
          <w:rFonts w:cs="Arial"/>
          <w:bCs/>
        </w:rPr>
        <w:t>pečlivostí, která je s jeho povoláním nebo stavem spojena, s tím, že</w:t>
      </w:r>
      <w:r w:rsidR="00C928ED" w:rsidRPr="00B3212A">
        <w:rPr>
          <w:rFonts w:cs="Arial"/>
          <w:bCs/>
        </w:rPr>
        <w:t> </w:t>
      </w:r>
      <w:r w:rsidR="007A64FB" w:rsidRPr="00B3212A">
        <w:rPr>
          <w:rFonts w:cs="Arial"/>
          <w:bCs/>
        </w:rPr>
        <w:t xml:space="preserve">případné jeho jednání bez této odborné péče půjde k jeho tíži; </w:t>
      </w:r>
    </w:p>
    <w:p w14:paraId="79F6739F" w14:textId="53D7928A" w:rsidR="007707DD" w:rsidRPr="00B3212A" w:rsidRDefault="007707DD" w:rsidP="007707DD">
      <w:pPr>
        <w:pStyle w:val="AKFZpreambule"/>
        <w:numPr>
          <w:ilvl w:val="0"/>
          <w:numId w:val="1"/>
        </w:numPr>
        <w:spacing w:before="120" w:after="120"/>
        <w:rPr>
          <w:rFonts w:asciiTheme="minorHAnsi" w:hAnsiTheme="minorHAnsi"/>
        </w:rPr>
      </w:pPr>
      <w:r w:rsidRPr="00B3212A">
        <w:rPr>
          <w:rFonts w:asciiTheme="minorHAnsi" w:hAnsiTheme="minorHAnsi"/>
        </w:rPr>
        <w:t xml:space="preserve">Objednatel má, s ohledem na výsledek </w:t>
      </w:r>
      <w:r w:rsidR="00586428" w:rsidRPr="00B3212A">
        <w:rPr>
          <w:rFonts w:asciiTheme="minorHAnsi" w:hAnsiTheme="minorHAnsi"/>
        </w:rPr>
        <w:t>výběrového</w:t>
      </w:r>
      <w:r w:rsidRPr="00B3212A">
        <w:rPr>
          <w:rFonts w:asciiTheme="minorHAnsi" w:hAnsiTheme="minorHAnsi"/>
        </w:rPr>
        <w:t xml:space="preserve"> řízení na Veřejnou zakázku, v úmyslu zadat </w:t>
      </w:r>
      <w:r w:rsidR="006111AE" w:rsidRPr="00B3212A">
        <w:rPr>
          <w:rFonts w:asciiTheme="minorHAnsi" w:hAnsiTheme="minorHAnsi"/>
          <w:bCs/>
        </w:rPr>
        <w:t>Dodavatel</w:t>
      </w:r>
      <w:r w:rsidR="00990E6C" w:rsidRPr="00B3212A">
        <w:rPr>
          <w:rFonts w:asciiTheme="minorHAnsi" w:hAnsiTheme="minorHAnsi"/>
          <w:bCs/>
        </w:rPr>
        <w:t xml:space="preserve">i </w:t>
      </w:r>
      <w:r w:rsidRPr="00B3212A">
        <w:rPr>
          <w:rFonts w:asciiTheme="minorHAnsi" w:hAnsiTheme="minorHAnsi"/>
        </w:rPr>
        <w:t>realizaci předmětu plnění Veřejné zakázky; a</w:t>
      </w:r>
    </w:p>
    <w:p w14:paraId="7EBE8BE6" w14:textId="0550754B" w:rsidR="007707DD" w:rsidRPr="00B3212A" w:rsidRDefault="007A64FB" w:rsidP="007707DD">
      <w:pPr>
        <w:pStyle w:val="AKFZpreambule"/>
        <w:numPr>
          <w:ilvl w:val="0"/>
          <w:numId w:val="1"/>
        </w:numPr>
        <w:spacing w:before="120" w:after="120"/>
        <w:rPr>
          <w:rFonts w:asciiTheme="minorHAnsi" w:hAnsiTheme="minorHAnsi"/>
        </w:rPr>
      </w:pPr>
      <w:r w:rsidRPr="00B3212A">
        <w:rPr>
          <w:rFonts w:asciiTheme="minorHAnsi" w:hAnsiTheme="minorHAnsi"/>
        </w:rPr>
        <w:lastRenderedPageBreak/>
        <w:t>S</w:t>
      </w:r>
      <w:r w:rsidR="007707DD" w:rsidRPr="00B3212A">
        <w:rPr>
          <w:rFonts w:asciiTheme="minorHAnsi" w:hAnsiTheme="minorHAnsi"/>
        </w:rPr>
        <w:t xml:space="preserve">mluvní strany mají zájem upravit svá práva a povinnosti tak, aby zejména došlo ze strany </w:t>
      </w:r>
      <w:r w:rsidR="006111AE" w:rsidRPr="00B3212A">
        <w:rPr>
          <w:rFonts w:asciiTheme="minorHAnsi" w:hAnsiTheme="minorHAnsi"/>
          <w:bCs/>
        </w:rPr>
        <w:t>Dodavatel</w:t>
      </w:r>
      <w:r w:rsidR="00990E6C" w:rsidRPr="00B3212A">
        <w:rPr>
          <w:rFonts w:asciiTheme="minorHAnsi" w:hAnsiTheme="minorHAnsi"/>
          <w:bCs/>
        </w:rPr>
        <w:t>e</w:t>
      </w:r>
      <w:r w:rsidR="007707DD" w:rsidRPr="00B3212A">
        <w:rPr>
          <w:rFonts w:asciiTheme="minorHAnsi" w:hAnsiTheme="minorHAnsi"/>
        </w:rPr>
        <w:t xml:space="preserve"> k řádné realizaci předmětu plnění Veřejné zakázky</w:t>
      </w:r>
      <w:r w:rsidR="00290604" w:rsidRPr="00B3212A">
        <w:rPr>
          <w:rFonts w:asciiTheme="minorHAnsi" w:hAnsiTheme="minorHAnsi"/>
        </w:rPr>
        <w:t xml:space="preserve">, a to v souladu se zadávací dokumentací Veřejné </w:t>
      </w:r>
      <w:r w:rsidR="00990E6C" w:rsidRPr="00B3212A">
        <w:rPr>
          <w:rFonts w:asciiTheme="minorHAnsi" w:hAnsiTheme="minorHAnsi"/>
        </w:rPr>
        <w:t xml:space="preserve">zakázky a nabídkou </w:t>
      </w:r>
      <w:r w:rsidR="006111AE" w:rsidRPr="00B3212A">
        <w:rPr>
          <w:rFonts w:asciiTheme="minorHAnsi" w:hAnsiTheme="minorHAnsi"/>
        </w:rPr>
        <w:t>Dodavatel</w:t>
      </w:r>
      <w:r w:rsidR="00990E6C" w:rsidRPr="00B3212A">
        <w:rPr>
          <w:rFonts w:asciiTheme="minorHAnsi" w:hAnsiTheme="minorHAnsi"/>
        </w:rPr>
        <w:t>e</w:t>
      </w:r>
      <w:r w:rsidR="007707DD" w:rsidRPr="00B3212A">
        <w:rPr>
          <w:rFonts w:asciiTheme="minorHAnsi" w:hAnsiTheme="minorHAnsi"/>
        </w:rPr>
        <w:t>;</w:t>
      </w:r>
    </w:p>
    <w:p w14:paraId="6F0A018B" w14:textId="515768D6" w:rsidR="00A84A9D" w:rsidRDefault="008632A1" w:rsidP="0053660D">
      <w:pPr>
        <w:spacing w:before="120" w:after="120" w:line="288" w:lineRule="auto"/>
        <w:jc w:val="both"/>
        <w:rPr>
          <w:rFonts w:cs="Arial"/>
        </w:rPr>
      </w:pPr>
      <w:r w:rsidRPr="00B3212A">
        <w:rPr>
          <w:rFonts w:cs="Arial"/>
        </w:rPr>
        <w:t>se S</w:t>
      </w:r>
      <w:r w:rsidR="00A84A9D" w:rsidRPr="00B3212A">
        <w:rPr>
          <w:rFonts w:cs="Arial"/>
        </w:rPr>
        <w:t>mluvní strany, vědomy si svých závazků v této Smlouvě obsažených a s úmyslem být touto Smlouvou vázány, dohodly na následujícím znění Smlouvy:</w:t>
      </w:r>
    </w:p>
    <w:p w14:paraId="6DEA2F99" w14:textId="77777777" w:rsidR="00A84A9D" w:rsidRPr="00B3212A" w:rsidRDefault="00A84A9D" w:rsidP="0053660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 xml:space="preserve">Předmět </w:t>
      </w:r>
      <w:r w:rsidRPr="00B3212A">
        <w:rPr>
          <w:rFonts w:asciiTheme="minorHAnsi" w:hAnsiTheme="minorHAnsi"/>
        </w:rPr>
        <w:t>smlouvy</w:t>
      </w:r>
    </w:p>
    <w:p w14:paraId="4C30F565" w14:textId="17D85C48" w:rsidR="0040175D" w:rsidRPr="00B3212A" w:rsidRDefault="006111AE" w:rsidP="00130918">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71328F" w:rsidRPr="00B3212A">
        <w:rPr>
          <w:rFonts w:asciiTheme="minorHAnsi" w:hAnsiTheme="minorHAnsi" w:cs="Arial"/>
        </w:rPr>
        <w:t xml:space="preserve"> se touto S</w:t>
      </w:r>
      <w:r w:rsidR="0040175D" w:rsidRPr="00B3212A">
        <w:rPr>
          <w:rFonts w:asciiTheme="minorHAnsi" w:hAnsiTheme="minorHAnsi" w:cs="Arial"/>
        </w:rPr>
        <w:t xml:space="preserve">mlouvou zavazuje </w:t>
      </w:r>
      <w:r w:rsidR="00A37A87">
        <w:rPr>
          <w:rFonts w:asciiTheme="minorHAnsi" w:hAnsiTheme="minorHAnsi" w:cs="Arial"/>
        </w:rPr>
        <w:t>p</w:t>
      </w:r>
      <w:r w:rsidR="0071090D">
        <w:rPr>
          <w:rFonts w:asciiTheme="minorHAnsi" w:hAnsiTheme="minorHAnsi" w:cs="Arial"/>
        </w:rPr>
        <w:t>oskytovat Objednateli ujednané S</w:t>
      </w:r>
      <w:r w:rsidR="00A37A87">
        <w:rPr>
          <w:rFonts w:asciiTheme="minorHAnsi" w:hAnsiTheme="minorHAnsi" w:cs="Arial"/>
        </w:rPr>
        <w:t xml:space="preserve">lužby </w:t>
      </w:r>
      <w:r w:rsidR="0040175D" w:rsidRPr="00B3212A">
        <w:rPr>
          <w:rFonts w:asciiTheme="minorHAnsi" w:hAnsiTheme="minorHAnsi" w:cs="Arial"/>
        </w:rPr>
        <w:t>dle článku 2 této Smlouvy a Objednatel se zavaz</w:t>
      </w:r>
      <w:r w:rsidR="00130918">
        <w:rPr>
          <w:rFonts w:asciiTheme="minorHAnsi" w:hAnsiTheme="minorHAnsi" w:cs="Arial"/>
        </w:rPr>
        <w:t xml:space="preserve">uje </w:t>
      </w:r>
      <w:r w:rsidR="00502D70">
        <w:rPr>
          <w:rFonts w:asciiTheme="minorHAnsi" w:hAnsiTheme="minorHAnsi" w:cs="Arial"/>
        </w:rPr>
        <w:t xml:space="preserve">Služby </w:t>
      </w:r>
      <w:r w:rsidR="00130918">
        <w:rPr>
          <w:rFonts w:asciiTheme="minorHAnsi" w:hAnsiTheme="minorHAnsi" w:cs="Arial"/>
        </w:rPr>
        <w:t xml:space="preserve">převzít a </w:t>
      </w:r>
      <w:r w:rsidR="0071328F" w:rsidRPr="00B3212A">
        <w:rPr>
          <w:rFonts w:asciiTheme="minorHAnsi" w:hAnsiTheme="minorHAnsi" w:cs="Arial"/>
        </w:rPr>
        <w:t xml:space="preserve">zaplatit </w:t>
      </w:r>
      <w:r w:rsidRPr="00B3212A">
        <w:rPr>
          <w:rFonts w:asciiTheme="minorHAnsi" w:hAnsiTheme="minorHAnsi" w:cs="Arial"/>
        </w:rPr>
        <w:t>Dodavatel</w:t>
      </w:r>
      <w:r w:rsidR="0040175D" w:rsidRPr="00B3212A">
        <w:rPr>
          <w:rFonts w:asciiTheme="minorHAnsi" w:hAnsiTheme="minorHAnsi" w:cs="Arial"/>
        </w:rPr>
        <w:t xml:space="preserve">i cenu ve výši </w:t>
      </w:r>
      <w:r w:rsidR="007622CD">
        <w:rPr>
          <w:rFonts w:asciiTheme="minorHAnsi" w:hAnsiTheme="minorHAnsi" w:cs="Arial"/>
        </w:rPr>
        <w:t xml:space="preserve">dle článku 5 této Smlouvy </w:t>
      </w:r>
      <w:r w:rsidR="0040175D" w:rsidRPr="00B3212A">
        <w:rPr>
          <w:rFonts w:asciiTheme="minorHAnsi" w:hAnsiTheme="minorHAnsi" w:cs="Arial"/>
        </w:rPr>
        <w:t>a</w:t>
      </w:r>
      <w:r w:rsidR="0071328F" w:rsidRPr="00B3212A">
        <w:rPr>
          <w:rFonts w:asciiTheme="minorHAnsi" w:hAnsiTheme="minorHAnsi" w:cs="Arial"/>
        </w:rPr>
        <w:t xml:space="preserve"> za podmínek sjednaných v této S</w:t>
      </w:r>
      <w:r w:rsidR="0040175D" w:rsidRPr="00B3212A">
        <w:rPr>
          <w:rFonts w:asciiTheme="minorHAnsi" w:hAnsiTheme="minorHAnsi" w:cs="Arial"/>
        </w:rPr>
        <w:t>mlouvě (dále jen „</w:t>
      </w:r>
      <w:r w:rsidR="0040175D" w:rsidRPr="00B3212A">
        <w:rPr>
          <w:rFonts w:asciiTheme="minorHAnsi" w:hAnsiTheme="minorHAnsi" w:cs="Arial"/>
          <w:b/>
        </w:rPr>
        <w:t>Cena</w:t>
      </w:r>
      <w:r w:rsidR="0040175D" w:rsidRPr="00B3212A">
        <w:rPr>
          <w:rFonts w:asciiTheme="minorHAnsi" w:hAnsiTheme="minorHAnsi" w:cs="Arial"/>
        </w:rPr>
        <w:t>“).</w:t>
      </w:r>
    </w:p>
    <w:p w14:paraId="26611299" w14:textId="6258E4D6" w:rsidR="00A84A9D" w:rsidRPr="00B3212A" w:rsidRDefault="00FC357F" w:rsidP="0053660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rPr>
        <w:t xml:space="preserve">vymezení </w:t>
      </w:r>
      <w:r w:rsidR="00502D70">
        <w:rPr>
          <w:rFonts w:asciiTheme="minorHAnsi" w:hAnsiTheme="minorHAnsi"/>
        </w:rPr>
        <w:t>SLUŽEB</w:t>
      </w:r>
      <w:r w:rsidRPr="00B3212A">
        <w:rPr>
          <w:rFonts w:asciiTheme="minorHAnsi" w:hAnsiTheme="minorHAnsi"/>
        </w:rPr>
        <w:t>, Rozsah Plnění</w:t>
      </w:r>
    </w:p>
    <w:p w14:paraId="1C2B6981" w14:textId="40F9940F" w:rsidR="00782F76" w:rsidRPr="00782F76" w:rsidRDefault="00782F76" w:rsidP="00996E7A">
      <w:pPr>
        <w:pStyle w:val="lneksmlouvy"/>
        <w:numPr>
          <w:ilvl w:val="1"/>
          <w:numId w:val="2"/>
        </w:numPr>
        <w:ind w:left="709" w:hanging="709"/>
        <w:rPr>
          <w:rFonts w:asciiTheme="minorHAnsi" w:hAnsiTheme="minorHAnsi" w:cs="Arial"/>
        </w:rPr>
      </w:pPr>
      <w:bookmarkStart w:id="0" w:name="_Ref412047877"/>
      <w:r>
        <w:rPr>
          <w:rFonts w:asciiTheme="minorHAnsi" w:hAnsiTheme="minorHAnsi" w:cs="Arial"/>
        </w:rPr>
        <w:t xml:space="preserve">Službami se rozumí: </w:t>
      </w:r>
      <w:r w:rsidR="00996E7A" w:rsidRPr="00996E7A">
        <w:rPr>
          <w:rFonts w:asciiTheme="minorHAnsi" w:hAnsiTheme="minorHAnsi" w:cs="Arial"/>
        </w:rPr>
        <w:t>výkon</w:t>
      </w:r>
      <w:r w:rsidR="00996E7A">
        <w:rPr>
          <w:rFonts w:asciiTheme="minorHAnsi" w:hAnsiTheme="minorHAnsi" w:cs="Arial"/>
        </w:rPr>
        <w:t xml:space="preserve"> technického dozoru investora </w:t>
      </w:r>
      <w:r w:rsidR="00996E7A" w:rsidRPr="00996E7A">
        <w:rPr>
          <w:rFonts w:asciiTheme="minorHAnsi" w:hAnsiTheme="minorHAnsi" w:cs="Arial"/>
        </w:rPr>
        <w:t>na stavebních zakázkách UK FTVS včetně zajištění funkce koordinátora BOZP.</w:t>
      </w:r>
    </w:p>
    <w:p w14:paraId="2430F67C" w14:textId="0C17CB1A" w:rsidR="00782F76" w:rsidRPr="00782F76" w:rsidRDefault="00782F76" w:rsidP="00782F76">
      <w:pPr>
        <w:pStyle w:val="lneksmlouvy"/>
        <w:numPr>
          <w:ilvl w:val="1"/>
          <w:numId w:val="2"/>
        </w:numPr>
        <w:tabs>
          <w:tab w:val="num" w:pos="680"/>
        </w:tabs>
        <w:ind w:left="680" w:hanging="680"/>
        <w:rPr>
          <w:rFonts w:asciiTheme="minorHAnsi" w:hAnsiTheme="minorHAnsi" w:cs="Arial"/>
        </w:rPr>
      </w:pPr>
      <w:r>
        <w:rPr>
          <w:rFonts w:asciiTheme="minorHAnsi" w:hAnsiTheme="minorHAnsi" w:cs="Arial"/>
        </w:rPr>
        <w:t>Dodavatel bude Objednateli poskytovat zejména níže uvedené služby:</w:t>
      </w:r>
    </w:p>
    <w:p w14:paraId="4BDB8014" w14:textId="77777777" w:rsidR="004160F9" w:rsidRPr="004160F9" w:rsidRDefault="004160F9" w:rsidP="004160F9">
      <w:pPr>
        <w:shd w:val="clear" w:color="auto" w:fill="FFFFFF"/>
        <w:spacing w:after="0" w:line="240" w:lineRule="auto"/>
        <w:ind w:left="709"/>
        <w:textAlignment w:val="baseline"/>
        <w:rPr>
          <w:rFonts w:eastAsia="Times New Roman" w:cstheme="minorHAnsi"/>
          <w:color w:val="0D0B0B"/>
          <w:lang w:eastAsia="cs-CZ"/>
        </w:rPr>
      </w:pPr>
      <w:r w:rsidRPr="004160F9">
        <w:rPr>
          <w:rFonts w:eastAsia="Times New Roman" w:cstheme="minorHAnsi"/>
          <w:b/>
          <w:bCs/>
          <w:color w:val="0D0B0B"/>
          <w:bdr w:val="none" w:sz="0" w:space="0" w:color="auto" w:frame="1"/>
          <w:lang w:eastAsia="cs-CZ"/>
        </w:rPr>
        <w:t>1/ Úvodní kontrola dokumentů</w:t>
      </w:r>
    </w:p>
    <w:p w14:paraId="3ECD69E4" w14:textId="77777777" w:rsidR="004160F9" w:rsidRPr="004160F9" w:rsidRDefault="004160F9" w:rsidP="004160F9">
      <w:pPr>
        <w:numPr>
          <w:ilvl w:val="0"/>
          <w:numId w:val="21"/>
        </w:numPr>
        <w:shd w:val="clear" w:color="auto" w:fill="FFFFFF"/>
        <w:spacing w:after="0" w:line="24" w:lineRule="atLeast"/>
        <w:ind w:left="992" w:hanging="283"/>
        <w:textAlignment w:val="baseline"/>
        <w:rPr>
          <w:rFonts w:eastAsia="Times New Roman" w:cstheme="minorHAnsi"/>
          <w:lang w:eastAsia="cs-CZ"/>
        </w:rPr>
      </w:pPr>
      <w:r w:rsidRPr="004160F9">
        <w:rPr>
          <w:rFonts w:eastAsia="Times New Roman" w:cstheme="minorHAnsi"/>
          <w:lang w:eastAsia="cs-CZ"/>
        </w:rPr>
        <w:t>kontrola souladu projektu pro stavební povolení s dokumentací pro provedení stavby</w:t>
      </w:r>
    </w:p>
    <w:p w14:paraId="69641582" w14:textId="77777777" w:rsidR="004160F9" w:rsidRPr="004160F9" w:rsidRDefault="004160F9" w:rsidP="004160F9">
      <w:pPr>
        <w:numPr>
          <w:ilvl w:val="0"/>
          <w:numId w:val="21"/>
        </w:numPr>
        <w:shd w:val="clear" w:color="auto" w:fill="FFFFFF"/>
        <w:spacing w:after="0" w:line="24" w:lineRule="atLeast"/>
        <w:ind w:left="992" w:hanging="283"/>
        <w:textAlignment w:val="baseline"/>
        <w:rPr>
          <w:rFonts w:eastAsia="Times New Roman" w:cstheme="minorHAnsi"/>
          <w:lang w:eastAsia="cs-CZ"/>
        </w:rPr>
      </w:pPr>
      <w:r w:rsidRPr="004160F9">
        <w:rPr>
          <w:rFonts w:eastAsia="Times New Roman" w:cstheme="minorHAnsi"/>
          <w:lang w:eastAsia="cs-CZ"/>
        </w:rPr>
        <w:t>kontrola kompletnosti a správnosti projektu pro provedení stavby</w:t>
      </w:r>
    </w:p>
    <w:p w14:paraId="3F9A1995" w14:textId="77777777" w:rsidR="004160F9" w:rsidRPr="004160F9" w:rsidRDefault="004160F9" w:rsidP="004160F9">
      <w:pPr>
        <w:numPr>
          <w:ilvl w:val="0"/>
          <w:numId w:val="21"/>
        </w:numPr>
        <w:shd w:val="clear" w:color="auto" w:fill="FFFFFF"/>
        <w:spacing w:after="0" w:line="24" w:lineRule="atLeast"/>
        <w:ind w:left="992" w:hanging="283"/>
        <w:textAlignment w:val="baseline"/>
        <w:rPr>
          <w:rFonts w:eastAsia="Times New Roman" w:cstheme="minorHAnsi"/>
          <w:lang w:eastAsia="cs-CZ"/>
        </w:rPr>
      </w:pPr>
      <w:r w:rsidRPr="004160F9">
        <w:rPr>
          <w:rFonts w:eastAsia="Times New Roman" w:cstheme="minorHAnsi"/>
          <w:lang w:eastAsia="cs-CZ"/>
        </w:rPr>
        <w:t>správnost začlenění všech podmínek vyjádření, rozhodnutí a práv třetích osob do projektu</w:t>
      </w:r>
    </w:p>
    <w:p w14:paraId="15D43E8D" w14:textId="77777777" w:rsidR="004160F9" w:rsidRPr="004160F9" w:rsidRDefault="004160F9" w:rsidP="004160F9">
      <w:pPr>
        <w:numPr>
          <w:ilvl w:val="0"/>
          <w:numId w:val="21"/>
        </w:numPr>
        <w:shd w:val="clear" w:color="auto" w:fill="FFFFFF"/>
        <w:spacing w:after="0" w:line="24" w:lineRule="atLeast"/>
        <w:ind w:left="992" w:hanging="283"/>
        <w:textAlignment w:val="baseline"/>
        <w:rPr>
          <w:rFonts w:eastAsia="Times New Roman" w:cstheme="minorHAnsi"/>
          <w:lang w:eastAsia="cs-CZ"/>
        </w:rPr>
      </w:pPr>
      <w:r w:rsidRPr="004160F9">
        <w:rPr>
          <w:rFonts w:eastAsia="Times New Roman" w:cstheme="minorHAnsi"/>
          <w:lang w:eastAsia="cs-CZ"/>
        </w:rPr>
        <w:t>pomoc při přípravě a uzavření smlouvy o dílo se stavební firmou vč. harmonogramů, rozpočtů a fakturačních plánů</w:t>
      </w:r>
    </w:p>
    <w:p w14:paraId="0A705D66" w14:textId="77777777" w:rsidR="004160F9" w:rsidRPr="004160F9" w:rsidRDefault="004160F9" w:rsidP="004160F9">
      <w:pPr>
        <w:shd w:val="clear" w:color="auto" w:fill="FFFFFF"/>
        <w:spacing w:after="0" w:line="390" w:lineRule="atLeast"/>
        <w:ind w:left="993"/>
        <w:textAlignment w:val="baseline"/>
        <w:rPr>
          <w:rFonts w:eastAsia="Times New Roman" w:cstheme="minorHAnsi"/>
          <w:lang w:eastAsia="cs-CZ"/>
        </w:rPr>
      </w:pPr>
    </w:p>
    <w:p w14:paraId="13BBD20C" w14:textId="77777777" w:rsidR="004160F9" w:rsidRPr="004160F9" w:rsidRDefault="004160F9" w:rsidP="004160F9">
      <w:pPr>
        <w:shd w:val="clear" w:color="auto" w:fill="FFFFFF"/>
        <w:spacing w:after="0" w:line="240" w:lineRule="auto"/>
        <w:ind w:left="709"/>
        <w:textAlignment w:val="baseline"/>
        <w:rPr>
          <w:rFonts w:eastAsia="Times New Roman" w:cstheme="minorHAnsi"/>
          <w:lang w:eastAsia="cs-CZ"/>
        </w:rPr>
      </w:pPr>
      <w:r w:rsidRPr="004160F9">
        <w:rPr>
          <w:rFonts w:eastAsia="Times New Roman" w:cstheme="minorHAnsi"/>
          <w:b/>
          <w:bCs/>
          <w:bdr w:val="none" w:sz="0" w:space="0" w:color="auto" w:frame="1"/>
          <w:lang w:eastAsia="cs-CZ"/>
        </w:rPr>
        <w:t>2/ Předání stavby a zahájení prací</w:t>
      </w:r>
    </w:p>
    <w:p w14:paraId="2775CE7C" w14:textId="77777777" w:rsidR="004160F9" w:rsidRPr="004160F9" w:rsidRDefault="004160F9" w:rsidP="004160F9">
      <w:pPr>
        <w:numPr>
          <w:ilvl w:val="0"/>
          <w:numId w:val="22"/>
        </w:numPr>
        <w:shd w:val="clear" w:color="auto" w:fill="FFFFFF"/>
        <w:spacing w:after="0" w:line="24" w:lineRule="atLeast"/>
        <w:ind w:left="992" w:hanging="283"/>
        <w:textAlignment w:val="baseline"/>
        <w:rPr>
          <w:rFonts w:eastAsia="Times New Roman" w:cstheme="minorHAnsi"/>
          <w:lang w:eastAsia="cs-CZ"/>
        </w:rPr>
      </w:pPr>
      <w:r w:rsidRPr="004160F9">
        <w:rPr>
          <w:rFonts w:eastAsia="Times New Roman" w:cstheme="minorHAnsi"/>
          <w:lang w:eastAsia="cs-CZ"/>
        </w:rPr>
        <w:t>Oznámení patřičným úřadům při zahájení prací,</w:t>
      </w:r>
    </w:p>
    <w:p w14:paraId="6D7F2065" w14:textId="77777777" w:rsidR="004160F9" w:rsidRPr="004160F9" w:rsidRDefault="004160F9" w:rsidP="004160F9">
      <w:pPr>
        <w:numPr>
          <w:ilvl w:val="0"/>
          <w:numId w:val="22"/>
        </w:numPr>
        <w:shd w:val="clear" w:color="auto" w:fill="FFFFFF"/>
        <w:spacing w:after="0" w:line="24" w:lineRule="atLeast"/>
        <w:ind w:left="992" w:hanging="283"/>
        <w:textAlignment w:val="baseline"/>
        <w:rPr>
          <w:rFonts w:eastAsia="Times New Roman" w:cstheme="minorHAnsi"/>
          <w:lang w:eastAsia="cs-CZ"/>
        </w:rPr>
      </w:pPr>
      <w:r w:rsidRPr="004160F9">
        <w:rPr>
          <w:rFonts w:eastAsia="Times New Roman" w:cstheme="minorHAnsi"/>
          <w:lang w:eastAsia="cs-CZ"/>
        </w:rPr>
        <w:t>zajištění předání staveniště stavební firmě,</w:t>
      </w:r>
    </w:p>
    <w:p w14:paraId="410AA91E" w14:textId="77777777" w:rsidR="004160F9" w:rsidRPr="004160F9" w:rsidRDefault="004160F9" w:rsidP="004160F9">
      <w:pPr>
        <w:numPr>
          <w:ilvl w:val="0"/>
          <w:numId w:val="22"/>
        </w:numPr>
        <w:shd w:val="clear" w:color="auto" w:fill="FFFFFF"/>
        <w:spacing w:after="0" w:line="24" w:lineRule="atLeast"/>
        <w:ind w:left="992" w:hanging="283"/>
        <w:textAlignment w:val="baseline"/>
        <w:rPr>
          <w:rFonts w:eastAsia="Times New Roman" w:cstheme="minorHAnsi"/>
          <w:lang w:eastAsia="cs-CZ"/>
        </w:rPr>
      </w:pPr>
      <w:r w:rsidRPr="004160F9">
        <w:rPr>
          <w:rFonts w:eastAsia="Times New Roman" w:cstheme="minorHAnsi"/>
          <w:lang w:eastAsia="cs-CZ"/>
        </w:rPr>
        <w:t>zavedení stavebního deníku se všemi zákonnými povinnostmi,</w:t>
      </w:r>
    </w:p>
    <w:p w14:paraId="5106C96D" w14:textId="77777777" w:rsidR="004160F9" w:rsidRPr="004160F9" w:rsidRDefault="004160F9" w:rsidP="004160F9">
      <w:pPr>
        <w:numPr>
          <w:ilvl w:val="0"/>
          <w:numId w:val="22"/>
        </w:numPr>
        <w:shd w:val="clear" w:color="auto" w:fill="FFFFFF"/>
        <w:spacing w:after="0" w:line="24" w:lineRule="atLeast"/>
        <w:ind w:left="992" w:hanging="283"/>
        <w:textAlignment w:val="baseline"/>
        <w:rPr>
          <w:rFonts w:eastAsia="Times New Roman" w:cstheme="minorHAnsi"/>
          <w:lang w:eastAsia="cs-CZ"/>
        </w:rPr>
      </w:pPr>
      <w:r w:rsidRPr="004160F9">
        <w:rPr>
          <w:rFonts w:eastAsia="Times New Roman" w:cstheme="minorHAnsi"/>
          <w:lang w:eastAsia="cs-CZ"/>
        </w:rPr>
        <w:t>dohled nad provedením pasportů dotčených staveb</w:t>
      </w:r>
    </w:p>
    <w:p w14:paraId="0C6A3929" w14:textId="77777777" w:rsidR="004160F9" w:rsidRPr="004160F9" w:rsidRDefault="004160F9" w:rsidP="004160F9">
      <w:pPr>
        <w:shd w:val="clear" w:color="auto" w:fill="FFFFFF"/>
        <w:spacing w:after="0" w:line="390" w:lineRule="atLeast"/>
        <w:ind w:left="993" w:hanging="283"/>
        <w:textAlignment w:val="baseline"/>
        <w:rPr>
          <w:rFonts w:eastAsia="Times New Roman" w:cstheme="minorHAnsi"/>
          <w:lang w:eastAsia="cs-CZ"/>
        </w:rPr>
      </w:pPr>
    </w:p>
    <w:p w14:paraId="621F9636" w14:textId="77777777" w:rsidR="004160F9" w:rsidRPr="004160F9" w:rsidRDefault="004160F9" w:rsidP="004160F9">
      <w:pPr>
        <w:shd w:val="clear" w:color="auto" w:fill="FFFFFF"/>
        <w:spacing w:after="0" w:line="240" w:lineRule="auto"/>
        <w:ind w:left="709"/>
        <w:textAlignment w:val="baseline"/>
        <w:rPr>
          <w:rFonts w:eastAsia="Times New Roman" w:cstheme="minorHAnsi"/>
          <w:lang w:eastAsia="cs-CZ"/>
        </w:rPr>
      </w:pPr>
      <w:r w:rsidRPr="004160F9">
        <w:rPr>
          <w:rFonts w:eastAsia="Times New Roman" w:cstheme="minorHAnsi"/>
          <w:b/>
          <w:bCs/>
          <w:bdr w:val="none" w:sz="0" w:space="0" w:color="auto" w:frame="1"/>
          <w:lang w:eastAsia="cs-CZ"/>
        </w:rPr>
        <w:t>3/ Kontrola průběhu výstavby</w:t>
      </w:r>
    </w:p>
    <w:p w14:paraId="70D277EC" w14:textId="77777777" w:rsidR="004160F9" w:rsidRPr="004160F9" w:rsidRDefault="004160F9" w:rsidP="004160F9">
      <w:pPr>
        <w:numPr>
          <w:ilvl w:val="0"/>
          <w:numId w:val="23"/>
        </w:numPr>
        <w:shd w:val="clear" w:color="auto" w:fill="FFFFFF"/>
        <w:spacing w:after="0" w:line="24" w:lineRule="atLeast"/>
        <w:ind w:left="992" w:hanging="283"/>
        <w:textAlignment w:val="baseline"/>
        <w:rPr>
          <w:rFonts w:eastAsia="Times New Roman" w:cstheme="minorHAnsi"/>
          <w:lang w:eastAsia="cs-CZ"/>
        </w:rPr>
      </w:pPr>
      <w:r w:rsidRPr="004160F9">
        <w:rPr>
          <w:rFonts w:eastAsia="Times New Roman" w:cstheme="minorHAnsi"/>
          <w:lang w:eastAsia="cs-CZ"/>
        </w:rPr>
        <w:t>Zastupování investora vůči úřadům,</w:t>
      </w:r>
    </w:p>
    <w:p w14:paraId="554F7E90" w14:textId="77777777" w:rsidR="004160F9" w:rsidRPr="004160F9" w:rsidRDefault="004160F9" w:rsidP="004160F9">
      <w:pPr>
        <w:numPr>
          <w:ilvl w:val="0"/>
          <w:numId w:val="23"/>
        </w:numPr>
        <w:shd w:val="clear" w:color="auto" w:fill="FFFFFF"/>
        <w:spacing w:after="0" w:line="24" w:lineRule="atLeast"/>
        <w:ind w:left="992" w:hanging="283"/>
        <w:textAlignment w:val="baseline"/>
        <w:rPr>
          <w:rFonts w:eastAsia="Times New Roman" w:cstheme="minorHAnsi"/>
          <w:lang w:eastAsia="cs-CZ"/>
        </w:rPr>
      </w:pPr>
      <w:r w:rsidRPr="004160F9">
        <w:rPr>
          <w:rFonts w:eastAsia="Times New Roman" w:cstheme="minorHAnsi"/>
          <w:lang w:eastAsia="cs-CZ"/>
        </w:rPr>
        <w:t>zastupování investora vůči stavební firmě, dohled nad dodržováním smlouvy o dílo,</w:t>
      </w:r>
    </w:p>
    <w:p w14:paraId="65B72E74" w14:textId="77777777" w:rsidR="004160F9" w:rsidRPr="004160F9" w:rsidRDefault="004160F9" w:rsidP="004160F9">
      <w:pPr>
        <w:numPr>
          <w:ilvl w:val="0"/>
          <w:numId w:val="23"/>
        </w:numPr>
        <w:shd w:val="clear" w:color="auto" w:fill="FFFFFF"/>
        <w:spacing w:after="0" w:line="24" w:lineRule="atLeast"/>
        <w:ind w:left="992" w:hanging="283"/>
        <w:textAlignment w:val="baseline"/>
        <w:rPr>
          <w:rFonts w:eastAsia="Times New Roman" w:cstheme="minorHAnsi"/>
          <w:lang w:eastAsia="cs-CZ"/>
        </w:rPr>
      </w:pPr>
      <w:r w:rsidRPr="004160F9">
        <w:rPr>
          <w:rFonts w:eastAsia="Times New Roman" w:cstheme="minorHAnsi"/>
          <w:lang w:eastAsia="cs-CZ"/>
        </w:rPr>
        <w:t>koordinace všech zúčastněných,</w:t>
      </w:r>
    </w:p>
    <w:p w14:paraId="3F7E17AB" w14:textId="77777777" w:rsidR="004160F9" w:rsidRPr="004160F9" w:rsidRDefault="004160F9" w:rsidP="004160F9">
      <w:pPr>
        <w:numPr>
          <w:ilvl w:val="0"/>
          <w:numId w:val="23"/>
        </w:numPr>
        <w:shd w:val="clear" w:color="auto" w:fill="FFFFFF"/>
        <w:spacing w:after="0" w:line="24" w:lineRule="atLeast"/>
        <w:ind w:left="992" w:hanging="283"/>
        <w:textAlignment w:val="baseline"/>
        <w:rPr>
          <w:rFonts w:eastAsia="Times New Roman" w:cstheme="minorHAnsi"/>
          <w:lang w:eastAsia="cs-CZ"/>
        </w:rPr>
      </w:pPr>
      <w:r w:rsidRPr="004160F9">
        <w:rPr>
          <w:rFonts w:eastAsia="Times New Roman" w:cstheme="minorHAnsi"/>
          <w:lang w:eastAsia="cs-CZ"/>
        </w:rPr>
        <w:t>vedení kontrolních dnů a jiných jednání,</w:t>
      </w:r>
    </w:p>
    <w:p w14:paraId="635EDACD" w14:textId="77777777" w:rsidR="004160F9" w:rsidRPr="004160F9" w:rsidRDefault="004160F9" w:rsidP="004160F9">
      <w:pPr>
        <w:numPr>
          <w:ilvl w:val="0"/>
          <w:numId w:val="23"/>
        </w:numPr>
        <w:shd w:val="clear" w:color="auto" w:fill="FFFFFF"/>
        <w:spacing w:after="0" w:line="24" w:lineRule="atLeast"/>
        <w:ind w:left="992" w:hanging="283"/>
        <w:textAlignment w:val="baseline"/>
        <w:rPr>
          <w:rFonts w:eastAsia="Times New Roman" w:cstheme="minorHAnsi"/>
          <w:lang w:eastAsia="cs-CZ"/>
        </w:rPr>
      </w:pPr>
      <w:r w:rsidRPr="004160F9">
        <w:rPr>
          <w:rFonts w:eastAsia="Times New Roman" w:cstheme="minorHAnsi"/>
          <w:lang w:eastAsia="cs-CZ"/>
        </w:rPr>
        <w:t>kontrola vedení stavebního deníku a ostatních záznamů,</w:t>
      </w:r>
    </w:p>
    <w:p w14:paraId="48FCE8F4" w14:textId="77777777" w:rsidR="004160F9" w:rsidRPr="004160F9" w:rsidRDefault="004160F9" w:rsidP="004160F9">
      <w:pPr>
        <w:numPr>
          <w:ilvl w:val="0"/>
          <w:numId w:val="23"/>
        </w:numPr>
        <w:shd w:val="clear" w:color="auto" w:fill="FFFFFF"/>
        <w:spacing w:after="0" w:line="24" w:lineRule="atLeast"/>
        <w:ind w:left="992" w:hanging="283"/>
        <w:textAlignment w:val="baseline"/>
        <w:rPr>
          <w:rFonts w:eastAsia="Times New Roman" w:cstheme="minorHAnsi"/>
          <w:lang w:eastAsia="cs-CZ"/>
        </w:rPr>
      </w:pPr>
      <w:r w:rsidRPr="004160F9">
        <w:rPr>
          <w:rFonts w:eastAsia="Times New Roman" w:cstheme="minorHAnsi"/>
          <w:lang w:eastAsia="cs-CZ"/>
        </w:rPr>
        <w:t>kontroly a přejímky zakrytých částí stavby a výsledky kontrol a zkoušek,</w:t>
      </w:r>
    </w:p>
    <w:p w14:paraId="2981A37F" w14:textId="77777777" w:rsidR="004160F9" w:rsidRPr="004160F9" w:rsidRDefault="004160F9" w:rsidP="004160F9">
      <w:pPr>
        <w:numPr>
          <w:ilvl w:val="0"/>
          <w:numId w:val="23"/>
        </w:numPr>
        <w:shd w:val="clear" w:color="auto" w:fill="FFFFFF"/>
        <w:spacing w:after="0" w:line="24" w:lineRule="atLeast"/>
        <w:ind w:left="992" w:hanging="283"/>
        <w:textAlignment w:val="baseline"/>
        <w:rPr>
          <w:rFonts w:eastAsia="Times New Roman" w:cstheme="minorHAnsi"/>
          <w:lang w:eastAsia="cs-CZ"/>
        </w:rPr>
      </w:pPr>
      <w:r w:rsidRPr="004160F9">
        <w:rPr>
          <w:rFonts w:eastAsia="Times New Roman" w:cstheme="minorHAnsi"/>
          <w:lang w:eastAsia="cs-CZ"/>
        </w:rPr>
        <w:t>dohled nad evidencí změn projektové dokumentace a pokynů projektanta (autorského dozoru),</w:t>
      </w:r>
    </w:p>
    <w:p w14:paraId="6D6A0438" w14:textId="77777777" w:rsidR="004160F9" w:rsidRPr="004160F9" w:rsidRDefault="004160F9" w:rsidP="004160F9">
      <w:pPr>
        <w:numPr>
          <w:ilvl w:val="0"/>
          <w:numId w:val="23"/>
        </w:numPr>
        <w:shd w:val="clear" w:color="auto" w:fill="FFFFFF"/>
        <w:spacing w:after="0" w:line="24" w:lineRule="atLeast"/>
        <w:ind w:left="992" w:hanging="283"/>
        <w:textAlignment w:val="baseline"/>
        <w:rPr>
          <w:rFonts w:eastAsia="Times New Roman" w:cstheme="minorHAnsi"/>
          <w:lang w:eastAsia="cs-CZ"/>
        </w:rPr>
      </w:pPr>
      <w:r w:rsidRPr="004160F9">
        <w:rPr>
          <w:rFonts w:eastAsia="Times New Roman" w:cstheme="minorHAnsi"/>
          <w:lang w:eastAsia="cs-CZ"/>
        </w:rPr>
        <w:t>kontrola kompletnosti všech dokladů stavby</w:t>
      </w:r>
    </w:p>
    <w:p w14:paraId="1730C451" w14:textId="77777777" w:rsidR="004160F9" w:rsidRPr="004160F9" w:rsidRDefault="004160F9" w:rsidP="004160F9">
      <w:pPr>
        <w:shd w:val="clear" w:color="auto" w:fill="FFFFFF"/>
        <w:spacing w:after="0" w:line="390" w:lineRule="atLeast"/>
        <w:ind w:left="993" w:hanging="283"/>
        <w:textAlignment w:val="baseline"/>
        <w:rPr>
          <w:rFonts w:eastAsia="Times New Roman" w:cstheme="minorHAnsi"/>
          <w:lang w:eastAsia="cs-CZ"/>
        </w:rPr>
      </w:pPr>
    </w:p>
    <w:p w14:paraId="44E82786" w14:textId="77777777" w:rsidR="004160F9" w:rsidRPr="004160F9" w:rsidRDefault="004160F9" w:rsidP="004160F9">
      <w:pPr>
        <w:shd w:val="clear" w:color="auto" w:fill="FFFFFF"/>
        <w:spacing w:after="0" w:line="240" w:lineRule="auto"/>
        <w:ind w:left="709"/>
        <w:textAlignment w:val="baseline"/>
        <w:rPr>
          <w:rFonts w:eastAsia="Times New Roman" w:cstheme="minorHAnsi"/>
          <w:lang w:eastAsia="cs-CZ"/>
        </w:rPr>
      </w:pPr>
      <w:r w:rsidRPr="004160F9">
        <w:rPr>
          <w:rFonts w:eastAsia="Times New Roman" w:cstheme="minorHAnsi"/>
          <w:b/>
          <w:bCs/>
          <w:bdr w:val="none" w:sz="0" w:space="0" w:color="auto" w:frame="1"/>
          <w:lang w:eastAsia="cs-CZ"/>
        </w:rPr>
        <w:t>4/ Odborná pomoc při změnách během realizace</w:t>
      </w:r>
    </w:p>
    <w:p w14:paraId="19412031" w14:textId="77777777" w:rsidR="004160F9" w:rsidRPr="004160F9" w:rsidRDefault="004160F9" w:rsidP="004160F9">
      <w:pPr>
        <w:numPr>
          <w:ilvl w:val="0"/>
          <w:numId w:val="24"/>
        </w:numPr>
        <w:shd w:val="clear" w:color="auto" w:fill="FFFFFF"/>
        <w:spacing w:after="0" w:line="24" w:lineRule="atLeast"/>
        <w:ind w:left="992" w:hanging="283"/>
        <w:textAlignment w:val="baseline"/>
        <w:rPr>
          <w:rFonts w:eastAsia="Times New Roman" w:cstheme="minorHAnsi"/>
          <w:lang w:eastAsia="cs-CZ"/>
        </w:rPr>
      </w:pPr>
      <w:r w:rsidRPr="004160F9">
        <w:rPr>
          <w:rFonts w:eastAsia="Times New Roman" w:cstheme="minorHAnsi"/>
          <w:lang w:eastAsia="cs-CZ"/>
        </w:rPr>
        <w:t>koordinace mezi investorem, autorským dozorem, koordinátorem BOZP a stavební firmou,</w:t>
      </w:r>
    </w:p>
    <w:p w14:paraId="727CA97A" w14:textId="0FECBCE6" w:rsidR="004160F9" w:rsidRDefault="004160F9" w:rsidP="004160F9">
      <w:pPr>
        <w:numPr>
          <w:ilvl w:val="0"/>
          <w:numId w:val="24"/>
        </w:numPr>
        <w:shd w:val="clear" w:color="auto" w:fill="FFFFFF"/>
        <w:spacing w:after="0" w:line="24" w:lineRule="atLeast"/>
        <w:ind w:left="992" w:hanging="283"/>
        <w:textAlignment w:val="baseline"/>
        <w:rPr>
          <w:rFonts w:eastAsia="Times New Roman" w:cstheme="minorHAnsi"/>
          <w:lang w:eastAsia="cs-CZ"/>
        </w:rPr>
      </w:pPr>
      <w:r w:rsidRPr="004160F9">
        <w:rPr>
          <w:rFonts w:eastAsia="Times New Roman" w:cstheme="minorHAnsi"/>
          <w:lang w:eastAsia="cs-CZ"/>
        </w:rPr>
        <w:t>schvalování návrhů, kontrola jejich správnosti a oprávněnosti,</w:t>
      </w:r>
    </w:p>
    <w:p w14:paraId="337E9792" w14:textId="738EE38F" w:rsidR="004160F9" w:rsidRPr="004160F9" w:rsidRDefault="004160F9" w:rsidP="004160F9">
      <w:pPr>
        <w:numPr>
          <w:ilvl w:val="0"/>
          <w:numId w:val="24"/>
        </w:numPr>
        <w:shd w:val="clear" w:color="auto" w:fill="FFFFFF"/>
        <w:spacing w:after="0" w:line="24" w:lineRule="atLeast"/>
        <w:ind w:left="992" w:hanging="283"/>
        <w:textAlignment w:val="baseline"/>
        <w:rPr>
          <w:rFonts w:eastAsia="Times New Roman" w:cstheme="minorHAnsi"/>
          <w:lang w:eastAsia="cs-CZ"/>
        </w:rPr>
      </w:pPr>
      <w:r w:rsidRPr="004160F9">
        <w:rPr>
          <w:rFonts w:eastAsia="Times New Roman" w:cstheme="minorHAnsi"/>
          <w:lang w:eastAsia="cs-CZ"/>
        </w:rPr>
        <w:t>kompletace a evidence změn (změnových listů),</w:t>
      </w:r>
    </w:p>
    <w:p w14:paraId="1A898565" w14:textId="77777777" w:rsidR="004160F9" w:rsidRPr="004160F9" w:rsidRDefault="004160F9" w:rsidP="004160F9">
      <w:pPr>
        <w:numPr>
          <w:ilvl w:val="0"/>
          <w:numId w:val="24"/>
        </w:numPr>
        <w:shd w:val="clear" w:color="auto" w:fill="FFFFFF"/>
        <w:spacing w:after="0" w:line="24" w:lineRule="atLeast"/>
        <w:ind w:left="992" w:hanging="283"/>
        <w:textAlignment w:val="baseline"/>
        <w:rPr>
          <w:rFonts w:eastAsia="Times New Roman" w:cstheme="minorHAnsi"/>
          <w:lang w:eastAsia="cs-CZ"/>
        </w:rPr>
      </w:pPr>
      <w:r w:rsidRPr="004160F9">
        <w:rPr>
          <w:rFonts w:eastAsia="Times New Roman" w:cstheme="minorHAnsi"/>
          <w:lang w:eastAsia="cs-CZ"/>
        </w:rPr>
        <w:t>řešení či podpora při řešení navazujících smluvních náležitostí</w:t>
      </w:r>
    </w:p>
    <w:p w14:paraId="28CF46DD" w14:textId="5132FA36" w:rsidR="004160F9" w:rsidRPr="004160F9" w:rsidRDefault="004160F9" w:rsidP="004160F9">
      <w:pPr>
        <w:shd w:val="clear" w:color="auto" w:fill="FFFFFF"/>
        <w:spacing w:after="0" w:line="390" w:lineRule="atLeast"/>
        <w:ind w:left="633" w:hanging="283"/>
        <w:textAlignment w:val="baseline"/>
        <w:rPr>
          <w:rFonts w:eastAsia="Times New Roman" w:cstheme="minorHAnsi"/>
          <w:lang w:eastAsia="cs-CZ"/>
        </w:rPr>
      </w:pPr>
    </w:p>
    <w:p w14:paraId="32DE5797" w14:textId="77777777" w:rsidR="004160F9" w:rsidRPr="004160F9" w:rsidRDefault="004160F9" w:rsidP="004160F9">
      <w:pPr>
        <w:shd w:val="clear" w:color="auto" w:fill="FFFFFF"/>
        <w:spacing w:after="0" w:line="240" w:lineRule="auto"/>
        <w:ind w:left="709"/>
        <w:textAlignment w:val="baseline"/>
        <w:rPr>
          <w:rFonts w:eastAsia="Times New Roman" w:cstheme="minorHAnsi"/>
          <w:lang w:eastAsia="cs-CZ"/>
        </w:rPr>
      </w:pPr>
      <w:r w:rsidRPr="004160F9">
        <w:rPr>
          <w:rFonts w:eastAsia="Times New Roman" w:cstheme="minorHAnsi"/>
          <w:b/>
          <w:bCs/>
          <w:bdr w:val="none" w:sz="0" w:space="0" w:color="auto" w:frame="1"/>
          <w:lang w:eastAsia="cs-CZ"/>
        </w:rPr>
        <w:t>5/ Převzetí stavby</w:t>
      </w:r>
    </w:p>
    <w:p w14:paraId="16D30464" w14:textId="77777777" w:rsidR="004160F9" w:rsidRPr="004160F9" w:rsidRDefault="004160F9" w:rsidP="004160F9">
      <w:pPr>
        <w:numPr>
          <w:ilvl w:val="0"/>
          <w:numId w:val="25"/>
        </w:numPr>
        <w:shd w:val="clear" w:color="auto" w:fill="FFFFFF"/>
        <w:spacing w:after="0" w:line="288" w:lineRule="auto"/>
        <w:ind w:left="992" w:hanging="283"/>
        <w:textAlignment w:val="baseline"/>
        <w:rPr>
          <w:rFonts w:eastAsia="Times New Roman" w:cstheme="minorHAnsi"/>
          <w:lang w:eastAsia="cs-CZ"/>
        </w:rPr>
      </w:pPr>
      <w:r w:rsidRPr="004160F9">
        <w:rPr>
          <w:rFonts w:eastAsia="Times New Roman" w:cstheme="minorHAnsi"/>
          <w:lang w:eastAsia="cs-CZ"/>
        </w:rPr>
        <w:t>Kontrola vad a nedodělků,</w:t>
      </w:r>
    </w:p>
    <w:p w14:paraId="385C1D36" w14:textId="77777777" w:rsidR="004160F9" w:rsidRPr="004160F9" w:rsidRDefault="004160F9" w:rsidP="004160F9">
      <w:pPr>
        <w:numPr>
          <w:ilvl w:val="0"/>
          <w:numId w:val="25"/>
        </w:numPr>
        <w:shd w:val="clear" w:color="auto" w:fill="FFFFFF"/>
        <w:spacing w:after="0" w:line="288" w:lineRule="auto"/>
        <w:ind w:left="992" w:hanging="283"/>
        <w:textAlignment w:val="baseline"/>
        <w:rPr>
          <w:rFonts w:eastAsia="Times New Roman" w:cstheme="minorHAnsi"/>
          <w:lang w:eastAsia="cs-CZ"/>
        </w:rPr>
      </w:pPr>
      <w:r w:rsidRPr="004160F9">
        <w:rPr>
          <w:rFonts w:eastAsia="Times New Roman" w:cstheme="minorHAnsi"/>
          <w:lang w:eastAsia="cs-CZ"/>
        </w:rPr>
        <w:t>kontrola a kompletace dokumentů a dokladů týkajících se stavby,</w:t>
      </w:r>
    </w:p>
    <w:p w14:paraId="40D972E4" w14:textId="77777777" w:rsidR="004160F9" w:rsidRPr="004160F9" w:rsidRDefault="004160F9" w:rsidP="004160F9">
      <w:pPr>
        <w:numPr>
          <w:ilvl w:val="0"/>
          <w:numId w:val="25"/>
        </w:numPr>
        <w:shd w:val="clear" w:color="auto" w:fill="FFFFFF"/>
        <w:spacing w:after="0" w:line="288" w:lineRule="auto"/>
        <w:ind w:left="992" w:hanging="283"/>
        <w:textAlignment w:val="baseline"/>
        <w:rPr>
          <w:rFonts w:eastAsia="Times New Roman" w:cstheme="minorHAnsi"/>
          <w:lang w:eastAsia="cs-CZ"/>
        </w:rPr>
      </w:pPr>
      <w:r w:rsidRPr="004160F9">
        <w:rPr>
          <w:rFonts w:eastAsia="Times New Roman" w:cstheme="minorHAnsi"/>
          <w:lang w:eastAsia="cs-CZ"/>
        </w:rPr>
        <w:t>převzetí stavby od stavební firmy,</w:t>
      </w:r>
    </w:p>
    <w:p w14:paraId="7DAD161E" w14:textId="3EA170DA" w:rsidR="00C034F6" w:rsidRPr="00CA7AE9" w:rsidRDefault="004160F9" w:rsidP="00CA7AE9">
      <w:pPr>
        <w:numPr>
          <w:ilvl w:val="0"/>
          <w:numId w:val="25"/>
        </w:numPr>
        <w:shd w:val="clear" w:color="auto" w:fill="FFFFFF"/>
        <w:spacing w:after="0" w:line="288" w:lineRule="auto"/>
        <w:ind w:left="992" w:hanging="283"/>
        <w:textAlignment w:val="baseline"/>
        <w:rPr>
          <w:rFonts w:eastAsia="Times New Roman" w:cstheme="minorHAnsi"/>
          <w:lang w:eastAsia="cs-CZ"/>
        </w:rPr>
      </w:pPr>
      <w:r w:rsidRPr="004160F9">
        <w:rPr>
          <w:rFonts w:eastAsia="Times New Roman" w:cstheme="minorHAnsi"/>
          <w:lang w:eastAsia="cs-CZ"/>
        </w:rPr>
        <w:lastRenderedPageBreak/>
        <w:t>zajištění kolaudace či kolaudací.</w:t>
      </w:r>
    </w:p>
    <w:p w14:paraId="0C2598D5" w14:textId="1DE33861" w:rsidR="00782F76" w:rsidRPr="00782F76" w:rsidRDefault="008A0106" w:rsidP="00782F76">
      <w:pPr>
        <w:widowControl w:val="0"/>
        <w:pBdr>
          <w:top w:val="nil"/>
          <w:left w:val="nil"/>
          <w:bottom w:val="nil"/>
          <w:right w:val="nil"/>
          <w:between w:val="nil"/>
          <w:bar w:val="nil"/>
        </w:pBdr>
        <w:spacing w:after="200" w:line="276" w:lineRule="auto"/>
        <w:ind w:firstLine="636"/>
        <w:jc w:val="both"/>
        <w:rPr>
          <w:rFonts w:cs="Arial"/>
        </w:rPr>
      </w:pPr>
      <w:r w:rsidRPr="00B3212A">
        <w:rPr>
          <w:rFonts w:cs="Arial"/>
        </w:rPr>
        <w:t>(dále jen „</w:t>
      </w:r>
      <w:r w:rsidR="00A37A87">
        <w:rPr>
          <w:rFonts w:cs="Arial"/>
          <w:b/>
        </w:rPr>
        <w:t>Služby</w:t>
      </w:r>
      <w:r w:rsidRPr="00B3212A">
        <w:rPr>
          <w:rFonts w:cs="Arial"/>
        </w:rPr>
        <w:t>“)</w:t>
      </w:r>
      <w:r w:rsidR="00CF4A69" w:rsidRPr="00B3212A">
        <w:rPr>
          <w:rFonts w:cs="Arial"/>
        </w:rPr>
        <w:t>.</w:t>
      </w:r>
    </w:p>
    <w:p w14:paraId="4A7A7F72" w14:textId="5E828E1B" w:rsidR="00782F76" w:rsidRPr="00F65847" w:rsidRDefault="00782F76" w:rsidP="00782F76">
      <w:pPr>
        <w:pStyle w:val="lneksmlouvy"/>
        <w:numPr>
          <w:ilvl w:val="1"/>
          <w:numId w:val="2"/>
        </w:numPr>
        <w:tabs>
          <w:tab w:val="num" w:pos="680"/>
        </w:tabs>
        <w:ind w:left="680" w:hanging="680"/>
        <w:rPr>
          <w:rFonts w:asciiTheme="minorHAnsi" w:hAnsiTheme="minorHAnsi" w:cstheme="minorHAnsi"/>
        </w:rPr>
      </w:pPr>
      <w:r w:rsidRPr="00A37A87">
        <w:rPr>
          <w:rFonts w:asciiTheme="minorHAnsi" w:hAnsiTheme="minorHAnsi" w:cstheme="minorHAnsi"/>
        </w:rPr>
        <w:t>Předmětem Smlouvy je pro</w:t>
      </w:r>
      <w:r>
        <w:rPr>
          <w:rFonts w:asciiTheme="minorHAnsi" w:hAnsiTheme="minorHAnsi" w:cstheme="minorHAnsi"/>
        </w:rPr>
        <w:t>vedení všech činností, prací a s</w:t>
      </w:r>
      <w:r w:rsidRPr="00A37A87">
        <w:rPr>
          <w:rFonts w:asciiTheme="minorHAnsi" w:hAnsiTheme="minorHAnsi" w:cstheme="minorHAnsi"/>
        </w:rPr>
        <w:t>lužeb, které s výše uvedenými Službami souvisí, a o kterých Dodavatel věděl nebo podle svých odborných znalostí a zkušeností vědět měl a/nebo mohl, že jsou k řádnému a kvalitnímu provedení předmětu Smlouvy třeba, a to i s přihlédnutím ke st</w:t>
      </w:r>
      <w:r>
        <w:rPr>
          <w:rFonts w:asciiTheme="minorHAnsi" w:hAnsiTheme="minorHAnsi" w:cstheme="minorHAnsi"/>
        </w:rPr>
        <w:t>andardní praxi při poskytování s</w:t>
      </w:r>
      <w:r w:rsidRPr="00A37A87">
        <w:rPr>
          <w:rFonts w:asciiTheme="minorHAnsi" w:hAnsiTheme="minorHAnsi" w:cstheme="minorHAnsi"/>
        </w:rPr>
        <w:t>lužeb obdobného charakteru.</w:t>
      </w:r>
    </w:p>
    <w:p w14:paraId="192DA3C4" w14:textId="77777777" w:rsidR="00A37A87" w:rsidRPr="00A37A87" w:rsidRDefault="00A37A87" w:rsidP="00A37A87">
      <w:pPr>
        <w:pStyle w:val="lneksmlouvy"/>
        <w:numPr>
          <w:ilvl w:val="1"/>
          <w:numId w:val="2"/>
        </w:numPr>
        <w:tabs>
          <w:tab w:val="num" w:pos="680"/>
        </w:tabs>
        <w:ind w:left="680" w:hanging="680"/>
        <w:rPr>
          <w:rFonts w:asciiTheme="minorHAnsi" w:hAnsiTheme="minorHAnsi" w:cstheme="minorHAnsi"/>
        </w:rPr>
      </w:pPr>
      <w:r w:rsidRPr="00A37A87">
        <w:rPr>
          <w:rFonts w:asciiTheme="minorHAnsi" w:hAnsiTheme="minorHAnsi" w:cstheme="minorHAnsi"/>
        </w:rPr>
        <w:t>Objednatel je oprávněn sám či prostřednictvím jím určené osoby provádět kontrolu v průběhu poskytování Služeb a udílet Dodavateli pokyny k poskytování Služeb.</w:t>
      </w:r>
    </w:p>
    <w:p w14:paraId="06F04304" w14:textId="31F8552B" w:rsidR="00A37A87" w:rsidRPr="00A37A87" w:rsidRDefault="00A37A87" w:rsidP="00A37A87">
      <w:pPr>
        <w:pStyle w:val="lneksmlouvy"/>
        <w:ind w:left="680"/>
        <w:rPr>
          <w:rFonts w:asciiTheme="minorHAnsi" w:hAnsiTheme="minorHAnsi" w:cstheme="minorHAnsi"/>
          <w:b/>
          <w:highlight w:val="green"/>
        </w:rPr>
      </w:pPr>
      <w:r w:rsidRPr="00A37A87">
        <w:rPr>
          <w:rFonts w:asciiTheme="minorHAnsi" w:hAnsiTheme="minorHAnsi" w:cstheme="minorHAnsi"/>
        </w:rPr>
        <w:t xml:space="preserve">Objednatel určuje touto osobou </w:t>
      </w:r>
    </w:p>
    <w:p w14:paraId="4A479564" w14:textId="77777777" w:rsidR="00A37A87" w:rsidRPr="00A37A87" w:rsidRDefault="00A37A87" w:rsidP="00A37A87">
      <w:pPr>
        <w:pStyle w:val="lneksmlouvy"/>
        <w:ind w:left="680"/>
        <w:rPr>
          <w:rFonts w:asciiTheme="minorHAnsi" w:hAnsiTheme="minorHAnsi" w:cstheme="minorHAnsi"/>
        </w:rPr>
      </w:pPr>
      <w:r w:rsidRPr="00A37A87">
        <w:rPr>
          <w:rFonts w:asciiTheme="minorHAnsi" w:hAnsiTheme="minorHAnsi" w:cstheme="minorHAnsi"/>
        </w:rPr>
        <w:t>Objednatel je oprávněn ke kontrole a udílení pokynů Dodavateli kdykoliv určit jinou osobu. K tomu postačí písemné informování Dodavatele a není nutné uzavírat dodatek k této Smlouvě.</w:t>
      </w:r>
    </w:p>
    <w:p w14:paraId="0EC0869E" w14:textId="33250BA5" w:rsidR="001B0967" w:rsidRPr="00B3212A" w:rsidRDefault="004B405C" w:rsidP="004B405C">
      <w:pPr>
        <w:pStyle w:val="lneksmlouvynadpis"/>
        <w:numPr>
          <w:ilvl w:val="0"/>
          <w:numId w:val="2"/>
        </w:numPr>
        <w:tabs>
          <w:tab w:val="num" w:pos="680"/>
        </w:tabs>
        <w:ind w:left="680" w:hanging="680"/>
        <w:rPr>
          <w:rFonts w:asciiTheme="minorHAnsi" w:hAnsiTheme="minorHAnsi"/>
        </w:rPr>
      </w:pPr>
      <w:r w:rsidRPr="00B3212A">
        <w:rPr>
          <w:rFonts w:asciiTheme="minorHAnsi" w:hAnsiTheme="minorHAnsi"/>
        </w:rPr>
        <w:t>D</w:t>
      </w:r>
      <w:r w:rsidR="00B32A45" w:rsidRPr="00B3212A">
        <w:rPr>
          <w:rFonts w:asciiTheme="minorHAnsi" w:hAnsiTheme="minorHAnsi"/>
        </w:rPr>
        <w:t>o</w:t>
      </w:r>
      <w:bookmarkEnd w:id="0"/>
      <w:r w:rsidRPr="00B3212A">
        <w:rPr>
          <w:rFonts w:asciiTheme="minorHAnsi" w:hAnsiTheme="minorHAnsi"/>
        </w:rPr>
        <w:t>Ba PLNĚNÍ</w:t>
      </w:r>
      <w:r w:rsidR="000215C7" w:rsidRPr="00B3212A">
        <w:rPr>
          <w:rFonts w:asciiTheme="minorHAnsi" w:hAnsiTheme="minorHAnsi"/>
        </w:rPr>
        <w:t xml:space="preserve"> </w:t>
      </w:r>
      <w:r w:rsidR="000215C7" w:rsidRPr="00A37A87">
        <w:rPr>
          <w:rFonts w:asciiTheme="minorHAnsi" w:hAnsiTheme="minorHAnsi"/>
        </w:rPr>
        <w:t>a účinnost smlouvy</w:t>
      </w:r>
      <w:r w:rsidR="00A37A87" w:rsidRPr="00A37A87">
        <w:rPr>
          <w:rFonts w:asciiTheme="minorHAnsi" w:hAnsiTheme="minorHAnsi"/>
        </w:rPr>
        <w:t xml:space="preserve"> </w:t>
      </w:r>
    </w:p>
    <w:p w14:paraId="5419F4CD" w14:textId="4B400EE1" w:rsidR="00F65847" w:rsidRPr="00CA7AE9" w:rsidRDefault="00782F76" w:rsidP="00CA7AE9">
      <w:pPr>
        <w:pStyle w:val="lneksmlouvy"/>
        <w:numPr>
          <w:ilvl w:val="1"/>
          <w:numId w:val="2"/>
        </w:numPr>
        <w:tabs>
          <w:tab w:val="num" w:pos="680"/>
        </w:tabs>
        <w:ind w:left="680" w:hanging="680"/>
        <w:rPr>
          <w:rFonts w:asciiTheme="minorHAnsi" w:hAnsiTheme="minorHAnsi" w:cs="Arial"/>
          <w:b/>
          <w:caps/>
        </w:rPr>
      </w:pPr>
      <w:r w:rsidRPr="00B3212A">
        <w:rPr>
          <w:rFonts w:asciiTheme="minorHAnsi" w:hAnsiTheme="minorHAnsi" w:cs="Arial"/>
        </w:rPr>
        <w:t>Smlouva je ujednána</w:t>
      </w:r>
      <w:r>
        <w:rPr>
          <w:rFonts w:asciiTheme="minorHAnsi" w:hAnsiTheme="minorHAnsi" w:cs="Arial"/>
        </w:rPr>
        <w:t xml:space="preserve"> od podpisu smlouvy</w:t>
      </w:r>
      <w:r w:rsidRPr="00B3212A">
        <w:rPr>
          <w:rFonts w:asciiTheme="minorHAnsi" w:hAnsiTheme="minorHAnsi" w:cs="Arial"/>
        </w:rPr>
        <w:t xml:space="preserve"> </w:t>
      </w:r>
      <w:r w:rsidR="00996E7A">
        <w:rPr>
          <w:rFonts w:asciiTheme="minorHAnsi" w:hAnsiTheme="minorHAnsi" w:cs="Arial"/>
        </w:rPr>
        <w:t>do 30. 4. 2023</w:t>
      </w:r>
      <w:r w:rsidRPr="00B3212A">
        <w:rPr>
          <w:rFonts w:asciiTheme="minorHAnsi" w:hAnsiTheme="minorHAnsi" w:cs="Arial"/>
        </w:rPr>
        <w:t xml:space="preserve"> od účinnosti Smlouvy, </w:t>
      </w:r>
      <w:r w:rsidRPr="00B3212A">
        <w:rPr>
          <w:rFonts w:asciiTheme="minorHAnsi" w:hAnsiTheme="minorHAnsi" w:cs="Arial"/>
          <w:bCs/>
        </w:rPr>
        <w:t xml:space="preserve">maximálně však do vyčerpání celkového limitu plnění ve </w:t>
      </w:r>
      <w:r>
        <w:rPr>
          <w:rFonts w:asciiTheme="minorHAnsi" w:hAnsiTheme="minorHAnsi" w:cs="Arial"/>
          <w:bCs/>
        </w:rPr>
        <w:t xml:space="preserve">výši </w:t>
      </w:r>
      <w:r w:rsidRPr="00455AA2">
        <w:rPr>
          <w:rFonts w:asciiTheme="minorHAnsi" w:hAnsiTheme="minorHAnsi" w:cs="Arial"/>
          <w:b/>
          <w:bCs/>
        </w:rPr>
        <w:t>2.000.000,-- Kč</w:t>
      </w:r>
      <w:r w:rsidRPr="00B3212A">
        <w:rPr>
          <w:rFonts w:asciiTheme="minorHAnsi" w:hAnsiTheme="minorHAnsi" w:cs="Arial"/>
          <w:bCs/>
        </w:rPr>
        <w:t xml:space="preserve"> bez DPH.</w:t>
      </w:r>
    </w:p>
    <w:p w14:paraId="32FB1BF1" w14:textId="77777777" w:rsidR="00C37370" w:rsidRPr="00B3212A" w:rsidRDefault="00C37370" w:rsidP="0053660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Místo plnění</w:t>
      </w:r>
    </w:p>
    <w:p w14:paraId="72517427" w14:textId="77777777" w:rsidR="00782F76" w:rsidRPr="00A023A3" w:rsidRDefault="00782F76" w:rsidP="00782F76">
      <w:pPr>
        <w:pStyle w:val="lneksmlouvy"/>
        <w:numPr>
          <w:ilvl w:val="1"/>
          <w:numId w:val="2"/>
        </w:numPr>
        <w:tabs>
          <w:tab w:val="num" w:pos="680"/>
        </w:tabs>
        <w:ind w:left="680" w:hanging="680"/>
        <w:rPr>
          <w:rFonts w:asciiTheme="minorHAnsi" w:hAnsiTheme="minorHAnsi" w:cstheme="minorHAnsi"/>
        </w:rPr>
      </w:pPr>
      <w:r>
        <w:rPr>
          <w:rFonts w:asciiTheme="minorHAnsi" w:hAnsiTheme="minorHAnsi" w:cs="Arial"/>
        </w:rPr>
        <w:t xml:space="preserve">Místem plnění je: </w:t>
      </w:r>
      <w:r w:rsidRPr="00A023A3">
        <w:rPr>
          <w:rFonts w:asciiTheme="minorHAnsi" w:hAnsiTheme="minorHAnsi" w:cstheme="minorHAnsi"/>
          <w:szCs w:val="24"/>
        </w:rPr>
        <w:t>Fakulta tělesné výchovy a sportu, José Martího 31, 162 52 Praha 6 – Veleslavín</w:t>
      </w:r>
      <w:r>
        <w:rPr>
          <w:rFonts w:asciiTheme="minorHAnsi" w:hAnsiTheme="minorHAnsi" w:cstheme="minorHAnsi"/>
          <w:szCs w:val="24"/>
        </w:rPr>
        <w:t>.</w:t>
      </w:r>
    </w:p>
    <w:p w14:paraId="666BB2E8" w14:textId="0541C5F5" w:rsidR="00633C99" w:rsidRPr="00782F76" w:rsidRDefault="00782F76" w:rsidP="00782F76">
      <w:pPr>
        <w:pStyle w:val="lneksmlouvy"/>
        <w:numPr>
          <w:ilvl w:val="1"/>
          <w:numId w:val="2"/>
        </w:numPr>
        <w:tabs>
          <w:tab w:val="num" w:pos="680"/>
        </w:tabs>
        <w:ind w:left="680" w:hanging="680"/>
        <w:rPr>
          <w:rFonts w:asciiTheme="minorHAnsi" w:hAnsiTheme="minorHAnsi" w:cstheme="minorHAnsi"/>
        </w:rPr>
      </w:pPr>
      <w:r>
        <w:rPr>
          <w:rFonts w:asciiTheme="minorHAnsi" w:hAnsiTheme="minorHAnsi" w:cstheme="minorHAnsi"/>
        </w:rPr>
        <w:t>Změna místa plnění je možná po vzájemné domluvě.</w:t>
      </w:r>
    </w:p>
    <w:p w14:paraId="4CBB5DA0" w14:textId="3D13DAA1" w:rsidR="00A84A9D" w:rsidRPr="00B3212A" w:rsidRDefault="00AA5B64" w:rsidP="0053660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CENA</w:t>
      </w:r>
    </w:p>
    <w:p w14:paraId="4B0399D1" w14:textId="0A4E167E" w:rsidR="004B405C" w:rsidRPr="00B3212A" w:rsidRDefault="004B405C" w:rsidP="004B405C">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Smluvní strany se dohodly na této </w:t>
      </w:r>
      <w:r w:rsidR="00641883" w:rsidRPr="00B3212A">
        <w:rPr>
          <w:rFonts w:asciiTheme="minorHAnsi" w:hAnsiTheme="minorHAnsi" w:cs="Arial"/>
        </w:rPr>
        <w:t xml:space="preserve">hodinové </w:t>
      </w:r>
      <w:r w:rsidRPr="00B3212A">
        <w:rPr>
          <w:rFonts w:asciiTheme="minorHAnsi" w:hAnsiTheme="minorHAnsi" w:cs="Arial"/>
        </w:rPr>
        <w:t>výši Ceny</w:t>
      </w:r>
      <w:r w:rsidR="00DE7FDA" w:rsidRPr="00B3212A">
        <w:rPr>
          <w:rFonts w:asciiTheme="minorHAnsi" w:hAnsiTheme="minorHAnsi" w:cs="Arial"/>
        </w:rPr>
        <w:t xml:space="preserve"> za Služby</w:t>
      </w:r>
      <w:r w:rsidRPr="00B3212A">
        <w:rPr>
          <w:rFonts w:asciiTheme="minorHAnsi" w:hAnsiTheme="minorHAnsi" w:cs="Arial"/>
        </w:rPr>
        <w:t xml:space="preserve">: </w:t>
      </w:r>
    </w:p>
    <w:p w14:paraId="6430C6D5" w14:textId="49FDC68E" w:rsidR="004B405C" w:rsidRPr="00B3212A" w:rsidRDefault="004B405C" w:rsidP="004B405C">
      <w:pPr>
        <w:pStyle w:val="lneksmlouvy"/>
        <w:ind w:left="680"/>
        <w:rPr>
          <w:rFonts w:asciiTheme="minorHAnsi" w:hAnsiTheme="minorHAnsi" w:cs="Arial"/>
        </w:rPr>
      </w:pPr>
      <w:r w:rsidRPr="00B3212A">
        <w:rPr>
          <w:rFonts w:asciiTheme="minorHAnsi" w:hAnsiTheme="minorHAnsi" w:cs="Arial"/>
        </w:rPr>
        <w:t xml:space="preserve">Cena bez DPH </w:t>
      </w:r>
      <w:r w:rsidR="00882421">
        <w:rPr>
          <w:rFonts w:asciiTheme="minorHAnsi" w:hAnsiTheme="minorHAnsi" w:cs="Arial"/>
        </w:rPr>
        <w:t>550,-</w:t>
      </w:r>
      <w:r w:rsidRPr="00B3212A">
        <w:rPr>
          <w:rFonts w:asciiTheme="minorHAnsi" w:hAnsiTheme="minorHAnsi" w:cs="Arial"/>
        </w:rPr>
        <w:t xml:space="preserve"> Kč</w:t>
      </w:r>
      <w:r w:rsidR="006D614C" w:rsidRPr="00B3212A">
        <w:rPr>
          <w:rFonts w:asciiTheme="minorHAnsi" w:hAnsiTheme="minorHAnsi" w:cs="Arial"/>
        </w:rPr>
        <w:t xml:space="preserve"> za jednu hodinu Služeb</w:t>
      </w:r>
    </w:p>
    <w:p w14:paraId="3E48C666" w14:textId="1F4F9C9A" w:rsidR="004B405C" w:rsidRPr="00B3212A" w:rsidRDefault="004B405C" w:rsidP="004B405C">
      <w:pPr>
        <w:pStyle w:val="lneksmlouvy"/>
        <w:ind w:left="680"/>
        <w:rPr>
          <w:rFonts w:asciiTheme="minorHAnsi" w:hAnsiTheme="minorHAnsi" w:cs="Arial"/>
        </w:rPr>
      </w:pPr>
      <w:r w:rsidRPr="00B3212A">
        <w:rPr>
          <w:rFonts w:asciiTheme="minorHAnsi" w:hAnsiTheme="minorHAnsi" w:cs="Arial"/>
        </w:rPr>
        <w:t xml:space="preserve">DPH ve výši </w:t>
      </w:r>
      <w:r w:rsidR="00F47A67">
        <w:rPr>
          <w:rFonts w:asciiTheme="minorHAnsi" w:hAnsiTheme="minorHAnsi" w:cs="Arial"/>
        </w:rPr>
        <w:t>115,50,-</w:t>
      </w:r>
      <w:r w:rsidRPr="00B3212A">
        <w:rPr>
          <w:rFonts w:asciiTheme="minorHAnsi" w:hAnsiTheme="minorHAnsi" w:cs="Arial"/>
        </w:rPr>
        <w:t xml:space="preserve"> Kč </w:t>
      </w:r>
      <w:r w:rsidR="006D614C" w:rsidRPr="00B3212A">
        <w:rPr>
          <w:rFonts w:asciiTheme="minorHAnsi" w:hAnsiTheme="minorHAnsi" w:cs="Arial"/>
        </w:rPr>
        <w:t>za jednu hodinu Služeb</w:t>
      </w:r>
      <w:r w:rsidR="006D614C" w:rsidRPr="00B3212A" w:rsidDel="00641883">
        <w:rPr>
          <w:rFonts w:asciiTheme="minorHAnsi" w:hAnsiTheme="minorHAnsi" w:cs="Arial"/>
        </w:rPr>
        <w:t xml:space="preserve"> </w:t>
      </w:r>
    </w:p>
    <w:p w14:paraId="05890862" w14:textId="4C3773B8" w:rsidR="00F7603C" w:rsidRDefault="004B405C" w:rsidP="00F65847">
      <w:pPr>
        <w:pStyle w:val="lneksmlouvy"/>
        <w:ind w:left="680"/>
        <w:rPr>
          <w:rFonts w:asciiTheme="minorHAnsi" w:hAnsiTheme="minorHAnsi" w:cs="Arial"/>
        </w:rPr>
      </w:pPr>
      <w:r w:rsidRPr="00B3212A">
        <w:rPr>
          <w:rFonts w:asciiTheme="minorHAnsi" w:hAnsiTheme="minorHAnsi" w:cs="Arial"/>
        </w:rPr>
        <w:t xml:space="preserve">Cena včetně DPH ve výši </w:t>
      </w:r>
      <w:r w:rsidR="00F47A67">
        <w:rPr>
          <w:rFonts w:asciiTheme="minorHAnsi" w:hAnsiTheme="minorHAnsi" w:cs="Arial"/>
        </w:rPr>
        <w:t xml:space="preserve">665,50,- </w:t>
      </w:r>
      <w:r w:rsidRPr="00B3212A">
        <w:rPr>
          <w:rFonts w:asciiTheme="minorHAnsi" w:hAnsiTheme="minorHAnsi" w:cs="Arial"/>
        </w:rPr>
        <w:t>Kč</w:t>
      </w:r>
      <w:r w:rsidR="006D614C" w:rsidRPr="00B3212A">
        <w:rPr>
          <w:rFonts w:asciiTheme="minorHAnsi" w:hAnsiTheme="minorHAnsi" w:cs="Arial"/>
        </w:rPr>
        <w:t xml:space="preserve"> za jednu hodinu Služeb</w:t>
      </w:r>
      <w:r w:rsidR="0015322E" w:rsidRPr="00B3212A">
        <w:rPr>
          <w:rFonts w:asciiTheme="minorHAnsi" w:hAnsiTheme="minorHAnsi" w:cs="Arial"/>
        </w:rPr>
        <w:t>.</w:t>
      </w:r>
    </w:p>
    <w:tbl>
      <w:tblPr>
        <w:tblStyle w:val="Mkatabulky"/>
        <w:tblW w:w="8930" w:type="dxa"/>
        <w:tblInd w:w="704" w:type="dxa"/>
        <w:tblLook w:val="04A0" w:firstRow="1" w:lastRow="0" w:firstColumn="1" w:lastColumn="0" w:noHBand="0" w:noVBand="1"/>
      </w:tblPr>
      <w:tblGrid>
        <w:gridCol w:w="2676"/>
        <w:gridCol w:w="2878"/>
        <w:gridCol w:w="3376"/>
      </w:tblGrid>
      <w:tr w:rsidR="00C33C0E" w14:paraId="60C9FBBB" w14:textId="77777777" w:rsidTr="00C33C0E">
        <w:tc>
          <w:tcPr>
            <w:tcW w:w="2676" w:type="dxa"/>
            <w:shd w:val="clear" w:color="auto" w:fill="BDD6EE" w:themeFill="accent1" w:themeFillTint="66"/>
            <w:vAlign w:val="center"/>
          </w:tcPr>
          <w:p w14:paraId="58D970B5" w14:textId="77777777" w:rsidR="00C33C0E" w:rsidRDefault="00C33C0E" w:rsidP="005301EB">
            <w:pPr>
              <w:pStyle w:val="Odstavecseseznamem"/>
              <w:tabs>
                <w:tab w:val="left" w:pos="-1440"/>
                <w:tab w:val="right" w:pos="-1368"/>
              </w:tabs>
              <w:ind w:left="0"/>
              <w:jc w:val="center"/>
              <w:rPr>
                <w:bCs/>
              </w:rPr>
            </w:pPr>
            <w:r>
              <w:rPr>
                <w:bCs/>
              </w:rPr>
              <w:t>Hodinová sazba v Kč bez DPH</w:t>
            </w:r>
          </w:p>
        </w:tc>
        <w:tc>
          <w:tcPr>
            <w:tcW w:w="2878" w:type="dxa"/>
            <w:shd w:val="clear" w:color="auto" w:fill="BDD6EE" w:themeFill="accent1" w:themeFillTint="66"/>
            <w:vAlign w:val="center"/>
          </w:tcPr>
          <w:p w14:paraId="28C5B19D" w14:textId="77777777" w:rsidR="00C33C0E" w:rsidRDefault="00C33C0E" w:rsidP="005301EB">
            <w:pPr>
              <w:pStyle w:val="Odstavecseseznamem"/>
              <w:tabs>
                <w:tab w:val="left" w:pos="-1440"/>
                <w:tab w:val="right" w:pos="-1368"/>
              </w:tabs>
              <w:ind w:left="0"/>
              <w:jc w:val="center"/>
              <w:rPr>
                <w:bCs/>
              </w:rPr>
            </w:pPr>
            <w:r>
              <w:rPr>
                <w:bCs/>
              </w:rPr>
              <w:t xml:space="preserve">Sazba DPH v % </w:t>
            </w:r>
          </w:p>
        </w:tc>
        <w:tc>
          <w:tcPr>
            <w:tcW w:w="3376" w:type="dxa"/>
            <w:shd w:val="clear" w:color="auto" w:fill="BDD6EE" w:themeFill="accent1" w:themeFillTint="66"/>
            <w:vAlign w:val="center"/>
          </w:tcPr>
          <w:p w14:paraId="433B9B84" w14:textId="77777777" w:rsidR="00C33C0E" w:rsidRDefault="00C33C0E" w:rsidP="005301EB">
            <w:pPr>
              <w:pStyle w:val="Odstavecseseznamem"/>
              <w:tabs>
                <w:tab w:val="left" w:pos="-1440"/>
                <w:tab w:val="right" w:pos="-1368"/>
              </w:tabs>
              <w:ind w:left="0"/>
              <w:jc w:val="center"/>
              <w:rPr>
                <w:bCs/>
              </w:rPr>
            </w:pPr>
            <w:r>
              <w:rPr>
                <w:bCs/>
              </w:rPr>
              <w:t>Hodinová sazba v Kč včetně DPH</w:t>
            </w:r>
          </w:p>
        </w:tc>
      </w:tr>
      <w:tr w:rsidR="00C33C0E" w14:paraId="33AE6574" w14:textId="77777777" w:rsidTr="00C33C0E">
        <w:trPr>
          <w:trHeight w:val="446"/>
        </w:trPr>
        <w:tc>
          <w:tcPr>
            <w:tcW w:w="2676" w:type="dxa"/>
            <w:vAlign w:val="center"/>
          </w:tcPr>
          <w:p w14:paraId="3FCB1A89" w14:textId="26762B9E" w:rsidR="00C33C0E" w:rsidRDefault="00F47A67" w:rsidP="005301EB">
            <w:pPr>
              <w:pStyle w:val="Odstavecseseznamem"/>
              <w:tabs>
                <w:tab w:val="left" w:pos="-1440"/>
                <w:tab w:val="right" w:pos="-1368"/>
              </w:tabs>
              <w:ind w:left="0"/>
              <w:jc w:val="center"/>
              <w:rPr>
                <w:bCs/>
              </w:rPr>
            </w:pPr>
            <w:r>
              <w:rPr>
                <w:bCs/>
              </w:rPr>
              <w:t>550,-</w:t>
            </w:r>
          </w:p>
        </w:tc>
        <w:tc>
          <w:tcPr>
            <w:tcW w:w="2878" w:type="dxa"/>
            <w:vAlign w:val="center"/>
          </w:tcPr>
          <w:p w14:paraId="6DC5DF4B" w14:textId="6EF5633A" w:rsidR="00C33C0E" w:rsidRDefault="00EB047E" w:rsidP="005301EB">
            <w:pPr>
              <w:pStyle w:val="Odstavecseseznamem"/>
              <w:tabs>
                <w:tab w:val="left" w:pos="-1440"/>
                <w:tab w:val="right" w:pos="-1368"/>
              </w:tabs>
              <w:ind w:left="0"/>
              <w:jc w:val="center"/>
              <w:rPr>
                <w:bCs/>
              </w:rPr>
            </w:pPr>
            <w:r>
              <w:rPr>
                <w:rFonts w:cstheme="minorHAnsi"/>
              </w:rPr>
              <w:t>21 %</w:t>
            </w:r>
          </w:p>
        </w:tc>
        <w:tc>
          <w:tcPr>
            <w:tcW w:w="3376" w:type="dxa"/>
            <w:vAlign w:val="center"/>
          </w:tcPr>
          <w:p w14:paraId="5B14452B" w14:textId="668110A6" w:rsidR="00C33C0E" w:rsidRDefault="00F47A67" w:rsidP="005301EB">
            <w:pPr>
              <w:pStyle w:val="Odstavecseseznamem"/>
              <w:tabs>
                <w:tab w:val="left" w:pos="-1440"/>
                <w:tab w:val="right" w:pos="-1368"/>
              </w:tabs>
              <w:ind w:left="0"/>
              <w:jc w:val="center"/>
              <w:rPr>
                <w:bCs/>
              </w:rPr>
            </w:pPr>
            <w:r>
              <w:rPr>
                <w:rFonts w:cstheme="minorHAnsi"/>
              </w:rPr>
              <w:t>665,50,-</w:t>
            </w:r>
          </w:p>
        </w:tc>
      </w:tr>
    </w:tbl>
    <w:p w14:paraId="0F484EEF" w14:textId="3A854364" w:rsidR="00DB3AB5" w:rsidRPr="00B3212A" w:rsidRDefault="00DB3AB5" w:rsidP="00C33C0E">
      <w:pPr>
        <w:pStyle w:val="lneksmlouvy"/>
        <w:rPr>
          <w:rFonts w:asciiTheme="minorHAnsi" w:hAnsiTheme="minorHAnsi" w:cs="Arial"/>
        </w:rPr>
      </w:pPr>
    </w:p>
    <w:p w14:paraId="25291B09" w14:textId="266750F0" w:rsidR="00782F76" w:rsidRPr="00782F76" w:rsidRDefault="004B405C" w:rsidP="00782F76">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Cena </w:t>
      </w:r>
      <w:r w:rsidR="00782F76">
        <w:rPr>
          <w:rFonts w:asciiTheme="minorHAnsi" w:hAnsiTheme="minorHAnsi" w:cs="Arial"/>
        </w:rPr>
        <w:t xml:space="preserve">dle bodu 5.1. </w:t>
      </w:r>
      <w:r w:rsidRPr="00B3212A">
        <w:rPr>
          <w:rFonts w:asciiTheme="minorHAnsi" w:hAnsiTheme="minorHAnsi" w:cs="Arial"/>
        </w:rPr>
        <w:t xml:space="preserve">je úplná a konečná a zahrnuje </w:t>
      </w:r>
      <w:r w:rsidR="000B0186" w:rsidRPr="00B3212A">
        <w:rPr>
          <w:rFonts w:asciiTheme="minorHAnsi" w:hAnsiTheme="minorHAnsi" w:cs="Arial"/>
        </w:rPr>
        <w:t xml:space="preserve">kompletní </w:t>
      </w:r>
      <w:r w:rsidR="0071090D">
        <w:rPr>
          <w:rFonts w:asciiTheme="minorHAnsi" w:hAnsiTheme="minorHAnsi" w:cs="Arial"/>
        </w:rPr>
        <w:t>poskytování S</w:t>
      </w:r>
      <w:r w:rsidR="00A44136" w:rsidRPr="00B3212A">
        <w:rPr>
          <w:rFonts w:asciiTheme="minorHAnsi" w:hAnsiTheme="minorHAnsi" w:cs="Arial"/>
        </w:rPr>
        <w:t>lužeb</w:t>
      </w:r>
      <w:r w:rsidR="003A0909" w:rsidRPr="00B3212A">
        <w:rPr>
          <w:rFonts w:asciiTheme="minorHAnsi" w:hAnsiTheme="minorHAnsi" w:cs="Arial"/>
        </w:rPr>
        <w:t xml:space="preserve"> </w:t>
      </w:r>
      <w:r w:rsidR="00E6516C" w:rsidRPr="00B3212A">
        <w:rPr>
          <w:rFonts w:asciiTheme="minorHAnsi" w:hAnsiTheme="minorHAnsi" w:cs="Arial"/>
        </w:rPr>
        <w:t xml:space="preserve">po dobu </w:t>
      </w:r>
      <w:r w:rsidR="00641883" w:rsidRPr="00B3212A">
        <w:rPr>
          <w:rFonts w:asciiTheme="minorHAnsi" w:hAnsiTheme="minorHAnsi" w:cs="Arial"/>
        </w:rPr>
        <w:t>jedné hodiny</w:t>
      </w:r>
      <w:r w:rsidR="000B0186" w:rsidRPr="00B3212A">
        <w:rPr>
          <w:rFonts w:asciiTheme="minorHAnsi" w:hAnsiTheme="minorHAnsi" w:cs="Arial"/>
        </w:rPr>
        <w:t xml:space="preserve">. Změna Ceny </w:t>
      </w:r>
      <w:r w:rsidRPr="00B3212A">
        <w:rPr>
          <w:rFonts w:asciiTheme="minorHAnsi" w:hAnsiTheme="minorHAnsi" w:cs="Arial"/>
        </w:rPr>
        <w:t>je možná pouze na základě zákonné změny sazby DPH</w:t>
      </w:r>
      <w:r w:rsidR="000B0186" w:rsidRPr="00B3212A">
        <w:rPr>
          <w:rFonts w:asciiTheme="minorHAnsi" w:hAnsiTheme="minorHAnsi" w:cs="Arial"/>
        </w:rPr>
        <w:t xml:space="preserve"> (oproti stavu v době uzavření S</w:t>
      </w:r>
      <w:r w:rsidRPr="00B3212A">
        <w:rPr>
          <w:rFonts w:asciiTheme="minorHAnsi" w:hAnsiTheme="minorHAnsi" w:cs="Arial"/>
        </w:rPr>
        <w:t>mlouvy). V</w:t>
      </w:r>
      <w:r w:rsidR="000B0186" w:rsidRPr="00B3212A">
        <w:rPr>
          <w:rFonts w:asciiTheme="minorHAnsi" w:hAnsiTheme="minorHAnsi" w:cs="Arial"/>
        </w:rPr>
        <w:t xml:space="preserve"> Ceně </w:t>
      </w:r>
      <w:r w:rsidR="00610B37" w:rsidRPr="00B3212A">
        <w:rPr>
          <w:rFonts w:asciiTheme="minorHAnsi" w:hAnsiTheme="minorHAnsi" w:cs="Arial"/>
          <w:bCs/>
          <w:iCs/>
        </w:rPr>
        <w:t xml:space="preserve">jsou zahrnuty veškeré náklady </w:t>
      </w:r>
      <w:r w:rsidR="006111AE" w:rsidRPr="00B3212A">
        <w:rPr>
          <w:rFonts w:asciiTheme="minorHAnsi" w:hAnsiTheme="minorHAnsi" w:cs="Arial"/>
          <w:bCs/>
          <w:iCs/>
        </w:rPr>
        <w:t>Dodavatel</w:t>
      </w:r>
      <w:r w:rsidR="00610B37" w:rsidRPr="00B3212A">
        <w:rPr>
          <w:rFonts w:asciiTheme="minorHAnsi" w:hAnsiTheme="minorHAnsi" w:cs="Arial"/>
          <w:bCs/>
          <w:iCs/>
        </w:rPr>
        <w:t>e</w:t>
      </w:r>
      <w:r w:rsidR="00782F76">
        <w:rPr>
          <w:rFonts w:asciiTheme="minorHAnsi" w:hAnsiTheme="minorHAnsi" w:cs="Arial"/>
          <w:bCs/>
          <w:iCs/>
        </w:rPr>
        <w:t xml:space="preserve"> (dopravní náklady, poplatky či jiné náklady spojené s činností)</w:t>
      </w:r>
      <w:r w:rsidR="00610B37" w:rsidRPr="00B3212A">
        <w:rPr>
          <w:rFonts w:asciiTheme="minorHAnsi" w:hAnsiTheme="minorHAnsi" w:cs="Arial"/>
          <w:bCs/>
          <w:iCs/>
        </w:rPr>
        <w:t xml:space="preserve">, které při </w:t>
      </w:r>
      <w:r w:rsidR="00F05E97" w:rsidRPr="00B3212A">
        <w:rPr>
          <w:rFonts w:asciiTheme="minorHAnsi" w:hAnsiTheme="minorHAnsi" w:cs="Arial"/>
          <w:bCs/>
          <w:iCs/>
        </w:rPr>
        <w:t>poskytován</w:t>
      </w:r>
      <w:r w:rsidR="0071090D">
        <w:rPr>
          <w:rFonts w:asciiTheme="minorHAnsi" w:hAnsiTheme="minorHAnsi" w:cs="Arial"/>
          <w:bCs/>
          <w:iCs/>
        </w:rPr>
        <w:t>í S</w:t>
      </w:r>
      <w:r w:rsidR="00F05E97" w:rsidRPr="00B3212A">
        <w:rPr>
          <w:rFonts w:asciiTheme="minorHAnsi" w:hAnsiTheme="minorHAnsi" w:cs="Arial"/>
          <w:bCs/>
          <w:iCs/>
        </w:rPr>
        <w:t>lužeb</w:t>
      </w:r>
      <w:r w:rsidR="00610B37" w:rsidRPr="00B3212A">
        <w:rPr>
          <w:rFonts w:asciiTheme="minorHAnsi" w:hAnsiTheme="minorHAnsi" w:cs="Arial"/>
          <w:bCs/>
          <w:iCs/>
        </w:rPr>
        <w:t xml:space="preserve"> nebo v souvislosti s ním vynaloží, a to i náklady, jejichž vynaložení musí </w:t>
      </w:r>
      <w:r w:rsidR="006111AE" w:rsidRPr="00B3212A">
        <w:rPr>
          <w:rFonts w:asciiTheme="minorHAnsi" w:hAnsiTheme="minorHAnsi" w:cs="Arial"/>
          <w:bCs/>
          <w:iCs/>
        </w:rPr>
        <w:t>Dodavatel</w:t>
      </w:r>
      <w:r w:rsidR="00610B37" w:rsidRPr="00B3212A">
        <w:rPr>
          <w:rFonts w:asciiTheme="minorHAnsi" w:hAnsiTheme="minorHAnsi" w:cs="Arial"/>
          <w:bCs/>
          <w:iCs/>
        </w:rPr>
        <w:t xml:space="preserve"> z titulu své odbornosti předpokládat, a to i na základě zkušeností s </w:t>
      </w:r>
      <w:r w:rsidR="00F05E97" w:rsidRPr="00B3212A">
        <w:rPr>
          <w:rFonts w:asciiTheme="minorHAnsi" w:hAnsiTheme="minorHAnsi" w:cs="Arial"/>
          <w:bCs/>
          <w:iCs/>
        </w:rPr>
        <w:t>poskytováním</w:t>
      </w:r>
      <w:r w:rsidR="00610B37" w:rsidRPr="00B3212A">
        <w:rPr>
          <w:rFonts w:asciiTheme="minorHAnsi" w:hAnsiTheme="minorHAnsi" w:cs="Arial"/>
          <w:bCs/>
          <w:iCs/>
        </w:rPr>
        <w:t xml:space="preserve"> podobných </w:t>
      </w:r>
      <w:r w:rsidR="00F05E97" w:rsidRPr="00B3212A">
        <w:rPr>
          <w:rFonts w:asciiTheme="minorHAnsi" w:hAnsiTheme="minorHAnsi" w:cs="Arial"/>
          <w:bCs/>
          <w:iCs/>
        </w:rPr>
        <w:t>služeb</w:t>
      </w:r>
      <w:r w:rsidR="00610B37" w:rsidRPr="00B3212A">
        <w:rPr>
          <w:rFonts w:asciiTheme="minorHAnsi" w:hAnsiTheme="minorHAnsi" w:cs="Arial"/>
          <w:bCs/>
          <w:iCs/>
        </w:rPr>
        <w:t>.</w:t>
      </w:r>
    </w:p>
    <w:p w14:paraId="37E13250" w14:textId="7CB11679" w:rsidR="00CA7AE9" w:rsidRPr="00E66C8E" w:rsidRDefault="00782F76" w:rsidP="00E66C8E">
      <w:pPr>
        <w:pStyle w:val="lneksmlouvy"/>
        <w:numPr>
          <w:ilvl w:val="1"/>
          <w:numId w:val="2"/>
        </w:numPr>
        <w:tabs>
          <w:tab w:val="num" w:pos="680"/>
        </w:tabs>
        <w:ind w:left="680" w:hanging="680"/>
        <w:rPr>
          <w:rFonts w:asciiTheme="minorHAnsi" w:hAnsiTheme="minorHAnsi" w:cs="Arial"/>
        </w:rPr>
      </w:pPr>
      <w:r w:rsidRPr="003C026B">
        <w:rPr>
          <w:rFonts w:asciiTheme="minorHAnsi" w:hAnsiTheme="minorHAnsi" w:cs="Arial"/>
          <w:bCs/>
          <w:iCs/>
        </w:rPr>
        <w:t xml:space="preserve">Cena </w:t>
      </w:r>
      <w:r>
        <w:rPr>
          <w:rFonts w:asciiTheme="minorHAnsi" w:hAnsiTheme="minorHAnsi" w:cs="Arial"/>
          <w:bCs/>
          <w:iCs/>
        </w:rPr>
        <w:t>dle bodu 5.1</w:t>
      </w:r>
      <w:r w:rsidRPr="003C026B">
        <w:rPr>
          <w:rFonts w:asciiTheme="minorHAnsi" w:hAnsiTheme="minorHAnsi" w:cs="Arial"/>
          <w:bCs/>
          <w:iCs/>
        </w:rPr>
        <w:t>. je realizována na základě dílčích objednávek Objednatele.</w:t>
      </w:r>
    </w:p>
    <w:p w14:paraId="093231BD" w14:textId="498E6EA2" w:rsidR="000215C7" w:rsidRPr="00B3212A" w:rsidRDefault="000215C7" w:rsidP="000215C7">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Platební podmínky</w:t>
      </w:r>
    </w:p>
    <w:p w14:paraId="7D648566" w14:textId="073CB4D5" w:rsidR="000559EB" w:rsidRDefault="0093099B">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bCs/>
        </w:rPr>
        <w:t xml:space="preserve">Cena plnění bude Dodavateli hrazena Objednatelem na základě faktur vystavených Dodavatelem. Dodavatel bude ve faktuře účtovat </w:t>
      </w:r>
      <w:r w:rsidR="00B80E3A" w:rsidRPr="00B3212A">
        <w:rPr>
          <w:rFonts w:asciiTheme="minorHAnsi" w:hAnsiTheme="minorHAnsi" w:cs="Arial"/>
          <w:bCs/>
        </w:rPr>
        <w:t xml:space="preserve">Objednateli </w:t>
      </w:r>
      <w:r w:rsidRPr="00B3212A">
        <w:rPr>
          <w:rFonts w:asciiTheme="minorHAnsi" w:hAnsiTheme="minorHAnsi" w:cs="Arial"/>
          <w:bCs/>
        </w:rPr>
        <w:t>plnění poskytnutá</w:t>
      </w:r>
      <w:r w:rsidR="00996E7A">
        <w:rPr>
          <w:rFonts w:asciiTheme="minorHAnsi" w:hAnsiTheme="minorHAnsi" w:cs="Arial"/>
          <w:bCs/>
        </w:rPr>
        <w:t xml:space="preserve"> dle </w:t>
      </w:r>
      <w:r w:rsidR="008D1CF9">
        <w:rPr>
          <w:rFonts w:asciiTheme="minorHAnsi" w:hAnsiTheme="minorHAnsi" w:cs="Arial"/>
          <w:bCs/>
        </w:rPr>
        <w:t xml:space="preserve">jednotlivých </w:t>
      </w:r>
      <w:r w:rsidR="00996E7A">
        <w:rPr>
          <w:rFonts w:asciiTheme="minorHAnsi" w:hAnsiTheme="minorHAnsi" w:cs="Arial"/>
          <w:bCs/>
        </w:rPr>
        <w:t>O</w:t>
      </w:r>
      <w:r w:rsidR="008D1CF9">
        <w:rPr>
          <w:rFonts w:asciiTheme="minorHAnsi" w:hAnsiTheme="minorHAnsi" w:cs="Arial"/>
          <w:bCs/>
        </w:rPr>
        <w:t>bjednávek</w:t>
      </w:r>
      <w:r w:rsidR="00992526">
        <w:rPr>
          <w:rFonts w:asciiTheme="minorHAnsi" w:hAnsiTheme="minorHAnsi" w:cs="Arial"/>
          <w:bCs/>
        </w:rPr>
        <w:t>.</w:t>
      </w:r>
      <w:r w:rsidR="00996E7A">
        <w:rPr>
          <w:rFonts w:asciiTheme="minorHAnsi" w:hAnsiTheme="minorHAnsi" w:cs="Arial"/>
        </w:rPr>
        <w:t xml:space="preserve"> </w:t>
      </w:r>
    </w:p>
    <w:p w14:paraId="6018F88C" w14:textId="156749E8" w:rsidR="004D3C45" w:rsidRPr="00CA7AE9" w:rsidRDefault="00CA7AE9" w:rsidP="00CA7AE9">
      <w:pPr>
        <w:pStyle w:val="lneksmlouvy"/>
        <w:numPr>
          <w:ilvl w:val="1"/>
          <w:numId w:val="2"/>
        </w:numPr>
        <w:tabs>
          <w:tab w:val="num" w:pos="680"/>
        </w:tabs>
        <w:ind w:left="680" w:hanging="680"/>
        <w:rPr>
          <w:rFonts w:asciiTheme="minorHAnsi" w:hAnsiTheme="minorHAnsi" w:cs="Arial"/>
        </w:rPr>
      </w:pPr>
      <w:r w:rsidRPr="00CA7AE9">
        <w:rPr>
          <w:rFonts w:asciiTheme="minorHAnsi" w:hAnsiTheme="minorHAnsi"/>
        </w:rPr>
        <w:lastRenderedPageBreak/>
        <w:t xml:space="preserve">Lhůta splatnosti faktury je 30 dnů od data jejího doručení Objednateli. </w:t>
      </w:r>
      <w:r w:rsidR="004D3C45" w:rsidRPr="00CA7AE9">
        <w:rPr>
          <w:rFonts w:asciiTheme="minorHAnsi" w:hAnsiTheme="minorHAnsi"/>
        </w:rPr>
        <w:t xml:space="preserve">Smluvní strany se dohodly na tom, že jakákoliv peněžitá plnění dle Smlouvy jsou řádně a včas splněna, pokud byla příslušná částka odepsána z účtu povinné Smluvní strany ve prospěch účtu oprávněné Smluvní strany nejpozději v poslední den splatnosti. </w:t>
      </w:r>
    </w:p>
    <w:p w14:paraId="60B5A4F8" w14:textId="027B63D8" w:rsidR="00CA7AE9" w:rsidRPr="00CA7AE9" w:rsidRDefault="00CA7AE9" w:rsidP="00CA7AE9">
      <w:pPr>
        <w:pStyle w:val="lneksmlouvy"/>
        <w:ind w:left="680"/>
        <w:rPr>
          <w:rFonts w:asciiTheme="minorHAnsi" w:hAnsiTheme="minorHAnsi" w:cs="Arial"/>
        </w:rPr>
      </w:pPr>
      <w:r w:rsidRPr="00CA7AE9">
        <w:rPr>
          <w:rFonts w:asciiTheme="minorHAnsi" w:hAnsiTheme="minorHAnsi" w:cstheme="minorHAnsi"/>
        </w:rPr>
        <w:t>Dodavatel se zavazuje, že lhůta splatnosti sjednaná s jeho poddodavateli nebude delší než lhůta splatnosti stanovená v předchozím článku této Smlouvy. Dodavatel je povinen zavázat své poddodavatele k dodržení této podmínky i vůči jejich poddodavatelům, tj. v nižších stupních poddodavatelského řetězce.</w:t>
      </w:r>
    </w:p>
    <w:p w14:paraId="0C4625CC" w14:textId="76C78680" w:rsidR="00281B83" w:rsidRPr="00B3212A" w:rsidRDefault="00281B83" w:rsidP="00281B83">
      <w:pPr>
        <w:pStyle w:val="lneksmlouvy"/>
        <w:numPr>
          <w:ilvl w:val="1"/>
          <w:numId w:val="2"/>
        </w:numPr>
        <w:tabs>
          <w:tab w:val="num" w:pos="680"/>
        </w:tabs>
        <w:ind w:left="680" w:hanging="680"/>
        <w:rPr>
          <w:rFonts w:asciiTheme="minorHAnsi" w:hAnsiTheme="minorHAnsi" w:cs="Arial"/>
          <w:bCs/>
          <w:iCs/>
        </w:rPr>
      </w:pPr>
      <w:r w:rsidRPr="00B3212A">
        <w:rPr>
          <w:rFonts w:asciiTheme="minorHAnsi" w:hAnsiTheme="minorHAnsi" w:cs="Arial"/>
          <w:bCs/>
          <w:iCs/>
        </w:rPr>
        <w:t>Daňové doklady - faktury vystavené podle této Smlouvy budou v souladu s příslušnými právními předpisy České republiky obsahovat zejména tyto údaje:</w:t>
      </w:r>
    </w:p>
    <w:p w14:paraId="7A24A7E5" w14:textId="1BCA1BCB"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obchodní firmu/název a sídlo </w:t>
      </w:r>
      <w:r w:rsidR="00F07DCF" w:rsidRPr="00B3212A">
        <w:rPr>
          <w:rFonts w:asciiTheme="minorHAnsi" w:hAnsiTheme="minorHAnsi" w:cs="Arial"/>
        </w:rPr>
        <w:t>Objednatele</w:t>
      </w:r>
      <w:r w:rsidRPr="00B3212A">
        <w:rPr>
          <w:rFonts w:asciiTheme="minorHAnsi" w:hAnsiTheme="minorHAnsi" w:cs="Arial"/>
        </w:rPr>
        <w:t>,</w:t>
      </w:r>
    </w:p>
    <w:p w14:paraId="6B4A0382" w14:textId="511DC98D"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daňové identifikační číslo </w:t>
      </w:r>
      <w:r w:rsidR="00F07DCF" w:rsidRPr="00B3212A">
        <w:rPr>
          <w:rFonts w:asciiTheme="minorHAnsi" w:hAnsiTheme="minorHAnsi" w:cs="Arial"/>
        </w:rPr>
        <w:t>Objednatele</w:t>
      </w:r>
      <w:r w:rsidRPr="00B3212A">
        <w:rPr>
          <w:rFonts w:asciiTheme="minorHAnsi" w:hAnsiTheme="minorHAnsi" w:cs="Arial"/>
        </w:rPr>
        <w:t>,</w:t>
      </w:r>
    </w:p>
    <w:p w14:paraId="1175943B" w14:textId="65197D08"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obchodní firmu/název a sídlo </w:t>
      </w:r>
      <w:r w:rsidR="00F07DCF" w:rsidRPr="00B3212A">
        <w:rPr>
          <w:rFonts w:asciiTheme="minorHAnsi" w:hAnsiTheme="minorHAnsi" w:cs="Arial"/>
        </w:rPr>
        <w:t>Dodavatele</w:t>
      </w:r>
      <w:r w:rsidRPr="00B3212A">
        <w:rPr>
          <w:rFonts w:asciiTheme="minorHAnsi" w:hAnsiTheme="minorHAnsi" w:cs="Arial"/>
        </w:rPr>
        <w:t>,</w:t>
      </w:r>
    </w:p>
    <w:p w14:paraId="66C4549A" w14:textId="33D7FFA2"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daňové identifikační číslo </w:t>
      </w:r>
      <w:r w:rsidR="00F07DCF" w:rsidRPr="00B3212A">
        <w:rPr>
          <w:rFonts w:asciiTheme="minorHAnsi" w:hAnsiTheme="minorHAnsi" w:cs="Arial"/>
        </w:rPr>
        <w:t>Dodavatele</w:t>
      </w:r>
      <w:r w:rsidRPr="00B3212A">
        <w:rPr>
          <w:rFonts w:asciiTheme="minorHAnsi" w:hAnsiTheme="minorHAnsi" w:cs="Arial"/>
        </w:rPr>
        <w:t>,</w:t>
      </w:r>
    </w:p>
    <w:p w14:paraId="14EE887E" w14:textId="77777777"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evidenční číslo daňového dokladu,</w:t>
      </w:r>
    </w:p>
    <w:p w14:paraId="1DF6F682" w14:textId="77777777"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rozsah a předmět plnění,</w:t>
      </w:r>
    </w:p>
    <w:p w14:paraId="265B9D90" w14:textId="77777777"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datum vystavení daňového dokladu,</w:t>
      </w:r>
    </w:p>
    <w:p w14:paraId="23B869F7" w14:textId="77777777"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datum uskutečnění plnění nebo datum přijetí úplaty, a to ten den, který nastane dříve, pokud se liší od data vystavení daňového dokladu,</w:t>
      </w:r>
    </w:p>
    <w:p w14:paraId="74C5FB99" w14:textId="6566C42E"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cen</w:t>
      </w:r>
      <w:r w:rsidR="00F07DCF" w:rsidRPr="00B3212A">
        <w:rPr>
          <w:rFonts w:asciiTheme="minorHAnsi" w:hAnsiTheme="minorHAnsi" w:cs="Arial"/>
        </w:rPr>
        <w:t>u</w:t>
      </w:r>
      <w:r w:rsidRPr="00B3212A">
        <w:rPr>
          <w:rFonts w:asciiTheme="minorHAnsi" w:hAnsiTheme="minorHAnsi" w:cs="Arial"/>
        </w:rPr>
        <w:t xml:space="preserve"> plnění,</w:t>
      </w:r>
    </w:p>
    <w:p w14:paraId="2024BDFC" w14:textId="49EF2B46" w:rsidR="004B405C" w:rsidRPr="00B3212A" w:rsidRDefault="00596791" w:rsidP="00322FA8">
      <w:pPr>
        <w:pStyle w:val="lneksmlouvy"/>
        <w:numPr>
          <w:ilvl w:val="1"/>
          <w:numId w:val="12"/>
        </w:numPr>
        <w:ind w:left="1134" w:hanging="431"/>
        <w:rPr>
          <w:rFonts w:asciiTheme="minorHAnsi" w:hAnsiTheme="minorHAnsi" w:cs="Arial"/>
        </w:rPr>
      </w:pPr>
      <w:r w:rsidRPr="00B3212A">
        <w:rPr>
          <w:rFonts w:asciiTheme="minorHAnsi" w:hAnsiTheme="minorHAnsi" w:cs="Arial"/>
        </w:rPr>
        <w:t>uvedení operačního programu, projektu a jeho čísla a prohlášení, že účtované plnění je poskytováno pro účely projektu, čerpá-li Objednatel finanční prostředky z operačního programu</w:t>
      </w:r>
      <w:r w:rsidR="00281B83" w:rsidRPr="00B3212A">
        <w:rPr>
          <w:rFonts w:asciiTheme="minorHAnsi" w:hAnsiTheme="minorHAnsi" w:cs="Arial"/>
        </w:rPr>
        <w:t>,</w:t>
      </w:r>
    </w:p>
    <w:p w14:paraId="3DB5279B" w14:textId="4235BF4F" w:rsidR="00281B83" w:rsidRDefault="00281B83" w:rsidP="00281B83">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V případě, že daňový doklad nebude obsahovat správné údaje či bude neúplný (zejména nebude</w:t>
      </w:r>
      <w:r w:rsidR="00F07DCF" w:rsidRPr="00B3212A">
        <w:rPr>
          <w:rFonts w:asciiTheme="minorHAnsi" w:hAnsiTheme="minorHAnsi" w:cs="Arial"/>
        </w:rPr>
        <w:t>-li spolu s ním</w:t>
      </w:r>
      <w:r w:rsidRPr="00B3212A">
        <w:rPr>
          <w:rFonts w:asciiTheme="minorHAnsi" w:hAnsiTheme="minorHAnsi" w:cs="Arial"/>
        </w:rPr>
        <w:t xml:space="preserve"> </w:t>
      </w:r>
      <w:r w:rsidR="00F07DCF" w:rsidRPr="00B3212A">
        <w:rPr>
          <w:rFonts w:asciiTheme="minorHAnsi" w:hAnsiTheme="minorHAnsi" w:cs="Arial"/>
        </w:rPr>
        <w:t>před</w:t>
      </w:r>
      <w:r w:rsidRPr="00B3212A">
        <w:rPr>
          <w:rFonts w:asciiTheme="minorHAnsi" w:hAnsiTheme="minorHAnsi" w:cs="Arial"/>
        </w:rPr>
        <w:t>ložen přehled poskytnutých a účtovaných Služeb), je Objednatel oprávněn daňový doklad vrátit Dodavateli. Dodavatel je povinen takový daňový doklad opravit nebo vystavit nový daňový doklad - lhůta splatnosti počíná v takovém případě běžet ode dne doručení opraveného či nově vystaveného dokladu Objednateli. Po dobu opravy daňového dokladu není Objednatel v prodlení s placením Ceny, resp. její části. V případě postupu v rámci přenesené daňové povinnosti ve stavebnictví bude faktura vystavena rovněž v režimu přenesené daňové povinnosti.</w:t>
      </w:r>
    </w:p>
    <w:p w14:paraId="462AC0EE" w14:textId="3DF56257" w:rsidR="00573897" w:rsidRPr="00B3212A" w:rsidRDefault="00573897" w:rsidP="00573897">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dílčí objednávky</w:t>
      </w:r>
      <w:r w:rsidR="000270B5">
        <w:rPr>
          <w:rFonts w:asciiTheme="minorHAnsi" w:hAnsiTheme="minorHAnsi" w:cs="Arial"/>
        </w:rPr>
        <w:t xml:space="preserve"> a podmínky poskytování služeb</w:t>
      </w:r>
    </w:p>
    <w:p w14:paraId="32575085" w14:textId="49E5F464" w:rsidR="00992526" w:rsidRDefault="00CA7AE9" w:rsidP="00573897">
      <w:pPr>
        <w:pStyle w:val="lneksmlouvy"/>
        <w:numPr>
          <w:ilvl w:val="1"/>
          <w:numId w:val="2"/>
        </w:numPr>
        <w:tabs>
          <w:tab w:val="num" w:pos="680"/>
        </w:tabs>
        <w:ind w:left="680" w:hanging="680"/>
        <w:rPr>
          <w:rFonts w:asciiTheme="minorHAnsi" w:hAnsiTheme="minorHAnsi" w:cs="Arial"/>
        </w:rPr>
      </w:pPr>
      <w:r>
        <w:rPr>
          <w:rFonts w:asciiTheme="minorHAnsi" w:hAnsiTheme="minorHAnsi" w:cs="Arial"/>
        </w:rPr>
        <w:t xml:space="preserve">Objednatel </w:t>
      </w:r>
      <w:r w:rsidR="00992526">
        <w:rPr>
          <w:rFonts w:asciiTheme="minorHAnsi" w:hAnsiTheme="minorHAnsi" w:cs="Arial"/>
        </w:rPr>
        <w:t>poptává služby Dodavatele v návaznosti na potřeby zákonného zajištění služeb technického dozoru investora. Dodavatel při zpracování dílčí nabídky není oprávněn překročit hodinovou dotaci TDI uvedenou v Sazebníku UNIKA pro navrhování orientačních nabídkových cen projektových a inženýrských prací.</w:t>
      </w:r>
    </w:p>
    <w:p w14:paraId="2A22E606" w14:textId="2D5F47F2" w:rsidR="00992526" w:rsidRDefault="00992526" w:rsidP="00573897">
      <w:pPr>
        <w:pStyle w:val="lneksmlouvy"/>
        <w:numPr>
          <w:ilvl w:val="1"/>
          <w:numId w:val="2"/>
        </w:numPr>
        <w:tabs>
          <w:tab w:val="num" w:pos="680"/>
        </w:tabs>
        <w:ind w:left="680" w:hanging="680"/>
        <w:rPr>
          <w:rFonts w:asciiTheme="minorHAnsi" w:hAnsiTheme="minorHAnsi" w:cs="Arial"/>
        </w:rPr>
      </w:pPr>
      <w:r>
        <w:rPr>
          <w:rFonts w:asciiTheme="minorHAnsi" w:hAnsiTheme="minorHAnsi" w:cs="Arial"/>
        </w:rPr>
        <w:t>Dodavatel se zavazuje předložit dílčí cenovou nabídku nejpozději do 48 hodin od přijetí poptávky Objednatele.</w:t>
      </w:r>
    </w:p>
    <w:p w14:paraId="14D52457" w14:textId="1E72BA07" w:rsidR="00573897" w:rsidRPr="00B3212A" w:rsidRDefault="00573897" w:rsidP="00573897">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poskytuje Objednateli Služby na základě dílčích objednávek.</w:t>
      </w:r>
    </w:p>
    <w:p w14:paraId="4FDFD7F9" w14:textId="23372B9E" w:rsidR="00573897" w:rsidRDefault="00573897" w:rsidP="00573897">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Dílčí objednávky budou ze strany Obje</w:t>
      </w:r>
      <w:r w:rsidR="00992526">
        <w:rPr>
          <w:rFonts w:asciiTheme="minorHAnsi" w:hAnsiTheme="minorHAnsi" w:cs="Arial"/>
        </w:rPr>
        <w:t xml:space="preserve">dnatele odesílány </w:t>
      </w:r>
      <w:r w:rsidRPr="00B3212A">
        <w:rPr>
          <w:rFonts w:asciiTheme="minorHAnsi" w:hAnsiTheme="minorHAnsi" w:cs="Arial"/>
        </w:rPr>
        <w:t xml:space="preserve">Dodavateli emailem na adresu: </w:t>
      </w:r>
    </w:p>
    <w:p w14:paraId="0F5D7782" w14:textId="77777777" w:rsidR="00FA0F8E" w:rsidRPr="00FA0F8E" w:rsidRDefault="00FA0F8E" w:rsidP="00FA0F8E">
      <w:pPr>
        <w:pStyle w:val="lneksmlouvy"/>
        <w:ind w:left="680"/>
        <w:rPr>
          <w:rFonts w:asciiTheme="minorHAnsi" w:hAnsiTheme="minorHAnsi" w:cs="Arial"/>
        </w:rPr>
      </w:pPr>
      <w:bookmarkStart w:id="1" w:name="_GoBack"/>
      <w:bookmarkEnd w:id="1"/>
    </w:p>
    <w:p w14:paraId="596D5867" w14:textId="4F47C500" w:rsidR="00573897" w:rsidRPr="00B3212A" w:rsidRDefault="00573897" w:rsidP="00573897">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lastRenderedPageBreak/>
        <w:t>Smluvní strany jsou oprávněny kdykoliv určit jiné osoby či jiné emailové adresy k zadávání dílčích objednávek. K tomu postačí písemné informování druhé Smluvní strany a není nutné uzavírat dodatek k této Smlouvě.</w:t>
      </w:r>
    </w:p>
    <w:p w14:paraId="40A08BAA" w14:textId="77777777" w:rsidR="00573897" w:rsidRPr="00B3212A" w:rsidRDefault="00573897" w:rsidP="00573897">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Dílčí objednávka bude obsahovat:</w:t>
      </w:r>
    </w:p>
    <w:p w14:paraId="6A1AD9CA" w14:textId="77777777" w:rsidR="00573897" w:rsidRPr="00B3212A" w:rsidRDefault="00573897" w:rsidP="00573897">
      <w:pPr>
        <w:pStyle w:val="lneksmlouvy"/>
        <w:numPr>
          <w:ilvl w:val="1"/>
          <w:numId w:val="12"/>
        </w:numPr>
        <w:ind w:left="1134"/>
        <w:rPr>
          <w:rFonts w:asciiTheme="minorHAnsi" w:hAnsiTheme="minorHAnsi" w:cs="Arial"/>
        </w:rPr>
      </w:pPr>
      <w:r w:rsidRPr="00B3212A">
        <w:rPr>
          <w:rFonts w:asciiTheme="minorHAnsi" w:hAnsiTheme="minorHAnsi" w:cs="Arial"/>
        </w:rPr>
        <w:t>identifikační údaje Objednatele a Dodavatele,</w:t>
      </w:r>
    </w:p>
    <w:p w14:paraId="2321FCD7" w14:textId="77777777" w:rsidR="00573897" w:rsidRPr="00B3212A" w:rsidRDefault="00573897" w:rsidP="00573897">
      <w:pPr>
        <w:pStyle w:val="lneksmlouvy"/>
        <w:numPr>
          <w:ilvl w:val="1"/>
          <w:numId w:val="12"/>
        </w:numPr>
        <w:ind w:left="1134"/>
        <w:rPr>
          <w:rFonts w:asciiTheme="minorHAnsi" w:hAnsiTheme="minorHAnsi" w:cs="Arial"/>
        </w:rPr>
      </w:pPr>
      <w:r w:rsidRPr="00B3212A">
        <w:rPr>
          <w:rFonts w:asciiTheme="minorHAnsi" w:hAnsiTheme="minorHAnsi" w:cs="Arial"/>
        </w:rPr>
        <w:t>odkaz na tuto Smlouvu,</w:t>
      </w:r>
    </w:p>
    <w:p w14:paraId="69ED9181" w14:textId="77777777" w:rsidR="00573897" w:rsidRPr="00B3212A" w:rsidRDefault="00573897" w:rsidP="00573897">
      <w:pPr>
        <w:pStyle w:val="lneksmlouvy"/>
        <w:numPr>
          <w:ilvl w:val="1"/>
          <w:numId w:val="12"/>
        </w:numPr>
        <w:ind w:left="1134"/>
        <w:rPr>
          <w:rFonts w:asciiTheme="minorHAnsi" w:hAnsiTheme="minorHAnsi" w:cs="Arial"/>
        </w:rPr>
      </w:pPr>
      <w:r w:rsidRPr="00B3212A">
        <w:rPr>
          <w:rFonts w:asciiTheme="minorHAnsi" w:hAnsiTheme="minorHAnsi" w:cs="Arial"/>
        </w:rPr>
        <w:t>specifikaci požadovaných Služeb, jež mají být Dodavatelem poskytnuty a rozsah těchto služeb (určený zejména počtem hodin),</w:t>
      </w:r>
    </w:p>
    <w:p w14:paraId="59F3F40E" w14:textId="77777777" w:rsidR="00573897" w:rsidRPr="00B3212A" w:rsidRDefault="00573897" w:rsidP="00573897">
      <w:pPr>
        <w:pStyle w:val="lneksmlouvy"/>
        <w:numPr>
          <w:ilvl w:val="1"/>
          <w:numId w:val="12"/>
        </w:numPr>
        <w:ind w:left="1134"/>
        <w:rPr>
          <w:rFonts w:asciiTheme="minorHAnsi" w:hAnsiTheme="minorHAnsi" w:cs="Arial"/>
        </w:rPr>
      </w:pPr>
      <w:r w:rsidRPr="00B3212A">
        <w:rPr>
          <w:rFonts w:asciiTheme="minorHAnsi" w:hAnsiTheme="minorHAnsi" w:cs="Arial"/>
        </w:rPr>
        <w:t>místo a dobu poskytnutí Služeb,</w:t>
      </w:r>
    </w:p>
    <w:p w14:paraId="7EE69007" w14:textId="77777777" w:rsidR="00573897" w:rsidRPr="00B3212A" w:rsidRDefault="00573897" w:rsidP="00573897">
      <w:pPr>
        <w:pStyle w:val="lneksmlouvy"/>
        <w:numPr>
          <w:ilvl w:val="1"/>
          <w:numId w:val="12"/>
        </w:numPr>
        <w:ind w:left="1134"/>
        <w:rPr>
          <w:rFonts w:asciiTheme="minorHAnsi" w:hAnsiTheme="minorHAnsi" w:cs="Arial"/>
        </w:rPr>
      </w:pPr>
      <w:r w:rsidRPr="00B3212A">
        <w:rPr>
          <w:rFonts w:asciiTheme="minorHAnsi" w:hAnsiTheme="minorHAnsi" w:cs="Arial"/>
        </w:rPr>
        <w:t>uvedení operačního programu, projektu a jeho čísla, čerpá-li Objednatel finanční prostředky z operačního programu.</w:t>
      </w:r>
    </w:p>
    <w:p w14:paraId="6E305FAA" w14:textId="4D786D23" w:rsidR="00573897" w:rsidRDefault="00573897" w:rsidP="00573897">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dílčí objednávku Objednateli bez zbytečného odkladu potvrdí, jinak se dílčí objednávka považuje za potvrzenou druhý kalendářní den po odeslání Objednatelem.</w:t>
      </w:r>
    </w:p>
    <w:p w14:paraId="6FE53CFE" w14:textId="77777777" w:rsidR="000270B5" w:rsidRPr="00B3212A" w:rsidRDefault="000270B5" w:rsidP="000270B5">
      <w:pPr>
        <w:pStyle w:val="lneksmlouvy"/>
        <w:numPr>
          <w:ilvl w:val="1"/>
          <w:numId w:val="2"/>
        </w:numPr>
        <w:tabs>
          <w:tab w:val="num" w:pos="680"/>
        </w:tabs>
        <w:ind w:left="680" w:hanging="680"/>
        <w:rPr>
          <w:rFonts w:asciiTheme="minorHAnsi" w:hAnsiTheme="minorHAnsi"/>
        </w:rPr>
      </w:pPr>
      <w:r w:rsidRPr="00B3212A">
        <w:rPr>
          <w:rFonts w:asciiTheme="minorHAnsi" w:hAnsiTheme="minorHAnsi" w:cs="Arial"/>
        </w:rPr>
        <w:t>Kvalita Dodavatelem uskutečněného plnění musí odpovídat veškerým požadavkům uvedeným v normách vztahujících se k plnění. Dodavatel je povinen dodržet veškeré platné právní předpisy, vnitřní předpisy Objednatele vztahující se k činnosti Dodavatele, jakož i všechny podmínky určené Smlouvou a rozhodnutími příslušných správních orgánů, byla-li vydána. Služby budou poskytovány v souladu s českými hygienickými, protipožárními, bezpečnostními a dalšími souvisejícími předpisy.</w:t>
      </w:r>
      <w:r w:rsidRPr="00B3212A">
        <w:rPr>
          <w:rFonts w:asciiTheme="minorHAnsi" w:hAnsiTheme="minorHAnsi"/>
        </w:rPr>
        <w:t xml:space="preserve"> </w:t>
      </w:r>
    </w:p>
    <w:p w14:paraId="4861E05F" w14:textId="77777777" w:rsidR="000270B5" w:rsidRPr="00B3212A" w:rsidRDefault="000270B5" w:rsidP="000270B5">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Objednateli v celém rozsahu odpovídá za kvalitu a včasnost Služeb poskytovaných jím či jeho poddodavateli a nese za ně záruku v plném rozsahu dle této Smlouvy. Dodavatel je povinen na písemnou výzvu Objednatele kdykoli předložit Objednateli písemný seznam všech svých poddodavatelů (včetně doložení jejich náležité odbornosti).</w:t>
      </w:r>
    </w:p>
    <w:p w14:paraId="6DE97F57" w14:textId="77777777" w:rsidR="000270B5" w:rsidRPr="00B3212A" w:rsidRDefault="000270B5" w:rsidP="000270B5">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na sebe přejímá odpovědnost za škody způsobené svou činností Objednateli nebo třetí osobě na majetku, tzn., že v případě jakéhokoliv narušení či poškození majetku je Dodavatel povinen bez zbytečného odkladu tuto škodu odstranit a není-li to možné, tak škodu finančně uhradit.</w:t>
      </w:r>
    </w:p>
    <w:p w14:paraId="31C71CD9" w14:textId="77777777" w:rsidR="000270B5" w:rsidRPr="00B3212A" w:rsidRDefault="000270B5" w:rsidP="000270B5">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Pokud Objednatel uplatní u Dodavatele písemný nárok na odstranění vad, Dodavatel se zavazuje tyto vady odstranit bez zbytečného odkladu, nejpozději však do pěti (5) pracovních dnů ode dne jeho uplatnění vůči Dodavateli, nestanoví-li Objednatel jinak.</w:t>
      </w:r>
    </w:p>
    <w:p w14:paraId="3EAA8E91" w14:textId="77777777" w:rsidR="000270B5" w:rsidRPr="00B3212A" w:rsidRDefault="000270B5" w:rsidP="000270B5">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Veškeré věci, podklady a další doklady, které byly Objednatelem Dodavateli předány, zůstávají ve vlastnictví Objednatele, resp. Objednatel zůstává osobou oprávněnou k jejich zpětnému převzetí. Dodavatel je Objednateli povinen tyto věci, podklady či ostatní doklady vrátit na výzvu Objednatele, a to nejpozději ke dni ukončení této Smlouvy, s výjimkou těch, které prokazatelně a oprávněně spotřeboval k naplnění svých závazků z této Smlouvy. </w:t>
      </w:r>
    </w:p>
    <w:p w14:paraId="6507307E" w14:textId="2FBB9B4D" w:rsidR="00E413BA" w:rsidRPr="000270B5" w:rsidRDefault="003F07A5" w:rsidP="003F07A5">
      <w:pPr>
        <w:pStyle w:val="lneksmlouvynadpis"/>
        <w:numPr>
          <w:ilvl w:val="0"/>
          <w:numId w:val="2"/>
        </w:numPr>
        <w:tabs>
          <w:tab w:val="num" w:pos="680"/>
        </w:tabs>
        <w:ind w:left="680" w:hanging="680"/>
        <w:jc w:val="left"/>
        <w:rPr>
          <w:rFonts w:asciiTheme="minorHAnsi" w:hAnsiTheme="minorHAnsi" w:cs="Arial"/>
        </w:rPr>
      </w:pPr>
      <w:r w:rsidRPr="000A1676">
        <w:rPr>
          <w:rFonts w:asciiTheme="minorHAnsi" w:hAnsiTheme="minorHAnsi" w:cs="Arial"/>
        </w:rPr>
        <w:t>PRÁVA A POVINNOSTI SMLUVNÍCH STRAN</w:t>
      </w:r>
    </w:p>
    <w:p w14:paraId="5FDC4EAD" w14:textId="0C81CF5E" w:rsidR="00E413BA" w:rsidRPr="00B3212A" w:rsidRDefault="006111AE" w:rsidP="00E413BA">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E413BA" w:rsidRPr="00B3212A">
        <w:rPr>
          <w:rFonts w:asciiTheme="minorHAnsi" w:hAnsiTheme="minorHAnsi" w:cs="Arial"/>
        </w:rPr>
        <w:t xml:space="preserve"> prohlašuje, že se plně seznámil s rozsahem a povahou </w:t>
      </w:r>
      <w:r w:rsidR="00C11844" w:rsidRPr="00B3212A">
        <w:rPr>
          <w:rFonts w:asciiTheme="minorHAnsi" w:hAnsiTheme="minorHAnsi" w:cs="Arial"/>
        </w:rPr>
        <w:t>poskytovaných Služeb</w:t>
      </w:r>
      <w:r w:rsidR="00E413BA" w:rsidRPr="00B3212A">
        <w:rPr>
          <w:rFonts w:asciiTheme="minorHAnsi" w:hAnsiTheme="minorHAnsi" w:cs="Arial"/>
        </w:rPr>
        <w:t xml:space="preserve">, s místem </w:t>
      </w:r>
      <w:r w:rsidR="00C11844" w:rsidRPr="00B3212A">
        <w:rPr>
          <w:rFonts w:asciiTheme="minorHAnsi" w:hAnsiTheme="minorHAnsi" w:cs="Arial"/>
        </w:rPr>
        <w:t>jejich poskytování</w:t>
      </w:r>
      <w:r w:rsidR="00E413BA" w:rsidRPr="00B3212A">
        <w:rPr>
          <w:rFonts w:asciiTheme="minorHAnsi" w:hAnsiTheme="minorHAnsi" w:cs="Arial"/>
        </w:rPr>
        <w:t xml:space="preserve">, že jsou mu známy veškeré technické, kvalitativní a jiné podmínky </w:t>
      </w:r>
      <w:r w:rsidR="00C11844" w:rsidRPr="00B3212A">
        <w:rPr>
          <w:rFonts w:asciiTheme="minorHAnsi" w:hAnsiTheme="minorHAnsi" w:cs="Arial"/>
        </w:rPr>
        <w:t>poskytování Služeb</w:t>
      </w:r>
      <w:r w:rsidR="00E413BA" w:rsidRPr="00B3212A">
        <w:rPr>
          <w:rFonts w:asciiTheme="minorHAnsi" w:hAnsiTheme="minorHAnsi" w:cs="Arial"/>
        </w:rPr>
        <w:t xml:space="preserve"> a že disponuje takovými kapacitami a odbornými znalostmi, které jsou pro řádné </w:t>
      </w:r>
      <w:r w:rsidR="00C11844" w:rsidRPr="00B3212A">
        <w:rPr>
          <w:rFonts w:asciiTheme="minorHAnsi" w:hAnsiTheme="minorHAnsi" w:cs="Arial"/>
        </w:rPr>
        <w:t>poskytování Služeb</w:t>
      </w:r>
      <w:r w:rsidR="00E413BA" w:rsidRPr="00B3212A">
        <w:rPr>
          <w:rFonts w:asciiTheme="minorHAnsi" w:hAnsiTheme="minorHAnsi" w:cs="Arial"/>
        </w:rPr>
        <w:t xml:space="preserve"> nezbytné. </w:t>
      </w:r>
      <w:r w:rsidRPr="00B3212A">
        <w:rPr>
          <w:rFonts w:asciiTheme="minorHAnsi" w:hAnsiTheme="minorHAnsi" w:cs="Arial"/>
        </w:rPr>
        <w:t>Dodavatel</w:t>
      </w:r>
      <w:r w:rsidR="00E413BA" w:rsidRPr="00B3212A">
        <w:rPr>
          <w:rFonts w:asciiTheme="minorHAnsi" w:hAnsiTheme="minorHAnsi" w:cs="Arial"/>
        </w:rPr>
        <w:t xml:space="preserve"> prohlašuje, že</w:t>
      </w:r>
      <w:r w:rsidR="00413032" w:rsidRPr="00B3212A">
        <w:rPr>
          <w:rFonts w:asciiTheme="minorHAnsi" w:hAnsiTheme="minorHAnsi" w:cs="Arial"/>
        </w:rPr>
        <w:t> </w:t>
      </w:r>
      <w:r w:rsidR="00E413BA" w:rsidRPr="00B3212A">
        <w:rPr>
          <w:rFonts w:asciiTheme="minorHAnsi" w:hAnsiTheme="minorHAnsi" w:cs="Arial"/>
        </w:rPr>
        <w:t>s použitím všech znalostí, zkušeností, podkladů a pokyn</w:t>
      </w:r>
      <w:r w:rsidR="004D3C45">
        <w:rPr>
          <w:rFonts w:asciiTheme="minorHAnsi" w:hAnsiTheme="minorHAnsi" w:cs="Arial"/>
        </w:rPr>
        <w:t>ů splní závazek u</w:t>
      </w:r>
      <w:r w:rsidR="0071328F" w:rsidRPr="00B3212A">
        <w:rPr>
          <w:rFonts w:asciiTheme="minorHAnsi" w:hAnsiTheme="minorHAnsi" w:cs="Arial"/>
        </w:rPr>
        <w:t>ložený touto S</w:t>
      </w:r>
      <w:r w:rsidR="00E413BA" w:rsidRPr="00B3212A">
        <w:rPr>
          <w:rFonts w:asciiTheme="minorHAnsi" w:hAnsiTheme="minorHAnsi" w:cs="Arial"/>
        </w:rPr>
        <w:t>mlouvou včas a řádně, za sjednanou Cenu, aniž by podmiňoval splnění závazku poskytnutím jiné než dohodnuté součinnosti.</w:t>
      </w:r>
    </w:p>
    <w:p w14:paraId="1A8E16BA" w14:textId="77777777" w:rsidR="000270B5" w:rsidRPr="00B3212A" w:rsidRDefault="000270B5" w:rsidP="000270B5">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lastRenderedPageBreak/>
        <w:t xml:space="preserve">Dodavatel se zavazuje </w:t>
      </w:r>
      <w:r w:rsidRPr="00B3212A">
        <w:rPr>
          <w:rFonts w:asciiTheme="minorHAnsi" w:hAnsiTheme="minorHAnsi"/>
        </w:rPr>
        <w:t>spolupůsobit při výkonu finanční kontroly; tuto povinnost Dodavatel zajistí u případných poddodavatelů.</w:t>
      </w:r>
    </w:p>
    <w:p w14:paraId="23DF0CF7" w14:textId="7F002586" w:rsidR="00A50FD9" w:rsidRPr="00A50FD9" w:rsidRDefault="000270B5" w:rsidP="00A50FD9">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Dodavatel je povinen </w:t>
      </w:r>
      <w:r w:rsidRPr="00B3212A">
        <w:rPr>
          <w:rFonts w:asciiTheme="minorHAnsi" w:hAnsiTheme="minorHAnsi"/>
        </w:rPr>
        <w:t xml:space="preserve">archivovat veškeré písemnosti zhotovené pro nebo v rámci poskytování Služeb dle této Smlouvy </w:t>
      </w:r>
      <w:r>
        <w:rPr>
          <w:rFonts w:asciiTheme="minorHAnsi" w:hAnsiTheme="minorHAnsi"/>
        </w:rPr>
        <w:t>nejméně 10 let od nabytí její účinnost;</w:t>
      </w:r>
      <w:r w:rsidRPr="00B3212A">
        <w:rPr>
          <w:rFonts w:asciiTheme="minorHAnsi" w:hAnsiTheme="minorHAnsi"/>
        </w:rPr>
        <w:t xml:space="preserve"> Objednatel je </w:t>
      </w:r>
      <w:r>
        <w:rPr>
          <w:rFonts w:asciiTheme="minorHAnsi" w:hAnsiTheme="minorHAnsi"/>
        </w:rPr>
        <w:t xml:space="preserve">následně </w:t>
      </w:r>
      <w:r w:rsidRPr="00B3212A">
        <w:rPr>
          <w:rFonts w:asciiTheme="minorHAnsi" w:hAnsiTheme="minorHAnsi"/>
        </w:rPr>
        <w:t>oprávněn dokumenty bezplatně převzít</w:t>
      </w:r>
      <w:r w:rsidRPr="00B3212A">
        <w:rPr>
          <w:rFonts w:asciiTheme="minorHAnsi" w:hAnsiTheme="minorHAnsi" w:cs="Arial"/>
        </w:rPr>
        <w:t>.</w:t>
      </w:r>
    </w:p>
    <w:p w14:paraId="0722E005" w14:textId="1BFBE3BE" w:rsidR="00A50FD9" w:rsidRPr="00B3212A" w:rsidRDefault="00A50FD9" w:rsidP="00992526">
      <w:pPr>
        <w:pStyle w:val="lneksmlouvy"/>
        <w:numPr>
          <w:ilvl w:val="1"/>
          <w:numId w:val="2"/>
        </w:numPr>
        <w:ind w:left="709" w:hanging="709"/>
        <w:rPr>
          <w:rFonts w:asciiTheme="minorHAnsi" w:hAnsiTheme="minorHAnsi" w:cs="Arial"/>
        </w:rPr>
      </w:pPr>
      <w:r w:rsidRPr="00A50FD9">
        <w:rPr>
          <w:rFonts w:asciiTheme="minorHAnsi" w:hAnsiTheme="minorHAnsi" w:cs="Arial"/>
        </w:rPr>
        <w:t>Dodavatel si je zároveň vědom skutečnosti, že Objednatel má zájem o realizaci předmětu této Smlouvy v souladu se zásadami sociálně odpovědného zadávání veřejných zakázek. Dodavatel se proto výslovně zavazuje při realizaci Smlouvy dodržovat veškeré pracovněprávní předpisy (a to zejména, nikoliv však výlučně, předpisy upravující mzdové podmínky, pracovní dobu, dobu odpočinku mezi směnami, placené přesčasy) dále předpisy týkající se oblasti zaměstnanosti a bezpečnosti a ochrany zdraví při práci, a to vůči všem osobám, které se na realizaci této Smlouvy podílejí, tedy bez ohledu na to, zda se jedná o zaměstnance Objednatele či jeho poddodavatele. Dodavatel je povinen zajistit plnění těchto podmínek i u svých poddodavatelů.</w:t>
      </w:r>
    </w:p>
    <w:p w14:paraId="5DE3D1D9" w14:textId="2A437BB4" w:rsidR="00E413BA" w:rsidRDefault="006111AE" w:rsidP="00E413BA">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E413BA" w:rsidRPr="00B3212A">
        <w:rPr>
          <w:rFonts w:asciiTheme="minorHAnsi" w:hAnsiTheme="minorHAnsi" w:cs="Arial"/>
        </w:rPr>
        <w:t xml:space="preserve"> uděluje bezvýhradn</w:t>
      </w:r>
      <w:r w:rsidR="00734353" w:rsidRPr="00B3212A">
        <w:rPr>
          <w:rFonts w:asciiTheme="minorHAnsi" w:hAnsiTheme="minorHAnsi" w:cs="Arial"/>
        </w:rPr>
        <w:t>í</w:t>
      </w:r>
      <w:r w:rsidR="00E413BA" w:rsidRPr="00B3212A">
        <w:rPr>
          <w:rFonts w:asciiTheme="minorHAnsi" w:hAnsiTheme="minorHAnsi" w:cs="Arial"/>
        </w:rPr>
        <w:t xml:space="preserve"> souh</w:t>
      </w:r>
      <w:r w:rsidR="0071328F" w:rsidRPr="00B3212A">
        <w:rPr>
          <w:rFonts w:asciiTheme="minorHAnsi" w:hAnsiTheme="minorHAnsi" w:cs="Arial"/>
        </w:rPr>
        <w:t>las s uveřejněním plného znění S</w:t>
      </w:r>
      <w:r w:rsidR="00E413BA" w:rsidRPr="00B3212A">
        <w:rPr>
          <w:rFonts w:asciiTheme="minorHAnsi" w:hAnsiTheme="minorHAnsi" w:cs="Arial"/>
        </w:rPr>
        <w:t xml:space="preserve">mlouvy podle </w:t>
      </w:r>
      <w:r w:rsidR="007605DE" w:rsidRPr="00B3212A">
        <w:rPr>
          <w:rFonts w:asciiTheme="minorHAnsi" w:hAnsiTheme="minorHAnsi" w:cs="Arial"/>
        </w:rPr>
        <w:t>zákona č</w:t>
      </w:r>
      <w:r w:rsidR="000270B5" w:rsidRPr="00B3212A">
        <w:rPr>
          <w:rFonts w:asciiTheme="minorHAnsi" w:hAnsiTheme="minorHAnsi" w:cs="Arial"/>
        </w:rPr>
        <w:t>.</w:t>
      </w:r>
      <w:r w:rsidR="000270B5">
        <w:rPr>
          <w:rFonts w:asciiTheme="minorHAnsi" w:hAnsiTheme="minorHAnsi" w:cs="Arial"/>
        </w:rPr>
        <w:t> </w:t>
      </w:r>
      <w:r w:rsidR="007605DE" w:rsidRPr="00B3212A">
        <w:rPr>
          <w:rFonts w:asciiTheme="minorHAnsi" w:hAnsiTheme="minorHAnsi" w:cs="Arial"/>
        </w:rPr>
        <w:t>340/2015 Sb., o zvláštních podmínkách účinnosti některých smluv, uveřejňování těchto smluv a o registru smluv (zákon o registru smluv).</w:t>
      </w:r>
    </w:p>
    <w:p w14:paraId="738F4E0C" w14:textId="64876C70" w:rsidR="000617FC" w:rsidRPr="00992526" w:rsidRDefault="000617FC" w:rsidP="000617FC">
      <w:pPr>
        <w:pStyle w:val="lneksmlouvy"/>
        <w:numPr>
          <w:ilvl w:val="1"/>
          <w:numId w:val="2"/>
        </w:numPr>
        <w:tabs>
          <w:tab w:val="num" w:pos="680"/>
        </w:tabs>
        <w:ind w:left="680" w:hanging="680"/>
        <w:rPr>
          <w:rFonts w:asciiTheme="minorHAnsi" w:hAnsiTheme="minorHAnsi" w:cs="Arial"/>
        </w:rPr>
      </w:pPr>
      <w:r w:rsidRPr="00992526">
        <w:rPr>
          <w:rFonts w:asciiTheme="minorHAnsi" w:hAnsiTheme="minorHAnsi" w:cs="Arial"/>
        </w:rPr>
        <w:t xml:space="preserve">Dodavatel prohlašuje, že má k datu podpisu této smlouvy uzavřenou pojistnou smlouvu, jejímž předmětem je pojištění odpovědnosti zhotovitele z provozní činnosti s limitem pojistného plnění pro základní rozsah pojištění nejméně ve výši </w:t>
      </w:r>
      <w:r w:rsidR="00992526">
        <w:rPr>
          <w:rFonts w:asciiTheme="minorHAnsi" w:hAnsiTheme="minorHAnsi" w:cs="Arial"/>
        </w:rPr>
        <w:t>10</w:t>
      </w:r>
      <w:r w:rsidRPr="00992526">
        <w:rPr>
          <w:rFonts w:asciiTheme="minorHAnsi" w:hAnsiTheme="minorHAnsi" w:cs="Arial"/>
        </w:rPr>
        <w:t> 000 000,- Kč. Zhotovitel se zavazuje, že po celou dobu trvání této smlouvy bude pojištěn ve smyslu tohoto ustanovení. Doklad o pojištění je zhotovitel povinen na požádání předložit objednateli.</w:t>
      </w:r>
    </w:p>
    <w:p w14:paraId="2ADDA7FF" w14:textId="77777777" w:rsidR="00D57C8E" w:rsidRPr="00B3212A" w:rsidRDefault="00D57C8E" w:rsidP="00D57C8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Smluvní strany se zavazují vyvinout veškeré úsilí k vytvoření potřebných podmínek pro poskytování Služeb dle této Smlouvy, které vyplývají z jejich smluvního postavení. To platí i v případech, kde to není výslovně stanoveno touto Smlouvou. </w:t>
      </w:r>
    </w:p>
    <w:p w14:paraId="73A4886A" w14:textId="49D0F0EC" w:rsidR="00D57C8E" w:rsidRDefault="00D57C8E" w:rsidP="00D57C8E">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 se zavazuje, že na základě skutečností zjištěných v průběhu plnění povinností dle této Smlouvy navrhne a provede opatření směřující k dodržení podmínek stanovených touto Smlouvou pro její naplnění, k ochraně Objednatele před škodami, ztrátami a zbytečnými výdaji a že poskytne Objednateli veškeré potřebné doklady, konzultace, pomoc a jinou součinnost.</w:t>
      </w:r>
    </w:p>
    <w:p w14:paraId="6FB76B78" w14:textId="30198A4B" w:rsidR="00EC19D0" w:rsidRPr="00B3212A" w:rsidRDefault="00EC19D0" w:rsidP="00D57C8E">
      <w:pPr>
        <w:pStyle w:val="lneksmlouvy"/>
        <w:numPr>
          <w:ilvl w:val="1"/>
          <w:numId w:val="2"/>
        </w:numPr>
        <w:tabs>
          <w:tab w:val="num" w:pos="680"/>
        </w:tabs>
        <w:ind w:left="680" w:hanging="680"/>
        <w:rPr>
          <w:rFonts w:asciiTheme="minorHAnsi" w:hAnsiTheme="minorHAnsi" w:cs="Arial"/>
        </w:rPr>
      </w:pPr>
      <w:r w:rsidRPr="00EC19D0">
        <w:rPr>
          <w:rFonts w:asciiTheme="minorHAnsi" w:hAnsiTheme="minorHAnsi" w:cs="Arial"/>
        </w:rPr>
        <w:t xml:space="preserve">Smluvní strany prohlašují, že zachovají mlčenlivost o skutečnostech, které se dozvědí v souvislosti s touto Smlouvou a při jejím plnění a jejichž vyzrazení by jim mohlo způsobit újmu. Tímto nejsou dotčeny povinnosti </w:t>
      </w:r>
      <w:r>
        <w:rPr>
          <w:rFonts w:asciiTheme="minorHAnsi" w:hAnsiTheme="minorHAnsi" w:cs="Arial"/>
        </w:rPr>
        <w:t>Objednatele</w:t>
      </w:r>
      <w:r w:rsidRPr="00EC19D0">
        <w:rPr>
          <w:rFonts w:asciiTheme="minorHAnsi" w:hAnsiTheme="minorHAnsi" w:cs="Arial"/>
        </w:rPr>
        <w:t xml:space="preserve"> vyplývající z právních předpisů.</w:t>
      </w:r>
    </w:p>
    <w:p w14:paraId="09D6B43C" w14:textId="77777777" w:rsidR="00E166C7" w:rsidRPr="00B3212A" w:rsidRDefault="0061611C" w:rsidP="002E217A">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Úrok z prodlení a smluvní pokuta</w:t>
      </w:r>
    </w:p>
    <w:p w14:paraId="0CCD26CF" w14:textId="0FFCD6BA" w:rsidR="0061611C" w:rsidRPr="00B3212A" w:rsidRDefault="0061611C" w:rsidP="004D3C45">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Za porušení povinnosti </w:t>
      </w:r>
      <w:r w:rsidR="006111AE" w:rsidRPr="00B3212A">
        <w:rPr>
          <w:rFonts w:asciiTheme="minorHAnsi" w:hAnsiTheme="minorHAnsi"/>
        </w:rPr>
        <w:t>Dodavatel</w:t>
      </w:r>
      <w:r w:rsidRPr="00B3212A">
        <w:rPr>
          <w:rFonts w:asciiTheme="minorHAnsi" w:hAnsiTheme="minorHAnsi"/>
        </w:rPr>
        <w:t xml:space="preserve">e </w:t>
      </w:r>
      <w:r w:rsidR="00E156EA" w:rsidRPr="00B3212A">
        <w:rPr>
          <w:rFonts w:asciiTheme="minorHAnsi" w:hAnsiTheme="minorHAnsi"/>
        </w:rPr>
        <w:t xml:space="preserve">poskytnout Objednateli </w:t>
      </w:r>
      <w:r w:rsidR="00A45F2F" w:rsidRPr="00B3212A">
        <w:rPr>
          <w:rFonts w:asciiTheme="minorHAnsi" w:hAnsiTheme="minorHAnsi"/>
        </w:rPr>
        <w:t>Služby</w:t>
      </w:r>
      <w:r w:rsidR="00E156EA" w:rsidRPr="00B3212A">
        <w:rPr>
          <w:rFonts w:asciiTheme="minorHAnsi" w:hAnsiTheme="minorHAnsi"/>
        </w:rPr>
        <w:t xml:space="preserve"> v určitý den dle dílčí objednávky</w:t>
      </w:r>
      <w:r w:rsidRPr="00B3212A">
        <w:rPr>
          <w:rFonts w:asciiTheme="minorHAnsi" w:hAnsiTheme="minorHAnsi"/>
        </w:rPr>
        <w:t xml:space="preserve">, je </w:t>
      </w:r>
      <w:r w:rsidR="006111AE" w:rsidRPr="00B3212A">
        <w:rPr>
          <w:rFonts w:asciiTheme="minorHAnsi" w:hAnsiTheme="minorHAnsi"/>
        </w:rPr>
        <w:t>Dodavatel</w:t>
      </w:r>
      <w:r w:rsidRPr="00B3212A">
        <w:rPr>
          <w:rFonts w:asciiTheme="minorHAnsi" w:hAnsiTheme="minorHAnsi"/>
        </w:rPr>
        <w:t xml:space="preserve"> povinen uhradit </w:t>
      </w:r>
      <w:r w:rsidR="008D557F" w:rsidRPr="00B3212A">
        <w:rPr>
          <w:rFonts w:asciiTheme="minorHAnsi" w:hAnsiTheme="minorHAnsi"/>
        </w:rPr>
        <w:t xml:space="preserve">Objednateli </w:t>
      </w:r>
      <w:r w:rsidRPr="00B3212A">
        <w:rPr>
          <w:rFonts w:asciiTheme="minorHAnsi" w:hAnsiTheme="minorHAnsi"/>
        </w:rPr>
        <w:t xml:space="preserve">smluvní pokutu ve </w:t>
      </w:r>
      <w:r w:rsidRPr="009E69FF">
        <w:rPr>
          <w:rFonts w:asciiTheme="minorHAnsi" w:hAnsiTheme="minorHAnsi"/>
        </w:rPr>
        <w:t xml:space="preserve">výši </w:t>
      </w:r>
      <w:r w:rsidR="00992526">
        <w:rPr>
          <w:rFonts w:asciiTheme="minorHAnsi" w:hAnsiTheme="minorHAnsi"/>
        </w:rPr>
        <w:t xml:space="preserve">0,10 % z dílčího limitu plnění. </w:t>
      </w:r>
    </w:p>
    <w:p w14:paraId="3BE536EB" w14:textId="23966EAF" w:rsidR="0061611C" w:rsidRPr="00B3212A" w:rsidRDefault="0061611C" w:rsidP="0061611C">
      <w:pPr>
        <w:pStyle w:val="lneksmlouvy"/>
        <w:numPr>
          <w:ilvl w:val="1"/>
          <w:numId w:val="2"/>
        </w:numPr>
        <w:tabs>
          <w:tab w:val="num" w:pos="680"/>
        </w:tabs>
        <w:ind w:left="680" w:hanging="680"/>
        <w:rPr>
          <w:rFonts w:asciiTheme="minorHAnsi" w:hAnsiTheme="minorHAnsi"/>
        </w:rPr>
      </w:pPr>
      <w:r w:rsidRPr="00B3212A">
        <w:rPr>
          <w:rFonts w:asciiTheme="minorHAnsi" w:hAnsiTheme="minorHAnsi"/>
        </w:rPr>
        <w:t>V případě prodlení Objedn</w:t>
      </w:r>
      <w:r w:rsidR="008D557F" w:rsidRPr="00B3212A">
        <w:rPr>
          <w:rFonts w:asciiTheme="minorHAnsi" w:hAnsiTheme="minorHAnsi"/>
        </w:rPr>
        <w:t xml:space="preserve">atele se zaplacením Ceny </w:t>
      </w:r>
      <w:r w:rsidRPr="00B3212A">
        <w:rPr>
          <w:rFonts w:asciiTheme="minorHAnsi" w:hAnsiTheme="minorHAnsi"/>
        </w:rPr>
        <w:t xml:space="preserve">se Objednatel zavazuje </w:t>
      </w:r>
      <w:r w:rsidR="006111AE" w:rsidRPr="00B3212A">
        <w:rPr>
          <w:rFonts w:asciiTheme="minorHAnsi" w:hAnsiTheme="minorHAnsi"/>
        </w:rPr>
        <w:t>Dodavatel</w:t>
      </w:r>
      <w:r w:rsidRPr="00B3212A">
        <w:rPr>
          <w:rFonts w:asciiTheme="minorHAnsi" w:hAnsiTheme="minorHAnsi"/>
        </w:rPr>
        <w:t>i zaplatit úrok z prodlení v zákonné výši.</w:t>
      </w:r>
    </w:p>
    <w:p w14:paraId="6378A03A" w14:textId="48A058C1" w:rsidR="0061611C" w:rsidRPr="00B3212A" w:rsidRDefault="0061611C" w:rsidP="0061611C">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Smluvní pokuty dle této Smlouvy jsou splatné </w:t>
      </w:r>
      <w:r w:rsidRPr="004158C3">
        <w:rPr>
          <w:rFonts w:asciiTheme="minorHAnsi" w:hAnsiTheme="minorHAnsi"/>
        </w:rPr>
        <w:t xml:space="preserve">do </w:t>
      </w:r>
      <w:r w:rsidRPr="000A1676">
        <w:rPr>
          <w:rFonts w:asciiTheme="minorHAnsi" w:hAnsiTheme="minorHAnsi"/>
        </w:rPr>
        <w:t xml:space="preserve">30 </w:t>
      </w:r>
      <w:r w:rsidRPr="004158C3">
        <w:rPr>
          <w:rFonts w:asciiTheme="minorHAnsi" w:hAnsiTheme="minorHAnsi"/>
        </w:rPr>
        <w:t>dnů</w:t>
      </w:r>
      <w:r w:rsidRPr="00B3212A">
        <w:rPr>
          <w:rFonts w:asciiTheme="minorHAnsi" w:hAnsiTheme="minorHAnsi"/>
        </w:rPr>
        <w:t xml:space="preserve"> od data, kdy byla povinné </w:t>
      </w:r>
      <w:r w:rsidR="004844E6" w:rsidRPr="00B3212A">
        <w:rPr>
          <w:rFonts w:asciiTheme="minorHAnsi" w:hAnsiTheme="minorHAnsi"/>
        </w:rPr>
        <w:t xml:space="preserve">Smluvní </w:t>
      </w:r>
      <w:r w:rsidRPr="00B3212A">
        <w:rPr>
          <w:rFonts w:asciiTheme="minorHAnsi" w:hAnsiTheme="minorHAnsi"/>
        </w:rPr>
        <w:t xml:space="preserve">straně doručena písemná výzva k jejich zaplacení. </w:t>
      </w:r>
    </w:p>
    <w:p w14:paraId="25A7AD29" w14:textId="63A6B0CD" w:rsidR="0061611C" w:rsidRDefault="0061611C" w:rsidP="0061611C">
      <w:pPr>
        <w:pStyle w:val="lneksmlouvy"/>
        <w:numPr>
          <w:ilvl w:val="1"/>
          <w:numId w:val="2"/>
        </w:numPr>
        <w:tabs>
          <w:tab w:val="num" w:pos="680"/>
        </w:tabs>
        <w:ind w:left="680" w:hanging="680"/>
        <w:rPr>
          <w:rFonts w:asciiTheme="minorHAnsi" w:hAnsiTheme="minorHAnsi"/>
        </w:rPr>
      </w:pPr>
      <w:r w:rsidRPr="00B3212A">
        <w:rPr>
          <w:rFonts w:asciiTheme="minorHAnsi" w:hAnsiTheme="minorHAnsi"/>
        </w:rPr>
        <w:t>Smluvní strany vylučují použití § 2050 OZ.</w:t>
      </w:r>
    </w:p>
    <w:p w14:paraId="3507469F" w14:textId="0E7B751B" w:rsidR="00CA7AE9" w:rsidRPr="00B3212A" w:rsidRDefault="00CA7AE9" w:rsidP="00E66C8E">
      <w:pPr>
        <w:pStyle w:val="lneksmlouvy"/>
        <w:rPr>
          <w:rFonts w:asciiTheme="minorHAnsi" w:hAnsiTheme="minorHAnsi"/>
        </w:rPr>
      </w:pPr>
    </w:p>
    <w:p w14:paraId="2CBF2B89" w14:textId="77777777" w:rsidR="00E66258" w:rsidRPr="00B3212A" w:rsidRDefault="00E66258" w:rsidP="002E217A">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lastRenderedPageBreak/>
        <w:t>Ukončení Smlouvy</w:t>
      </w:r>
    </w:p>
    <w:p w14:paraId="5797D9D6" w14:textId="1A9282E2" w:rsidR="00814E34" w:rsidRPr="00B3212A" w:rsidRDefault="00814E34" w:rsidP="00814E34">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Objednatel i Dodavatel jsou </w:t>
      </w:r>
      <w:r w:rsidR="00A45F2F" w:rsidRPr="00B3212A">
        <w:rPr>
          <w:rFonts w:asciiTheme="minorHAnsi" w:hAnsiTheme="minorHAnsi"/>
        </w:rPr>
        <w:t>oprávněni</w:t>
      </w:r>
      <w:r w:rsidRPr="00B3212A">
        <w:rPr>
          <w:rFonts w:asciiTheme="minorHAnsi" w:hAnsiTheme="minorHAnsi"/>
        </w:rPr>
        <w:t xml:space="preserve"> Smlouvu kdykoliv vypovědět, a to bez uvedení důvodu. Výpovědní doba činí ve všech případech 2 měsíce a počíná běžet prvním dnem kalendářního měsíce následujícího po doručení výpovědi druhé Smluvní straně.</w:t>
      </w:r>
    </w:p>
    <w:p w14:paraId="1E4AEDFD" w14:textId="4BD05B43" w:rsidR="0012436F" w:rsidRPr="00B3212A" w:rsidRDefault="00814E34" w:rsidP="0012436F">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Objednatel je oprávněn od </w:t>
      </w:r>
      <w:r w:rsidR="0012436F" w:rsidRPr="00B3212A">
        <w:rPr>
          <w:rFonts w:asciiTheme="minorHAnsi" w:hAnsiTheme="minorHAnsi"/>
        </w:rPr>
        <w:t>Smlouvy</w:t>
      </w:r>
      <w:r w:rsidRPr="00B3212A">
        <w:rPr>
          <w:rFonts w:asciiTheme="minorHAnsi" w:hAnsiTheme="minorHAnsi"/>
        </w:rPr>
        <w:t xml:space="preserve"> odstoupit</w:t>
      </w:r>
      <w:r w:rsidR="0012436F" w:rsidRPr="00B3212A">
        <w:rPr>
          <w:rFonts w:asciiTheme="minorHAnsi" w:hAnsiTheme="minorHAnsi"/>
        </w:rPr>
        <w:t>:</w:t>
      </w:r>
    </w:p>
    <w:p w14:paraId="3DABCC32" w14:textId="4559804C" w:rsidR="0012436F" w:rsidRPr="00B3212A" w:rsidRDefault="0012436F" w:rsidP="0012436F">
      <w:pPr>
        <w:pStyle w:val="lneksmlouvy"/>
        <w:numPr>
          <w:ilvl w:val="0"/>
          <w:numId w:val="17"/>
        </w:numPr>
        <w:ind w:left="1134"/>
        <w:rPr>
          <w:rFonts w:asciiTheme="minorHAnsi" w:hAnsiTheme="minorHAnsi"/>
          <w:bCs/>
        </w:rPr>
      </w:pPr>
      <w:r w:rsidRPr="00B3212A">
        <w:rPr>
          <w:rFonts w:asciiTheme="minorHAnsi" w:hAnsiTheme="minorHAnsi"/>
        </w:rPr>
        <w:t xml:space="preserve">pokud </w:t>
      </w:r>
      <w:r w:rsidRPr="00B3212A">
        <w:rPr>
          <w:rFonts w:asciiTheme="minorHAnsi" w:hAnsiTheme="minorHAnsi"/>
          <w:bCs/>
        </w:rPr>
        <w:t>Dodavatel nejméně dvakrát neposkytne Objednateli plnění řádně a včas</w:t>
      </w:r>
      <w:r w:rsidR="000B767F" w:rsidRPr="00B3212A">
        <w:rPr>
          <w:rFonts w:asciiTheme="minorHAnsi" w:hAnsiTheme="minorHAnsi"/>
          <w:bCs/>
        </w:rPr>
        <w:t>,</w:t>
      </w:r>
    </w:p>
    <w:p w14:paraId="2E361B5D" w14:textId="77777777" w:rsidR="004E2F40" w:rsidRPr="004E2F40" w:rsidRDefault="004E2F40" w:rsidP="000A1676">
      <w:pPr>
        <w:pStyle w:val="lneksmlouvy"/>
        <w:numPr>
          <w:ilvl w:val="0"/>
          <w:numId w:val="17"/>
        </w:numPr>
        <w:ind w:left="1134"/>
        <w:rPr>
          <w:rFonts w:asciiTheme="minorHAnsi" w:hAnsiTheme="minorHAnsi"/>
          <w:bCs/>
        </w:rPr>
      </w:pPr>
      <w:r w:rsidRPr="004E2F40">
        <w:rPr>
          <w:rFonts w:asciiTheme="minorHAnsi" w:hAnsiTheme="minorHAnsi"/>
          <w:bCs/>
        </w:rPr>
        <w:t>Dodavatel vstoupí do likvidace;</w:t>
      </w:r>
    </w:p>
    <w:p w14:paraId="6CC49241" w14:textId="77777777" w:rsidR="004E2F40" w:rsidRPr="004E2F40" w:rsidRDefault="004E2F40" w:rsidP="000A1676">
      <w:pPr>
        <w:pStyle w:val="lneksmlouvy"/>
        <w:numPr>
          <w:ilvl w:val="0"/>
          <w:numId w:val="17"/>
        </w:numPr>
        <w:ind w:left="1134"/>
        <w:rPr>
          <w:rFonts w:asciiTheme="minorHAnsi" w:hAnsiTheme="minorHAnsi"/>
          <w:bCs/>
        </w:rPr>
      </w:pPr>
      <w:r w:rsidRPr="004E2F40">
        <w:rPr>
          <w:rFonts w:asciiTheme="minorHAnsi" w:hAnsiTheme="minorHAnsi"/>
          <w:bCs/>
        </w:rPr>
        <w:t>Vůči majetku Dodavatele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47F08EDC" w14:textId="1362C7E8" w:rsidR="00904E15" w:rsidRPr="003F07A5" w:rsidRDefault="0012436F" w:rsidP="00904E15">
      <w:pPr>
        <w:pStyle w:val="lneksmlouvy"/>
        <w:numPr>
          <w:ilvl w:val="0"/>
          <w:numId w:val="17"/>
        </w:numPr>
        <w:ind w:left="1134"/>
        <w:rPr>
          <w:rFonts w:asciiTheme="minorHAnsi" w:hAnsiTheme="minorHAnsi"/>
          <w:bCs/>
        </w:rPr>
      </w:pPr>
      <w:r w:rsidRPr="00B3212A">
        <w:rPr>
          <w:rFonts w:asciiTheme="minorHAnsi" w:hAnsiTheme="minorHAnsi"/>
          <w:bCs/>
        </w:rPr>
        <w:t xml:space="preserve">vyjde-li najevo, že Dodavatel uvedl v nabídce informace nebo doklady, které neodpovídají skutečnosti a které měly nebo mohly mít vliv na výběrové řízení, které vedlo k uzavření této </w:t>
      </w:r>
      <w:r w:rsidR="000B767F" w:rsidRPr="00B3212A">
        <w:rPr>
          <w:rFonts w:asciiTheme="minorHAnsi" w:hAnsiTheme="minorHAnsi"/>
          <w:bCs/>
        </w:rPr>
        <w:t>Smlouvy</w:t>
      </w:r>
      <w:r w:rsidRPr="00B3212A">
        <w:rPr>
          <w:rFonts w:asciiTheme="minorHAnsi" w:hAnsiTheme="minorHAnsi"/>
          <w:bCs/>
        </w:rPr>
        <w:t xml:space="preserve"> (analogicky dle § 223 odst. 2 ZZVZ).</w:t>
      </w:r>
    </w:p>
    <w:p w14:paraId="17F7167A" w14:textId="77777777" w:rsidR="0059532F" w:rsidRPr="00B3212A" w:rsidRDefault="0059532F" w:rsidP="00A44F3B">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společná ustanovení a komunikace smluvních stran</w:t>
      </w:r>
    </w:p>
    <w:p w14:paraId="68E5D18C" w14:textId="17902D1B" w:rsidR="0089540A" w:rsidRPr="00B3212A" w:rsidRDefault="006111AE" w:rsidP="00A76406">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rPr>
        <w:t>Dodavatel</w:t>
      </w:r>
      <w:r w:rsidR="0059532F" w:rsidRPr="00B3212A">
        <w:rPr>
          <w:rFonts w:asciiTheme="minorHAnsi" w:hAnsiTheme="minorHAnsi"/>
        </w:rPr>
        <w:t xml:space="preserve"> </w:t>
      </w:r>
      <w:r w:rsidR="00E64B12" w:rsidRPr="00B3212A">
        <w:rPr>
          <w:rFonts w:asciiTheme="minorHAnsi" w:hAnsiTheme="minorHAnsi"/>
        </w:rPr>
        <w:t xml:space="preserve">a Objednatel po podpisu Smlouvy jmenují </w:t>
      </w:r>
      <w:r w:rsidR="0059532F" w:rsidRPr="00B3212A">
        <w:rPr>
          <w:rFonts w:asciiTheme="minorHAnsi" w:hAnsiTheme="minorHAnsi"/>
        </w:rPr>
        <w:t>zástupce odpovědné za komunikaci s</w:t>
      </w:r>
      <w:r w:rsidR="00E64B12" w:rsidRPr="00B3212A">
        <w:rPr>
          <w:rFonts w:asciiTheme="minorHAnsi" w:hAnsiTheme="minorHAnsi"/>
        </w:rPr>
        <w:t> druhou Smluvní stranou.</w:t>
      </w:r>
      <w:r w:rsidR="008255E1" w:rsidRPr="00B3212A">
        <w:rPr>
          <w:rFonts w:asciiTheme="minorHAnsi" w:hAnsiTheme="minorHAnsi"/>
        </w:rPr>
        <w:t xml:space="preserve"> </w:t>
      </w:r>
      <w:r w:rsidR="0089540A" w:rsidRPr="00B3212A">
        <w:rPr>
          <w:rFonts w:asciiTheme="minorHAnsi" w:hAnsiTheme="minorHAnsi" w:cs="Arial"/>
        </w:rPr>
        <w:t>Smluvní strany jsou oprávněny kdykoliv určit jiné osoby ke komunikaci. K tomu postačí písemné informování druhé Smluvní strany a není nutné uzavírat dodatek k této Smlouvě.</w:t>
      </w:r>
    </w:p>
    <w:p w14:paraId="338E4B24" w14:textId="72270C5A" w:rsidR="0059532F" w:rsidRPr="00B3212A" w:rsidRDefault="0059532F" w:rsidP="000A1676">
      <w:pPr>
        <w:pStyle w:val="lneksmlouvy"/>
        <w:numPr>
          <w:ilvl w:val="1"/>
          <w:numId w:val="2"/>
        </w:numPr>
        <w:tabs>
          <w:tab w:val="num" w:pos="680"/>
        </w:tabs>
        <w:ind w:left="680" w:hanging="680"/>
        <w:rPr>
          <w:rFonts w:asciiTheme="minorHAnsi" w:hAnsiTheme="minorHAnsi"/>
        </w:rPr>
      </w:pPr>
      <w:r w:rsidRPr="00B3212A">
        <w:rPr>
          <w:rFonts w:asciiTheme="minorHAnsi" w:hAnsiTheme="minorHAnsi"/>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takové zdánlivé ustanovení vyjasnit ve smyslu § 553 odst. 2 OZ nebo nahradit po vzájemné dohodě neplatné, neúčinné nebo nevynutitelné ustanovení Smlouvy novým ustanovením, jež nejblíže, v rozsahu povoleném právními předpisy České republiky, odpovídá úmyslu Smluvních stran v době uzavření této Smlouvy.</w:t>
      </w:r>
    </w:p>
    <w:p w14:paraId="74E56C28" w14:textId="77777777" w:rsidR="0059532F" w:rsidRPr="00B3212A" w:rsidRDefault="0059532F" w:rsidP="0059532F">
      <w:pPr>
        <w:pStyle w:val="lneksmlouvy"/>
        <w:numPr>
          <w:ilvl w:val="1"/>
          <w:numId w:val="2"/>
        </w:numPr>
        <w:tabs>
          <w:tab w:val="num" w:pos="680"/>
        </w:tabs>
        <w:ind w:left="680" w:hanging="680"/>
        <w:rPr>
          <w:rFonts w:asciiTheme="minorHAnsi" w:hAnsiTheme="minorHAnsi"/>
        </w:rPr>
      </w:pPr>
      <w:r w:rsidRPr="00B3212A">
        <w:rPr>
          <w:rFonts w:asciiTheme="minorHAnsi" w:hAnsiTheme="minorHAnsi"/>
        </w:rPr>
        <w:t>Není-li touto Smlouvou stanoveno výslovně něco jiného, lze tuto Smlouvu měnit, doplňovat a upřesňovat pouze oboustranně odsouhlasenými, písemnými a průběžně číslovanými dodatky, podepsanými oprávněnými zástupci obou Smluvních stran. Smluvní strany ve smyslu § 564 občanského zákoníku výslovně vylučují provedení změn této Smlouvy jiným způsobem.</w:t>
      </w:r>
    </w:p>
    <w:p w14:paraId="7E1FE15F" w14:textId="77777777" w:rsidR="0059532F" w:rsidRPr="00B3212A" w:rsidRDefault="0059532F"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Smluvní strany si ujednávají, že tato Smlouva a veškeré vztahy z této Smlouvy vyplývající se řídí právním řádem České republiky, a to zejména ustanoveními OZ.</w:t>
      </w:r>
    </w:p>
    <w:p w14:paraId="6B98AFFD" w14:textId="77777777" w:rsidR="00E66258" w:rsidRPr="00B3212A" w:rsidRDefault="00E66258" w:rsidP="00A44F3B">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Závěrečná ujednání</w:t>
      </w:r>
    </w:p>
    <w:p w14:paraId="5BA47AF0" w14:textId="22C063D4" w:rsidR="00EF00BD" w:rsidRPr="00B3212A" w:rsidRDefault="00EF00BD" w:rsidP="00EF00BD">
      <w:pPr>
        <w:pStyle w:val="lneksmlouvy"/>
        <w:numPr>
          <w:ilvl w:val="1"/>
          <w:numId w:val="2"/>
        </w:numPr>
        <w:tabs>
          <w:tab w:val="num" w:pos="680"/>
        </w:tabs>
        <w:ind w:left="680" w:hanging="680"/>
        <w:rPr>
          <w:rFonts w:asciiTheme="minorHAnsi" w:hAnsiTheme="minorHAnsi"/>
        </w:rPr>
      </w:pPr>
      <w:r w:rsidRPr="00B3212A">
        <w:rPr>
          <w:rFonts w:asciiTheme="minorHAnsi" w:hAnsiTheme="minorHAnsi"/>
        </w:rPr>
        <w:t>Tato Smlouva nabývá platnosti dnem jejího podpisu oprávněnými zástupci obou Smluvních stran.</w:t>
      </w:r>
      <w:r w:rsidR="003C016C" w:rsidRPr="00B3212A">
        <w:rPr>
          <w:rFonts w:asciiTheme="minorHAnsi" w:hAnsiTheme="minorHAnsi"/>
        </w:rPr>
        <w:t xml:space="preserve"> Účinnost</w:t>
      </w:r>
      <w:r w:rsidR="002E61CE" w:rsidRPr="00B3212A">
        <w:rPr>
          <w:rFonts w:asciiTheme="minorHAnsi" w:hAnsiTheme="minorHAnsi"/>
        </w:rPr>
        <w:t>i Smlouva nabývá dnem</w:t>
      </w:r>
      <w:r w:rsidR="003C016C" w:rsidRPr="00B3212A">
        <w:rPr>
          <w:rFonts w:asciiTheme="minorHAnsi" w:hAnsiTheme="minorHAnsi"/>
        </w:rPr>
        <w:t xml:space="preserve"> </w:t>
      </w:r>
      <w:r w:rsidR="002E61CE" w:rsidRPr="00B3212A">
        <w:rPr>
          <w:rFonts w:asciiTheme="minorHAnsi" w:hAnsiTheme="minorHAnsi"/>
        </w:rPr>
        <w:t>uveřejnění</w:t>
      </w:r>
      <w:r w:rsidR="003C016C" w:rsidRPr="00B3212A">
        <w:rPr>
          <w:rFonts w:asciiTheme="minorHAnsi" w:hAnsiTheme="minorHAnsi"/>
        </w:rPr>
        <w:t xml:space="preserve"> v registru smluv.</w:t>
      </w:r>
    </w:p>
    <w:p w14:paraId="2607F28F" w14:textId="71DCF0A8" w:rsidR="00572398" w:rsidRDefault="0071328F"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Tato S</w:t>
      </w:r>
      <w:r w:rsidR="00572398" w:rsidRPr="00B3212A">
        <w:rPr>
          <w:rFonts w:asciiTheme="minorHAnsi" w:hAnsiTheme="minorHAnsi"/>
        </w:rPr>
        <w:t>mlouva byla vyhotovena ve</w:t>
      </w:r>
      <w:r w:rsidRPr="00B3212A">
        <w:rPr>
          <w:rFonts w:asciiTheme="minorHAnsi" w:hAnsiTheme="minorHAnsi"/>
        </w:rPr>
        <w:t xml:space="preserve"> </w:t>
      </w:r>
      <w:r w:rsidR="003F07A5" w:rsidRPr="003F07A5">
        <w:rPr>
          <w:rFonts w:asciiTheme="minorHAnsi" w:hAnsiTheme="minorHAnsi"/>
        </w:rPr>
        <w:t>dvou</w:t>
      </w:r>
      <w:r w:rsidRPr="00B3212A">
        <w:rPr>
          <w:rFonts w:asciiTheme="minorHAnsi" w:hAnsiTheme="minorHAnsi"/>
        </w:rPr>
        <w:t xml:space="preserve"> s</w:t>
      </w:r>
      <w:r w:rsidR="00EF00BD" w:rsidRPr="00B3212A">
        <w:rPr>
          <w:rFonts w:asciiTheme="minorHAnsi" w:hAnsiTheme="minorHAnsi"/>
        </w:rPr>
        <w:t>tejnopisech, z nichž Objednatel</w:t>
      </w:r>
      <w:r w:rsidR="00EF00BD" w:rsidRPr="00B3212A">
        <w:rPr>
          <w:rFonts w:asciiTheme="minorHAnsi" w:hAnsiTheme="minorHAnsi"/>
        </w:rPr>
        <w:br/>
      </w:r>
      <w:r w:rsidRPr="00B3212A">
        <w:rPr>
          <w:rFonts w:asciiTheme="minorHAnsi" w:hAnsiTheme="minorHAnsi"/>
        </w:rPr>
        <w:t xml:space="preserve">i </w:t>
      </w:r>
      <w:r w:rsidR="006111AE" w:rsidRPr="00B3212A">
        <w:rPr>
          <w:rFonts w:asciiTheme="minorHAnsi" w:hAnsiTheme="minorHAnsi"/>
        </w:rPr>
        <w:t>Dodavatel</w:t>
      </w:r>
      <w:r w:rsidR="003F07A5">
        <w:rPr>
          <w:rFonts w:asciiTheme="minorHAnsi" w:hAnsiTheme="minorHAnsi"/>
        </w:rPr>
        <w:t xml:space="preserve"> obdrží po jednom</w:t>
      </w:r>
      <w:r w:rsidR="00572398" w:rsidRPr="00B3212A">
        <w:rPr>
          <w:rFonts w:asciiTheme="minorHAnsi" w:hAnsiTheme="minorHAnsi"/>
        </w:rPr>
        <w:t xml:space="preserve"> vyhotovení.</w:t>
      </w:r>
    </w:p>
    <w:p w14:paraId="4DBFF9D5" w14:textId="6D2EADD4" w:rsidR="00F65847" w:rsidRPr="009A65AC" w:rsidRDefault="00F65847" w:rsidP="009A65AC">
      <w:pPr>
        <w:pStyle w:val="lneksmlouvy"/>
        <w:numPr>
          <w:ilvl w:val="1"/>
          <w:numId w:val="2"/>
        </w:numPr>
        <w:tabs>
          <w:tab w:val="num" w:pos="680"/>
        </w:tabs>
        <w:ind w:left="680" w:hanging="680"/>
        <w:rPr>
          <w:rFonts w:asciiTheme="minorHAnsi" w:hAnsiTheme="minorHAnsi"/>
        </w:rPr>
      </w:pPr>
      <w:r w:rsidRPr="009A65AC">
        <w:rPr>
          <w:rFonts w:asciiTheme="minorHAnsi" w:hAnsiTheme="minorHAnsi"/>
        </w:rPr>
        <w:t xml:space="preserve">Smluvní strany této Smlouvy se dohodly, že podstatným porušením Smlouvy, zakládajícím právo Zadavatele na odstoupení od Smlouvy, se rozumí rovněž případ, kdy příslušný orgán veřejné moci (Státní úřad inspekce práce či oblastní inspektorát práce, Krajská hygienická stanice atd.) zjistí svým </w:t>
      </w:r>
      <w:r w:rsidRPr="009A65AC">
        <w:rPr>
          <w:rFonts w:asciiTheme="minorHAnsi" w:hAnsiTheme="minorHAnsi"/>
        </w:rPr>
        <w:lastRenderedPageBreak/>
        <w:t>pravomocným rozhodnutím v souvislosti s realizací předmětu této Smlouvy porušení obecně závazných právních předpisů.</w:t>
      </w:r>
    </w:p>
    <w:p w14:paraId="50755914" w14:textId="77777777" w:rsidR="00572398" w:rsidRPr="00B3212A" w:rsidRDefault="0071328F"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Poruší-li S</w:t>
      </w:r>
      <w:r w:rsidR="00572398" w:rsidRPr="00B3212A">
        <w:rPr>
          <w:rFonts w:asciiTheme="minorHAnsi" w:hAnsiTheme="minorHAnsi"/>
        </w:rPr>
        <w:t>mluvní strana povinnost z této smlouvy či může-li a má-li o takovém porušení vědět, oznámí t</w:t>
      </w:r>
      <w:r w:rsidRPr="00B3212A">
        <w:rPr>
          <w:rFonts w:asciiTheme="minorHAnsi" w:hAnsiTheme="minorHAnsi"/>
        </w:rPr>
        <w:t>o bez zbytečného odkladu druhé S</w:t>
      </w:r>
      <w:r w:rsidR="00572398" w:rsidRPr="00B3212A">
        <w:rPr>
          <w:rFonts w:asciiTheme="minorHAnsi" w:hAnsiTheme="minorHAnsi"/>
        </w:rPr>
        <w:t>mluvní straně, které z toho může vzniknout újma, a upozorní ji na možné následky; v takovém případě nemá p</w:t>
      </w:r>
      <w:r w:rsidRPr="00B3212A">
        <w:rPr>
          <w:rFonts w:asciiTheme="minorHAnsi" w:hAnsiTheme="minorHAnsi"/>
        </w:rPr>
        <w:t>oškozená S</w:t>
      </w:r>
      <w:r w:rsidR="00572398" w:rsidRPr="00B3212A">
        <w:rPr>
          <w:rFonts w:asciiTheme="minorHAnsi" w:hAnsiTheme="minorHAnsi"/>
        </w:rPr>
        <w:t>mluvní strana právo na náhradu té újmy, které mohla po oznámení zabránit.</w:t>
      </w:r>
    </w:p>
    <w:p w14:paraId="2FBC3D60" w14:textId="35660D40" w:rsidR="00572398" w:rsidRPr="00B3212A" w:rsidRDefault="00572398"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Smluvní strany tímto prohlašují, že mají plnou, nijak neomezenou způsobilost k právům a povinnostem a právním </w:t>
      </w:r>
      <w:r w:rsidR="00F325B3" w:rsidRPr="00B3212A">
        <w:rPr>
          <w:rFonts w:asciiTheme="minorHAnsi" w:hAnsiTheme="minorHAnsi"/>
        </w:rPr>
        <w:t xml:space="preserve">jednáním </w:t>
      </w:r>
      <w:r w:rsidRPr="00B3212A">
        <w:rPr>
          <w:rFonts w:asciiTheme="minorHAnsi" w:hAnsiTheme="minorHAnsi"/>
        </w:rPr>
        <w:t>a že jim nejsou známy skutečnosti, které by vylučovaly či ohrožo</w:t>
      </w:r>
      <w:r w:rsidR="0071328F" w:rsidRPr="00B3212A">
        <w:rPr>
          <w:rFonts w:asciiTheme="minorHAnsi" w:hAnsiTheme="minorHAnsi"/>
        </w:rPr>
        <w:t>valy uzavření a realizaci této S</w:t>
      </w:r>
      <w:r w:rsidRPr="00B3212A">
        <w:rPr>
          <w:rFonts w:asciiTheme="minorHAnsi" w:hAnsiTheme="minorHAnsi"/>
        </w:rPr>
        <w:t>mlouvy.</w:t>
      </w:r>
    </w:p>
    <w:p w14:paraId="638B5348" w14:textId="7A584632" w:rsidR="00572398" w:rsidRPr="00B3212A" w:rsidRDefault="00572398"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Práva a povinnost</w:t>
      </w:r>
      <w:r w:rsidR="0071328F" w:rsidRPr="00B3212A">
        <w:rPr>
          <w:rFonts w:asciiTheme="minorHAnsi" w:hAnsiTheme="minorHAnsi"/>
        </w:rPr>
        <w:t xml:space="preserve">i dle této Smlouvy není </w:t>
      </w:r>
      <w:r w:rsidR="006111AE" w:rsidRPr="00B3212A">
        <w:rPr>
          <w:rFonts w:asciiTheme="minorHAnsi" w:hAnsiTheme="minorHAnsi"/>
        </w:rPr>
        <w:t>Dodavatel</w:t>
      </w:r>
      <w:r w:rsidRPr="00B3212A">
        <w:rPr>
          <w:rFonts w:asciiTheme="minorHAnsi" w:hAnsiTheme="minorHAnsi"/>
        </w:rPr>
        <w:t xml:space="preserve"> oprávněn převést na třetí osobu bez předchozího písemného souhlasu</w:t>
      </w:r>
      <w:r w:rsidR="0071328F" w:rsidRPr="00B3212A">
        <w:rPr>
          <w:rFonts w:asciiTheme="minorHAnsi" w:hAnsiTheme="minorHAnsi"/>
        </w:rPr>
        <w:t xml:space="preserve"> O</w:t>
      </w:r>
      <w:r w:rsidRPr="00B3212A">
        <w:rPr>
          <w:rFonts w:asciiTheme="minorHAnsi" w:hAnsiTheme="minorHAnsi"/>
        </w:rPr>
        <w:t>bjednatele.</w:t>
      </w:r>
    </w:p>
    <w:p w14:paraId="7306CEF7" w14:textId="5A570393" w:rsidR="00572398" w:rsidRPr="00B3212A" w:rsidRDefault="00572398"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Smlu</w:t>
      </w:r>
      <w:r w:rsidR="0071328F" w:rsidRPr="00B3212A">
        <w:rPr>
          <w:rFonts w:asciiTheme="minorHAnsi" w:hAnsiTheme="minorHAnsi"/>
        </w:rPr>
        <w:t>vní strany prohlašují, že tuto S</w:t>
      </w:r>
      <w:r w:rsidRPr="00B3212A">
        <w:rPr>
          <w:rFonts w:asciiTheme="minorHAnsi" w:hAnsiTheme="minorHAnsi"/>
        </w:rPr>
        <w:t>mlouvu uzavírají po vzájemné dohodě na základě pravé a svobodné vůle, určitě, vážně a srozumitelně a niko</w:t>
      </w:r>
      <w:r w:rsidR="0071328F" w:rsidRPr="00B3212A">
        <w:rPr>
          <w:rFonts w:asciiTheme="minorHAnsi" w:hAnsiTheme="minorHAnsi"/>
        </w:rPr>
        <w:t>liv v omylu. Smluvní strany si S</w:t>
      </w:r>
      <w:r w:rsidRPr="00B3212A">
        <w:rPr>
          <w:rFonts w:asciiTheme="minorHAnsi" w:hAnsiTheme="minorHAnsi"/>
        </w:rPr>
        <w:t>mlouvu přečetly a s jejím obsahem souhlasí a na důkaz toho připojují své podpisy.</w:t>
      </w:r>
    </w:p>
    <w:p w14:paraId="6DDD1E5E" w14:textId="77777777" w:rsidR="00173980" w:rsidRPr="00B3212A" w:rsidRDefault="00173980" w:rsidP="00EA2AFD">
      <w:pPr>
        <w:spacing w:before="240" w:line="288" w:lineRule="auto"/>
        <w:jc w:val="both"/>
        <w:rPr>
          <w:rFonts w:eastAsia="Calibri" w:cs="Arial"/>
        </w:rPr>
      </w:pPr>
      <w:r w:rsidRPr="00B3212A">
        <w:rPr>
          <w:rFonts w:cs="Arial"/>
        </w:rPr>
        <w:t>NA DŮKAZ TOHO, že smluvní strany s obsahem této Smlouvy souhlasí, rozumí jí a zavazují se k jejímu plnění, připojují své podpisy a prohlašují, že tato Smlouva byla uzavřena podle jejich svobodné a vážné vůle.</w:t>
      </w:r>
    </w:p>
    <w:p w14:paraId="597FA27A" w14:textId="77777777" w:rsidR="00EA2AFD" w:rsidRPr="00B3212A" w:rsidRDefault="00EA2AFD" w:rsidP="00A84A9D">
      <w:pPr>
        <w:rPr>
          <w:rFonts w:cs="Arial"/>
          <w:b/>
        </w:rPr>
      </w:pPr>
    </w:p>
    <w:tbl>
      <w:tblPr>
        <w:tblW w:w="9854" w:type="dxa"/>
        <w:jc w:val="center"/>
        <w:tblLayout w:type="fixed"/>
        <w:tblLook w:val="01E0" w:firstRow="1" w:lastRow="1" w:firstColumn="1" w:lastColumn="1" w:noHBand="0" w:noVBand="0"/>
      </w:tblPr>
      <w:tblGrid>
        <w:gridCol w:w="4786"/>
        <w:gridCol w:w="5068"/>
      </w:tblGrid>
      <w:tr w:rsidR="00A84A9D" w:rsidRPr="00B3212A" w14:paraId="6C81631B" w14:textId="77777777" w:rsidTr="00CE29CA">
        <w:trPr>
          <w:jc w:val="center"/>
        </w:trPr>
        <w:tc>
          <w:tcPr>
            <w:tcW w:w="4786" w:type="dxa"/>
          </w:tcPr>
          <w:p w14:paraId="10891111" w14:textId="77777777" w:rsidR="00A84A9D" w:rsidRPr="00B3212A" w:rsidRDefault="006C5FFC" w:rsidP="00CE29CA">
            <w:pPr>
              <w:pStyle w:val="AKFZFpodpis"/>
              <w:rPr>
                <w:rFonts w:asciiTheme="minorHAnsi" w:hAnsiTheme="minorHAnsi" w:cs="Arial"/>
                <w:b/>
              </w:rPr>
            </w:pPr>
            <w:r w:rsidRPr="00B3212A">
              <w:rPr>
                <w:rFonts w:asciiTheme="minorHAnsi" w:hAnsiTheme="minorHAnsi" w:cs="Arial"/>
                <w:b/>
              </w:rPr>
              <w:t xml:space="preserve">Za </w:t>
            </w:r>
            <w:r w:rsidR="001F52F1" w:rsidRPr="00B3212A">
              <w:rPr>
                <w:rFonts w:asciiTheme="minorHAnsi" w:hAnsiTheme="minorHAnsi" w:cs="Arial"/>
                <w:b/>
              </w:rPr>
              <w:t>Objedna</w:t>
            </w:r>
            <w:r w:rsidR="00A84A9D" w:rsidRPr="00B3212A">
              <w:rPr>
                <w:rFonts w:asciiTheme="minorHAnsi" w:hAnsiTheme="minorHAnsi" w:cs="Arial"/>
                <w:b/>
              </w:rPr>
              <w:t>tel</w:t>
            </w:r>
            <w:r w:rsidRPr="00B3212A">
              <w:rPr>
                <w:rFonts w:asciiTheme="minorHAnsi" w:hAnsiTheme="minorHAnsi" w:cs="Arial"/>
                <w:b/>
              </w:rPr>
              <w:t>e</w:t>
            </w:r>
          </w:p>
          <w:p w14:paraId="75607E7B" w14:textId="77777777" w:rsidR="009A4CDA" w:rsidRPr="00B3212A" w:rsidRDefault="009A4CDA" w:rsidP="00CE29CA">
            <w:pPr>
              <w:pStyle w:val="AKFZFpodpis"/>
              <w:rPr>
                <w:rFonts w:asciiTheme="minorHAnsi" w:hAnsiTheme="minorHAnsi" w:cs="Arial"/>
                <w:b/>
              </w:rPr>
            </w:pPr>
          </w:p>
          <w:p w14:paraId="0E696162" w14:textId="77777777" w:rsidR="00EB047E" w:rsidRPr="00B3212A" w:rsidRDefault="00EB047E" w:rsidP="00EB047E">
            <w:pPr>
              <w:pStyle w:val="AKFZFpodpis"/>
              <w:rPr>
                <w:rFonts w:asciiTheme="minorHAnsi" w:hAnsiTheme="minorHAnsi" w:cs="Arial"/>
              </w:rPr>
            </w:pPr>
            <w:r w:rsidRPr="00B3212A">
              <w:rPr>
                <w:rFonts w:asciiTheme="minorHAnsi" w:hAnsiTheme="minorHAnsi" w:cs="Arial"/>
              </w:rPr>
              <w:t>V</w:t>
            </w:r>
            <w:r>
              <w:rPr>
                <w:rFonts w:asciiTheme="minorHAnsi" w:hAnsiTheme="minorHAnsi" w:cs="Arial"/>
              </w:rPr>
              <w:t xml:space="preserve"> Praze </w:t>
            </w:r>
            <w:r w:rsidRPr="00B3212A">
              <w:rPr>
                <w:rFonts w:asciiTheme="minorHAnsi" w:hAnsiTheme="minorHAnsi" w:cs="Arial"/>
              </w:rPr>
              <w:t xml:space="preserve">dne </w:t>
            </w:r>
            <w:r>
              <w:rPr>
                <w:rFonts w:asciiTheme="minorHAnsi" w:hAnsiTheme="minorHAnsi" w:cs="Arial"/>
              </w:rPr>
              <w:t>15. 4. 2021</w:t>
            </w:r>
          </w:p>
          <w:p w14:paraId="11E13590" w14:textId="551EFC15" w:rsidR="00A84A9D" w:rsidRPr="00B3212A" w:rsidRDefault="00A84A9D" w:rsidP="00CE29CA">
            <w:pPr>
              <w:pStyle w:val="AKFZFpodpis"/>
              <w:rPr>
                <w:rFonts w:asciiTheme="minorHAnsi" w:hAnsiTheme="minorHAnsi" w:cs="Arial"/>
                <w:b/>
                <w:highlight w:val="green"/>
              </w:rPr>
            </w:pPr>
            <w:r w:rsidRPr="00B3212A">
              <w:rPr>
                <w:rFonts w:asciiTheme="minorHAnsi" w:hAnsiTheme="minorHAnsi" w:cs="Arial"/>
                <w:highlight w:val="green"/>
              </w:rPr>
              <w:t xml:space="preserve"> </w:t>
            </w:r>
          </w:p>
          <w:p w14:paraId="07D098FA" w14:textId="77777777" w:rsidR="00A84A9D" w:rsidRPr="00B3212A" w:rsidRDefault="00A84A9D" w:rsidP="00CE29CA">
            <w:pPr>
              <w:pStyle w:val="AKFZFpodpis"/>
              <w:rPr>
                <w:rFonts w:asciiTheme="minorHAnsi" w:hAnsiTheme="minorHAnsi" w:cs="Arial"/>
                <w:b/>
              </w:rPr>
            </w:pPr>
          </w:p>
          <w:p w14:paraId="6889631E" w14:textId="77777777" w:rsidR="00A84A9D" w:rsidRPr="00B3212A" w:rsidRDefault="00A84A9D" w:rsidP="00CE29CA">
            <w:pPr>
              <w:pStyle w:val="AKFZFpodpis"/>
              <w:rPr>
                <w:rFonts w:asciiTheme="minorHAnsi" w:hAnsiTheme="minorHAnsi" w:cs="Arial"/>
                <w:b/>
              </w:rPr>
            </w:pPr>
          </w:p>
        </w:tc>
        <w:tc>
          <w:tcPr>
            <w:tcW w:w="5068" w:type="dxa"/>
          </w:tcPr>
          <w:p w14:paraId="79AC6DDB" w14:textId="724EB7AE" w:rsidR="00A84A9D" w:rsidRPr="00B3212A" w:rsidRDefault="006C5FFC" w:rsidP="00CE29CA">
            <w:pPr>
              <w:pStyle w:val="AKFZFpodpis"/>
              <w:rPr>
                <w:rFonts w:asciiTheme="minorHAnsi" w:hAnsiTheme="minorHAnsi" w:cs="Arial"/>
                <w:b/>
              </w:rPr>
            </w:pPr>
            <w:r w:rsidRPr="00B3212A">
              <w:rPr>
                <w:rFonts w:asciiTheme="minorHAnsi" w:hAnsiTheme="minorHAnsi" w:cs="Arial"/>
                <w:b/>
              </w:rPr>
              <w:t xml:space="preserve">Za </w:t>
            </w:r>
            <w:r w:rsidR="006111AE" w:rsidRPr="00B3212A">
              <w:rPr>
                <w:rFonts w:asciiTheme="minorHAnsi" w:hAnsiTheme="minorHAnsi" w:cs="Arial"/>
                <w:b/>
              </w:rPr>
              <w:t>Dodavatel</w:t>
            </w:r>
            <w:r w:rsidR="00F12DEA" w:rsidRPr="00B3212A">
              <w:rPr>
                <w:rFonts w:asciiTheme="minorHAnsi" w:hAnsiTheme="minorHAnsi" w:cs="Arial"/>
                <w:b/>
              </w:rPr>
              <w:t>e</w:t>
            </w:r>
          </w:p>
          <w:p w14:paraId="66FF6357" w14:textId="77777777" w:rsidR="009A4CDA" w:rsidRPr="00B3212A" w:rsidRDefault="009A4CDA" w:rsidP="00CE29CA">
            <w:pPr>
              <w:pStyle w:val="AKFZFpodpis"/>
              <w:rPr>
                <w:rFonts w:asciiTheme="minorHAnsi" w:hAnsiTheme="minorHAnsi" w:cs="Arial"/>
                <w:b/>
              </w:rPr>
            </w:pPr>
          </w:p>
          <w:p w14:paraId="6E92F950" w14:textId="76F0BA32" w:rsidR="00A84A9D" w:rsidRPr="00B3212A" w:rsidRDefault="00A84A9D" w:rsidP="00CE29CA">
            <w:pPr>
              <w:pStyle w:val="AKFZFpodpis"/>
              <w:rPr>
                <w:rFonts w:asciiTheme="minorHAnsi" w:hAnsiTheme="minorHAnsi" w:cs="Arial"/>
              </w:rPr>
            </w:pPr>
            <w:r w:rsidRPr="00B3212A">
              <w:rPr>
                <w:rFonts w:asciiTheme="minorHAnsi" w:hAnsiTheme="minorHAnsi" w:cs="Arial"/>
              </w:rPr>
              <w:t>V</w:t>
            </w:r>
            <w:r w:rsidR="00F47A67">
              <w:rPr>
                <w:rFonts w:asciiTheme="minorHAnsi" w:hAnsiTheme="minorHAnsi" w:cs="Arial"/>
              </w:rPr>
              <w:t xml:space="preserve"> Praze </w:t>
            </w:r>
            <w:r w:rsidRPr="00B3212A">
              <w:rPr>
                <w:rFonts w:asciiTheme="minorHAnsi" w:hAnsiTheme="minorHAnsi" w:cs="Arial"/>
              </w:rPr>
              <w:t xml:space="preserve">dne </w:t>
            </w:r>
            <w:r w:rsidR="00B76817">
              <w:rPr>
                <w:rFonts w:asciiTheme="minorHAnsi" w:hAnsiTheme="minorHAnsi" w:cs="Arial"/>
              </w:rPr>
              <w:t>15</w:t>
            </w:r>
            <w:r w:rsidR="00F47A67">
              <w:rPr>
                <w:rFonts w:asciiTheme="minorHAnsi" w:hAnsiTheme="minorHAnsi" w:cs="Arial"/>
              </w:rPr>
              <w:t>.</w:t>
            </w:r>
            <w:r w:rsidR="00EB047E">
              <w:rPr>
                <w:rFonts w:asciiTheme="minorHAnsi" w:hAnsiTheme="minorHAnsi" w:cs="Arial"/>
              </w:rPr>
              <w:t xml:space="preserve"> </w:t>
            </w:r>
            <w:r w:rsidR="00F47A67">
              <w:rPr>
                <w:rFonts w:asciiTheme="minorHAnsi" w:hAnsiTheme="minorHAnsi" w:cs="Arial"/>
              </w:rPr>
              <w:t>4.</w:t>
            </w:r>
            <w:r w:rsidR="00EB047E">
              <w:rPr>
                <w:rFonts w:asciiTheme="minorHAnsi" w:hAnsiTheme="minorHAnsi" w:cs="Arial"/>
              </w:rPr>
              <w:t xml:space="preserve"> </w:t>
            </w:r>
            <w:r w:rsidR="00F47A67">
              <w:rPr>
                <w:rFonts w:asciiTheme="minorHAnsi" w:hAnsiTheme="minorHAnsi" w:cs="Arial"/>
              </w:rPr>
              <w:t>2021</w:t>
            </w:r>
          </w:p>
          <w:p w14:paraId="177363CE" w14:textId="77777777" w:rsidR="00A84A9D" w:rsidRPr="00B3212A" w:rsidRDefault="00A84A9D" w:rsidP="00CE29CA">
            <w:pPr>
              <w:pStyle w:val="AKFZFpodpis"/>
              <w:rPr>
                <w:rFonts w:asciiTheme="minorHAnsi" w:hAnsiTheme="minorHAnsi" w:cs="Arial"/>
              </w:rPr>
            </w:pPr>
          </w:p>
          <w:p w14:paraId="40C8A57C" w14:textId="77777777" w:rsidR="00A84A9D" w:rsidRPr="00B3212A" w:rsidRDefault="00A84A9D" w:rsidP="00CE29CA">
            <w:pPr>
              <w:pStyle w:val="AKFZFpodpis"/>
              <w:rPr>
                <w:rFonts w:asciiTheme="minorHAnsi" w:hAnsiTheme="minorHAnsi" w:cs="Arial"/>
                <w:b/>
              </w:rPr>
            </w:pPr>
          </w:p>
        </w:tc>
      </w:tr>
      <w:tr w:rsidR="00A84A9D" w:rsidRPr="00B3212A" w14:paraId="4F4FFB56" w14:textId="77777777" w:rsidTr="00E21EE9">
        <w:trPr>
          <w:trHeight w:hRule="exact" w:val="1182"/>
          <w:jc w:val="center"/>
        </w:trPr>
        <w:tc>
          <w:tcPr>
            <w:tcW w:w="4786" w:type="dxa"/>
          </w:tcPr>
          <w:p w14:paraId="3AC3F394" w14:textId="77777777" w:rsidR="00A84A9D" w:rsidRPr="00B3212A" w:rsidRDefault="00A84A9D" w:rsidP="00CE29CA">
            <w:pPr>
              <w:pStyle w:val="AKFZFpodpis"/>
              <w:rPr>
                <w:rFonts w:asciiTheme="minorHAnsi" w:hAnsiTheme="minorHAnsi" w:cs="Arial"/>
                <w:b/>
              </w:rPr>
            </w:pPr>
            <w:r w:rsidRPr="00B3212A">
              <w:rPr>
                <w:rFonts w:asciiTheme="minorHAnsi" w:hAnsiTheme="minorHAnsi" w:cs="Arial"/>
              </w:rPr>
              <w:t>_____________________________________</w:t>
            </w:r>
          </w:p>
          <w:p w14:paraId="4A1266FC" w14:textId="07491469" w:rsidR="00A84A9D" w:rsidRPr="00F65847" w:rsidRDefault="00F65847" w:rsidP="00CE29CA">
            <w:pPr>
              <w:pStyle w:val="AKFZFpodpis"/>
              <w:rPr>
                <w:rFonts w:asciiTheme="minorHAnsi" w:hAnsiTheme="minorHAnsi" w:cs="Arial"/>
                <w:shd w:val="clear" w:color="auto" w:fill="00B050"/>
              </w:rPr>
            </w:pPr>
            <w:r w:rsidRPr="00F65847">
              <w:rPr>
                <w:rFonts w:asciiTheme="minorHAnsi" w:hAnsiTheme="minorHAnsi" w:cs="Arial"/>
                <w:b/>
              </w:rPr>
              <w:t xml:space="preserve">                 </w:t>
            </w:r>
            <w:r w:rsidRPr="00F65847">
              <w:rPr>
                <w:rFonts w:asciiTheme="minorHAnsi" w:hAnsiTheme="minorHAnsi" w:cs="Arial"/>
              </w:rPr>
              <w:t xml:space="preserve">      Ing. Radim Zelenka, Ph.D.</w:t>
            </w:r>
          </w:p>
          <w:p w14:paraId="0A64367B" w14:textId="2E83164F" w:rsidR="00F65847" w:rsidRPr="00B3212A" w:rsidRDefault="00F65847" w:rsidP="00CE29CA">
            <w:pPr>
              <w:pStyle w:val="AKFZFpodpis"/>
              <w:rPr>
                <w:rFonts w:asciiTheme="minorHAnsi" w:hAnsiTheme="minorHAnsi" w:cs="Arial"/>
                <w:b/>
              </w:rPr>
            </w:pPr>
            <w:r w:rsidRPr="00F65847">
              <w:rPr>
                <w:rFonts w:asciiTheme="minorHAnsi" w:hAnsiTheme="minorHAnsi" w:cs="Arial"/>
              </w:rPr>
              <w:t xml:space="preserve">                           tajemník UK FTVS</w:t>
            </w:r>
          </w:p>
        </w:tc>
        <w:tc>
          <w:tcPr>
            <w:tcW w:w="5068" w:type="dxa"/>
          </w:tcPr>
          <w:p w14:paraId="418ACBA0" w14:textId="77777777" w:rsidR="00A84A9D" w:rsidRPr="00B3212A" w:rsidRDefault="00A84A9D" w:rsidP="00CE29CA">
            <w:pPr>
              <w:pStyle w:val="AKFZFpodpis"/>
              <w:rPr>
                <w:rFonts w:asciiTheme="minorHAnsi" w:hAnsiTheme="minorHAnsi" w:cs="Arial"/>
              </w:rPr>
            </w:pPr>
            <w:r w:rsidRPr="00B3212A">
              <w:rPr>
                <w:rFonts w:asciiTheme="minorHAnsi" w:hAnsiTheme="minorHAnsi" w:cs="Arial"/>
              </w:rPr>
              <w:t>_____________________________________</w:t>
            </w:r>
          </w:p>
          <w:p w14:paraId="2A9EB47E" w14:textId="77777777" w:rsidR="00A84A9D" w:rsidRDefault="00F65847" w:rsidP="00F47A67">
            <w:pPr>
              <w:pStyle w:val="AKFZFpodpis"/>
              <w:rPr>
                <w:rFonts w:asciiTheme="minorHAnsi" w:hAnsiTheme="minorHAnsi" w:cs="Arial"/>
              </w:rPr>
            </w:pPr>
            <w:r w:rsidRPr="00F65847">
              <w:rPr>
                <w:rFonts w:asciiTheme="minorHAnsi" w:hAnsiTheme="minorHAnsi" w:cs="Arial"/>
                <w:b/>
              </w:rPr>
              <w:t xml:space="preserve">                        </w:t>
            </w:r>
            <w:r w:rsidR="00F47A67" w:rsidRPr="00F47A67">
              <w:rPr>
                <w:rFonts w:asciiTheme="minorHAnsi" w:hAnsiTheme="minorHAnsi" w:cs="Arial"/>
              </w:rPr>
              <w:t>Patrik Miškovič</w:t>
            </w:r>
          </w:p>
          <w:p w14:paraId="04B282C9" w14:textId="58B367FC" w:rsidR="00F47A67" w:rsidRPr="00F47A67" w:rsidRDefault="00F47A67" w:rsidP="00F47A67">
            <w:pPr>
              <w:pStyle w:val="AKFZFpodpis"/>
              <w:rPr>
                <w:rFonts w:asciiTheme="minorHAnsi" w:hAnsiTheme="minorHAnsi" w:cs="Arial"/>
              </w:rPr>
            </w:pPr>
            <w:r>
              <w:rPr>
                <w:rFonts w:asciiTheme="minorHAnsi" w:hAnsiTheme="minorHAnsi" w:cs="Arial"/>
              </w:rPr>
              <w:t xml:space="preserve">                    jednatel společnosti</w:t>
            </w:r>
          </w:p>
        </w:tc>
      </w:tr>
    </w:tbl>
    <w:p w14:paraId="4A69F36D" w14:textId="77777777" w:rsidR="00686B37" w:rsidRPr="00B3212A" w:rsidRDefault="00686B37" w:rsidP="00CC174A">
      <w:pPr>
        <w:spacing w:before="120" w:after="120" w:line="240" w:lineRule="auto"/>
        <w:jc w:val="both"/>
        <w:rPr>
          <w:rFonts w:cs="Arial"/>
          <w:b/>
        </w:rPr>
      </w:pPr>
    </w:p>
    <w:p w14:paraId="178FDF07" w14:textId="2DB314DF" w:rsidR="00B077E6" w:rsidRPr="00B3212A" w:rsidRDefault="00B077E6" w:rsidP="000A1676">
      <w:pPr>
        <w:spacing w:before="120" w:after="120" w:line="240" w:lineRule="auto"/>
        <w:jc w:val="both"/>
        <w:rPr>
          <w:rFonts w:cs="Arial"/>
          <w:i/>
        </w:rPr>
      </w:pPr>
    </w:p>
    <w:sectPr w:rsidR="00B077E6" w:rsidRPr="00B3212A" w:rsidSect="005D324B">
      <w:footerReference w:type="default" r:id="rId8"/>
      <w:pgSz w:w="11906" w:h="16838"/>
      <w:pgMar w:top="1134" w:right="1134" w:bottom="142" w:left="1134" w:header="709" w:footer="21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4B4B0" w14:textId="77777777" w:rsidR="003A6403" w:rsidRDefault="003A6403" w:rsidP="00FF5BDA">
      <w:pPr>
        <w:spacing w:after="0" w:line="240" w:lineRule="auto"/>
      </w:pPr>
      <w:r>
        <w:separator/>
      </w:r>
    </w:p>
  </w:endnote>
  <w:endnote w:type="continuationSeparator" w:id="0">
    <w:p w14:paraId="52CC7C2B" w14:textId="77777777" w:rsidR="003A6403" w:rsidRDefault="003A6403" w:rsidP="00FF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072310"/>
      <w:docPartObj>
        <w:docPartGallery w:val="Page Numbers (Bottom of Page)"/>
        <w:docPartUnique/>
      </w:docPartObj>
    </w:sdtPr>
    <w:sdtEndPr/>
    <w:sdtContent>
      <w:sdt>
        <w:sdtPr>
          <w:id w:val="1459839731"/>
          <w:docPartObj>
            <w:docPartGallery w:val="Page Numbers (Top of Page)"/>
            <w:docPartUnique/>
          </w:docPartObj>
        </w:sdtPr>
        <w:sdtEndPr/>
        <w:sdtContent>
          <w:p w14:paraId="2BF6E724" w14:textId="77777777" w:rsidR="005D324B" w:rsidRDefault="005D324B" w:rsidP="005D324B">
            <w:pPr>
              <w:pStyle w:val="Zpat"/>
              <w:jc w:val="center"/>
            </w:pPr>
          </w:p>
          <w:p w14:paraId="7A03CEB6" w14:textId="36EBE48E" w:rsidR="004E14F6" w:rsidRDefault="004E14F6" w:rsidP="005D324B">
            <w:pPr>
              <w:pStyle w:val="Zpat"/>
              <w:jc w:val="center"/>
            </w:pPr>
            <w:r w:rsidRPr="00EA2AFD">
              <w:rPr>
                <w:rFonts w:ascii="Arial" w:hAnsi="Arial" w:cs="Arial"/>
                <w:sz w:val="18"/>
                <w:szCs w:val="16"/>
              </w:rPr>
              <w:t xml:space="preserve">Stránka </w:t>
            </w:r>
            <w:r w:rsidRPr="00EA2AFD">
              <w:rPr>
                <w:rFonts w:ascii="Arial" w:hAnsi="Arial" w:cs="Arial"/>
                <w:b/>
                <w:bCs/>
                <w:sz w:val="18"/>
                <w:szCs w:val="16"/>
              </w:rPr>
              <w:fldChar w:fldCharType="begin"/>
            </w:r>
            <w:r w:rsidRPr="00EA2AFD">
              <w:rPr>
                <w:rFonts w:ascii="Arial" w:hAnsi="Arial" w:cs="Arial"/>
                <w:b/>
                <w:bCs/>
                <w:sz w:val="18"/>
                <w:szCs w:val="16"/>
              </w:rPr>
              <w:instrText>PAGE</w:instrText>
            </w:r>
            <w:r w:rsidRPr="00EA2AFD">
              <w:rPr>
                <w:rFonts w:ascii="Arial" w:hAnsi="Arial" w:cs="Arial"/>
                <w:b/>
                <w:bCs/>
                <w:sz w:val="18"/>
                <w:szCs w:val="16"/>
              </w:rPr>
              <w:fldChar w:fldCharType="separate"/>
            </w:r>
            <w:r w:rsidR="00FA0F8E">
              <w:rPr>
                <w:rFonts w:ascii="Arial" w:hAnsi="Arial" w:cs="Arial"/>
                <w:b/>
                <w:bCs/>
                <w:noProof/>
                <w:sz w:val="18"/>
                <w:szCs w:val="16"/>
              </w:rPr>
              <w:t>8</w:t>
            </w:r>
            <w:r w:rsidRPr="00EA2AFD">
              <w:rPr>
                <w:rFonts w:ascii="Arial" w:hAnsi="Arial" w:cs="Arial"/>
                <w:b/>
                <w:bCs/>
                <w:sz w:val="18"/>
                <w:szCs w:val="16"/>
              </w:rPr>
              <w:fldChar w:fldCharType="end"/>
            </w:r>
            <w:r w:rsidRPr="00EA2AFD">
              <w:rPr>
                <w:rFonts w:ascii="Arial" w:hAnsi="Arial" w:cs="Arial"/>
                <w:sz w:val="18"/>
                <w:szCs w:val="16"/>
              </w:rPr>
              <w:t xml:space="preserve"> z </w:t>
            </w:r>
            <w:r w:rsidRPr="00EA2AFD">
              <w:rPr>
                <w:rFonts w:ascii="Arial" w:hAnsi="Arial" w:cs="Arial"/>
                <w:b/>
                <w:bCs/>
                <w:sz w:val="18"/>
                <w:szCs w:val="16"/>
              </w:rPr>
              <w:fldChar w:fldCharType="begin"/>
            </w:r>
            <w:r w:rsidRPr="00EA2AFD">
              <w:rPr>
                <w:rFonts w:ascii="Arial" w:hAnsi="Arial" w:cs="Arial"/>
                <w:b/>
                <w:bCs/>
                <w:sz w:val="18"/>
                <w:szCs w:val="16"/>
              </w:rPr>
              <w:instrText>NUMPAGES</w:instrText>
            </w:r>
            <w:r w:rsidRPr="00EA2AFD">
              <w:rPr>
                <w:rFonts w:ascii="Arial" w:hAnsi="Arial" w:cs="Arial"/>
                <w:b/>
                <w:bCs/>
                <w:sz w:val="18"/>
                <w:szCs w:val="16"/>
              </w:rPr>
              <w:fldChar w:fldCharType="separate"/>
            </w:r>
            <w:r w:rsidR="00FA0F8E">
              <w:rPr>
                <w:rFonts w:ascii="Arial" w:hAnsi="Arial" w:cs="Arial"/>
                <w:b/>
                <w:bCs/>
                <w:noProof/>
                <w:sz w:val="18"/>
                <w:szCs w:val="16"/>
              </w:rPr>
              <w:t>8</w:t>
            </w:r>
            <w:r w:rsidRPr="00EA2AFD">
              <w:rPr>
                <w:rFonts w:ascii="Arial" w:hAnsi="Arial" w:cs="Arial"/>
                <w:b/>
                <w:bCs/>
                <w:sz w:val="18"/>
                <w:szCs w:val="16"/>
              </w:rPr>
              <w:fldChar w:fldCharType="end"/>
            </w:r>
          </w:p>
        </w:sdtContent>
      </w:sdt>
    </w:sdtContent>
  </w:sdt>
  <w:p w14:paraId="7F1E0F6E" w14:textId="77777777" w:rsidR="004E14F6" w:rsidRPr="00D9601A" w:rsidRDefault="004E14F6" w:rsidP="00EA2AFD">
    <w:pPr>
      <w:pStyle w:val="Zpat"/>
      <w:tabs>
        <w:tab w:val="clear" w:pos="9072"/>
        <w:tab w:val="left" w:pos="405"/>
        <w:tab w:val="left" w:pos="6465"/>
      </w:tabs>
      <w:rPr>
        <w:rFonts w:ascii="Arial" w:hAnsi="Arial" w:cs="Arial"/>
      </w:rPr>
    </w:pPr>
    <w:r>
      <w:rPr>
        <w:rFonts w:ascii="Arial" w:hAnsi="Arial" w:cs="Arial"/>
      </w:rPr>
      <w:tab/>
    </w: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467E2" w14:textId="77777777" w:rsidR="003A6403" w:rsidRDefault="003A6403" w:rsidP="00FF5BDA">
      <w:pPr>
        <w:spacing w:after="0" w:line="240" w:lineRule="auto"/>
      </w:pPr>
      <w:r>
        <w:separator/>
      </w:r>
    </w:p>
  </w:footnote>
  <w:footnote w:type="continuationSeparator" w:id="0">
    <w:p w14:paraId="675C8652" w14:textId="77777777" w:rsidR="003A6403" w:rsidRDefault="003A6403" w:rsidP="00FF5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231"/>
    <w:multiLevelType w:val="hybridMultilevel"/>
    <w:tmpl w:val="B74C9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1E0CAC"/>
    <w:multiLevelType w:val="multilevel"/>
    <w:tmpl w:val="C514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02F7C"/>
    <w:multiLevelType w:val="multilevel"/>
    <w:tmpl w:val="ED88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7F7A29"/>
    <w:multiLevelType w:val="multilevel"/>
    <w:tmpl w:val="86A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000226"/>
    <w:multiLevelType w:val="multilevel"/>
    <w:tmpl w:val="30D02B58"/>
    <w:lvl w:ilvl="0">
      <w:start w:val="1"/>
      <w:numFmt w:val="decimal"/>
      <w:lvlText w:val="%1."/>
      <w:lvlJc w:val="left"/>
      <w:pPr>
        <w:ind w:left="360" w:hanging="360"/>
      </w:pPr>
    </w:lvl>
    <w:lvl w:ilvl="1">
      <w:start w:val="1"/>
      <w:numFmt w:val="decimal"/>
      <w:lvlText w:val="%1.%2."/>
      <w:lvlJc w:val="left"/>
      <w:pPr>
        <w:ind w:left="1991" w:hanging="432"/>
      </w:pPr>
      <w:rPr>
        <w:b w:val="0"/>
      </w:rPr>
    </w:lvl>
    <w:lvl w:ilvl="2">
      <w:start w:val="1"/>
      <w:numFmt w:val="decimal"/>
      <w:lvlText w:val="%1.%2.%3."/>
      <w:lvlJc w:val="left"/>
      <w:pPr>
        <w:ind w:left="1071"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970EDC"/>
    <w:multiLevelType w:val="multilevel"/>
    <w:tmpl w:val="651A254E"/>
    <w:lvl w:ilvl="0">
      <w:start w:val="1"/>
      <w:numFmt w:val="decimal"/>
      <w:pStyle w:val="Zklad1"/>
      <w:lvlText w:val="%1."/>
      <w:lvlJc w:val="left"/>
      <w:pPr>
        <w:ind w:left="360" w:hanging="360"/>
      </w:pPr>
    </w:lvl>
    <w:lvl w:ilvl="1">
      <w:start w:val="1"/>
      <w:numFmt w:val="decimal"/>
      <w:pStyle w:val="Zklad2"/>
      <w:lvlText w:val="%1.%2."/>
      <w:lvlJc w:val="left"/>
      <w:pPr>
        <w:ind w:left="792" w:hanging="432"/>
      </w:p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480AB7"/>
    <w:multiLevelType w:val="multilevel"/>
    <w:tmpl w:val="7F8C7D70"/>
    <w:lvl w:ilvl="0">
      <w:start w:val="1"/>
      <w:numFmt w:val="bullet"/>
      <w:lvlText w:val=""/>
      <w:lvlJc w:val="left"/>
      <w:pPr>
        <w:ind w:left="360" w:hanging="360"/>
      </w:pPr>
      <w:rPr>
        <w:rFonts w:ascii="Symbol" w:hAnsi="Symbol" w:hint="default"/>
      </w:rPr>
    </w:lvl>
    <w:lvl w:ilvl="1">
      <w:start w:val="1"/>
      <w:numFmt w:val="decimal"/>
      <w:lvlText w:val="%1.%2."/>
      <w:lvlJc w:val="left"/>
      <w:pPr>
        <w:ind w:left="1991" w:hanging="432"/>
      </w:pPr>
      <w:rPr>
        <w:b w:val="0"/>
      </w:rPr>
    </w:lvl>
    <w:lvl w:ilvl="2">
      <w:start w:val="1"/>
      <w:numFmt w:val="decimal"/>
      <w:lvlText w:val="%1.%2.%3."/>
      <w:lvlJc w:val="left"/>
      <w:pPr>
        <w:ind w:left="1071"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DC334B"/>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7D2E9F"/>
    <w:multiLevelType w:val="hybridMultilevel"/>
    <w:tmpl w:val="6D9ED400"/>
    <w:lvl w:ilvl="0" w:tplc="944CB8B6">
      <w:start w:val="1"/>
      <w:numFmt w:val="decimal"/>
      <w:pStyle w:val="SoDtext"/>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10" w15:restartNumberingAfterBreak="0">
    <w:nsid w:val="3A6459D4"/>
    <w:multiLevelType w:val="multilevel"/>
    <w:tmpl w:val="C3F66314"/>
    <w:lvl w:ilvl="0">
      <w:start w:val="1"/>
      <w:numFmt w:val="bullet"/>
      <w:lvlText w:val=""/>
      <w:lvlJc w:val="left"/>
      <w:pPr>
        <w:ind w:left="360" w:hanging="360"/>
      </w:pPr>
      <w:rPr>
        <w:rFonts w:ascii="Symbol" w:hAnsi="Symbol" w:hint="default"/>
      </w:rPr>
    </w:lvl>
    <w:lvl w:ilvl="1">
      <w:start w:val="1"/>
      <w:numFmt w:val="decimal"/>
      <w:lvlText w:val="%1.%2."/>
      <w:lvlJc w:val="left"/>
      <w:pPr>
        <w:ind w:left="716" w:hanging="432"/>
      </w:pPr>
      <w:rPr>
        <w:b w:val="0"/>
      </w:rPr>
    </w:lvl>
    <w:lvl w:ilvl="2">
      <w:start w:val="1"/>
      <w:numFmt w:val="decimal"/>
      <w:lvlText w:val="%1.%2.%3."/>
      <w:lvlJc w:val="left"/>
      <w:pPr>
        <w:ind w:left="1071"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090F4D"/>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DD1596"/>
    <w:multiLevelType w:val="multilevel"/>
    <w:tmpl w:val="25545DA8"/>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1162663"/>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E34909"/>
    <w:multiLevelType w:val="multilevel"/>
    <w:tmpl w:val="530082B0"/>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523AB7"/>
    <w:multiLevelType w:val="hybridMultilevel"/>
    <w:tmpl w:val="7A36000E"/>
    <w:lvl w:ilvl="0" w:tplc="6A82634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BB419E"/>
    <w:multiLevelType w:val="hybridMultilevel"/>
    <w:tmpl w:val="FE1E5DCC"/>
    <w:lvl w:ilvl="0" w:tplc="B9A44CB0">
      <w:start w:val="1"/>
      <w:numFmt w:val="bullet"/>
      <w:lvlText w:val=""/>
      <w:lvlJc w:val="left"/>
      <w:pPr>
        <w:ind w:left="1997" w:hanging="360"/>
      </w:pPr>
      <w:rPr>
        <w:rFonts w:ascii="Symbol" w:hAnsi="Symbol" w:hint="default"/>
        <w:color w:val="000000" w:themeColor="text1"/>
      </w:rPr>
    </w:lvl>
    <w:lvl w:ilvl="1" w:tplc="04050003" w:tentative="1">
      <w:start w:val="1"/>
      <w:numFmt w:val="bullet"/>
      <w:lvlText w:val="o"/>
      <w:lvlJc w:val="left"/>
      <w:pPr>
        <w:ind w:left="2717" w:hanging="360"/>
      </w:pPr>
      <w:rPr>
        <w:rFonts w:ascii="Courier New" w:hAnsi="Courier New" w:cs="Courier New" w:hint="default"/>
      </w:rPr>
    </w:lvl>
    <w:lvl w:ilvl="2" w:tplc="04050005" w:tentative="1">
      <w:start w:val="1"/>
      <w:numFmt w:val="bullet"/>
      <w:lvlText w:val=""/>
      <w:lvlJc w:val="left"/>
      <w:pPr>
        <w:ind w:left="3437" w:hanging="360"/>
      </w:pPr>
      <w:rPr>
        <w:rFonts w:ascii="Wingdings" w:hAnsi="Wingdings" w:hint="default"/>
      </w:rPr>
    </w:lvl>
    <w:lvl w:ilvl="3" w:tplc="04050001" w:tentative="1">
      <w:start w:val="1"/>
      <w:numFmt w:val="bullet"/>
      <w:lvlText w:val=""/>
      <w:lvlJc w:val="left"/>
      <w:pPr>
        <w:ind w:left="4157" w:hanging="360"/>
      </w:pPr>
      <w:rPr>
        <w:rFonts w:ascii="Symbol" w:hAnsi="Symbol" w:hint="default"/>
      </w:rPr>
    </w:lvl>
    <w:lvl w:ilvl="4" w:tplc="04050003" w:tentative="1">
      <w:start w:val="1"/>
      <w:numFmt w:val="bullet"/>
      <w:lvlText w:val="o"/>
      <w:lvlJc w:val="left"/>
      <w:pPr>
        <w:ind w:left="4877" w:hanging="360"/>
      </w:pPr>
      <w:rPr>
        <w:rFonts w:ascii="Courier New" w:hAnsi="Courier New" w:cs="Courier New" w:hint="default"/>
      </w:rPr>
    </w:lvl>
    <w:lvl w:ilvl="5" w:tplc="04050005" w:tentative="1">
      <w:start w:val="1"/>
      <w:numFmt w:val="bullet"/>
      <w:lvlText w:val=""/>
      <w:lvlJc w:val="left"/>
      <w:pPr>
        <w:ind w:left="5597" w:hanging="360"/>
      </w:pPr>
      <w:rPr>
        <w:rFonts w:ascii="Wingdings" w:hAnsi="Wingdings" w:hint="default"/>
      </w:rPr>
    </w:lvl>
    <w:lvl w:ilvl="6" w:tplc="04050001" w:tentative="1">
      <w:start w:val="1"/>
      <w:numFmt w:val="bullet"/>
      <w:lvlText w:val=""/>
      <w:lvlJc w:val="left"/>
      <w:pPr>
        <w:ind w:left="6317" w:hanging="360"/>
      </w:pPr>
      <w:rPr>
        <w:rFonts w:ascii="Symbol" w:hAnsi="Symbol" w:hint="default"/>
      </w:rPr>
    </w:lvl>
    <w:lvl w:ilvl="7" w:tplc="04050003" w:tentative="1">
      <w:start w:val="1"/>
      <w:numFmt w:val="bullet"/>
      <w:lvlText w:val="o"/>
      <w:lvlJc w:val="left"/>
      <w:pPr>
        <w:ind w:left="7037" w:hanging="360"/>
      </w:pPr>
      <w:rPr>
        <w:rFonts w:ascii="Courier New" w:hAnsi="Courier New" w:cs="Courier New" w:hint="default"/>
      </w:rPr>
    </w:lvl>
    <w:lvl w:ilvl="8" w:tplc="04050005" w:tentative="1">
      <w:start w:val="1"/>
      <w:numFmt w:val="bullet"/>
      <w:lvlText w:val=""/>
      <w:lvlJc w:val="left"/>
      <w:pPr>
        <w:ind w:left="7757" w:hanging="360"/>
      </w:pPr>
      <w:rPr>
        <w:rFonts w:ascii="Wingdings" w:hAnsi="Wingdings" w:hint="default"/>
      </w:rPr>
    </w:lvl>
  </w:abstractNum>
  <w:abstractNum w:abstractNumId="17" w15:restartNumberingAfterBreak="0">
    <w:nsid w:val="51ED2BD5"/>
    <w:multiLevelType w:val="multilevel"/>
    <w:tmpl w:val="8A64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97716F"/>
    <w:multiLevelType w:val="multilevel"/>
    <w:tmpl w:val="C0A2C11C"/>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hint="default"/>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9" w15:restartNumberingAfterBreak="0">
    <w:nsid w:val="58992B81"/>
    <w:multiLevelType w:val="multilevel"/>
    <w:tmpl w:val="8CCCCF2E"/>
    <w:lvl w:ilvl="0">
      <w:start w:val="1"/>
      <w:numFmt w:val="decimal"/>
      <w:pStyle w:val="Ploha1"/>
      <w:lvlText w:val="%1"/>
      <w:lvlJc w:val="left"/>
      <w:pPr>
        <w:tabs>
          <w:tab w:val="num" w:pos="360"/>
        </w:tabs>
        <w:ind w:left="360" w:hanging="360"/>
      </w:pPr>
      <w:rPr>
        <w:rFonts w:hint="default"/>
      </w:rPr>
    </w:lvl>
    <w:lvl w:ilvl="1">
      <w:start w:val="1"/>
      <w:numFmt w:val="decimal"/>
      <w:pStyle w:val="Ploha2"/>
      <w:lvlText w:val="%1.%2"/>
      <w:lvlJc w:val="left"/>
      <w:pPr>
        <w:tabs>
          <w:tab w:val="num" w:pos="1021"/>
        </w:tabs>
        <w:ind w:left="1069" w:hanging="1069"/>
      </w:pPr>
      <w:rPr>
        <w:rFonts w:hint="default"/>
        <w:b/>
        <w:i w:val="0"/>
        <w:caps w:val="0"/>
        <w:strike w:val="0"/>
        <w:dstrike w:val="0"/>
        <w:vanish w:val="0"/>
        <w:color w:val="auto"/>
        <w:kern w:val="0"/>
        <w:sz w:val="24"/>
        <w:szCs w:val="24"/>
        <w:u w:val="none"/>
        <w:vertAlign w:val="baseline"/>
      </w:rPr>
    </w:lvl>
    <w:lvl w:ilvl="2">
      <w:start w:val="1"/>
      <w:numFmt w:val="decimal"/>
      <w:pStyle w:val="Ploha3"/>
      <w:lvlText w:val="%1.%3.1"/>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20" w15:restartNumberingAfterBreak="0">
    <w:nsid w:val="5B5A685A"/>
    <w:multiLevelType w:val="hybridMultilevel"/>
    <w:tmpl w:val="32707A28"/>
    <w:styleLink w:val="Importovanstyl15"/>
    <w:lvl w:ilvl="0" w:tplc="F6E2F642">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EE54956E">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FFF26DC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D0A27B72">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45DA2F02">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A7085860">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D8908AB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E66EB356">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9E886438">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21" w15:restartNumberingAfterBreak="0">
    <w:nsid w:val="69134EA0"/>
    <w:multiLevelType w:val="hybridMultilevel"/>
    <w:tmpl w:val="13BEC0CA"/>
    <w:styleLink w:val="Importovanstyl2"/>
    <w:lvl w:ilvl="0" w:tplc="810E5D16">
      <w:start w:val="1"/>
      <w:numFmt w:val="bullet"/>
      <w:lvlText w:val="·"/>
      <w:lvlJc w:val="left"/>
      <w:pPr>
        <w:ind w:left="113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9BE1A9A">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7FC3E74">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A63492">
      <w:start w:val="1"/>
      <w:numFmt w:val="bullet"/>
      <w:lvlText w:val="·"/>
      <w:lvlJc w:val="left"/>
      <w:pPr>
        <w:ind w:left="329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1C89376">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620CB78">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7BE6744">
      <w:start w:val="1"/>
      <w:numFmt w:val="bullet"/>
      <w:lvlText w:val="·"/>
      <w:lvlJc w:val="left"/>
      <w:pPr>
        <w:ind w:left="545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7C4A212">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26832F0">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2" w15:restartNumberingAfterBreak="0">
    <w:nsid w:val="6F3B0A74"/>
    <w:multiLevelType w:val="multilevel"/>
    <w:tmpl w:val="46489F1C"/>
    <w:lvl w:ilvl="0">
      <w:start w:val="1"/>
      <w:numFmt w:val="bullet"/>
      <w:lvlText w:val=""/>
      <w:lvlJc w:val="left"/>
      <w:pPr>
        <w:ind w:left="360" w:hanging="360"/>
      </w:pPr>
      <w:rPr>
        <w:rFonts w:ascii="Symbol" w:hAnsi="Symbol" w:hint="default"/>
      </w:r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C73CC4"/>
    <w:multiLevelType w:val="multilevel"/>
    <w:tmpl w:val="BDD4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6"/>
  </w:num>
  <w:num w:numId="4">
    <w:abstractNumId w:val="19"/>
  </w:num>
  <w:num w:numId="5">
    <w:abstractNumId w:val="18"/>
  </w:num>
  <w:num w:numId="6">
    <w:abstractNumId w:val="9"/>
  </w:num>
  <w:num w:numId="7">
    <w:abstractNumId w:val="20"/>
  </w:num>
  <w:num w:numId="8">
    <w:abstractNumId w:val="14"/>
  </w:num>
  <w:num w:numId="9">
    <w:abstractNumId w:val="21"/>
  </w:num>
  <w:num w:numId="10">
    <w:abstractNumId w:val="15"/>
  </w:num>
  <w:num w:numId="11">
    <w:abstractNumId w:val="0"/>
  </w:num>
  <w:num w:numId="12">
    <w:abstractNumId w:val="1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22"/>
  </w:num>
  <w:num w:numId="18">
    <w:abstractNumId w:val="16"/>
  </w:num>
  <w:num w:numId="19">
    <w:abstractNumId w:val="10"/>
  </w:num>
  <w:num w:numId="20">
    <w:abstractNumId w:val="7"/>
  </w:num>
  <w:num w:numId="21">
    <w:abstractNumId w:val="3"/>
  </w:num>
  <w:num w:numId="22">
    <w:abstractNumId w:val="1"/>
  </w:num>
  <w:num w:numId="23">
    <w:abstractNumId w:val="17"/>
  </w:num>
  <w:num w:numId="24">
    <w:abstractNumId w:val="2"/>
  </w:num>
  <w:num w:numId="2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9D"/>
    <w:rsid w:val="0001440D"/>
    <w:rsid w:val="00014884"/>
    <w:rsid w:val="000215C7"/>
    <w:rsid w:val="00023FDE"/>
    <w:rsid w:val="00025F14"/>
    <w:rsid w:val="000270B5"/>
    <w:rsid w:val="00036E22"/>
    <w:rsid w:val="00040F17"/>
    <w:rsid w:val="000474BA"/>
    <w:rsid w:val="00050926"/>
    <w:rsid w:val="000559EB"/>
    <w:rsid w:val="00056FA2"/>
    <w:rsid w:val="000616E3"/>
    <w:rsid w:val="000617FC"/>
    <w:rsid w:val="00066EB2"/>
    <w:rsid w:val="00073E77"/>
    <w:rsid w:val="00074BE9"/>
    <w:rsid w:val="0007573B"/>
    <w:rsid w:val="0007608A"/>
    <w:rsid w:val="000806CD"/>
    <w:rsid w:val="000836CC"/>
    <w:rsid w:val="000A113D"/>
    <w:rsid w:val="000A1676"/>
    <w:rsid w:val="000A37EB"/>
    <w:rsid w:val="000A4C90"/>
    <w:rsid w:val="000B0186"/>
    <w:rsid w:val="000B29EB"/>
    <w:rsid w:val="000B6AA4"/>
    <w:rsid w:val="000B767F"/>
    <w:rsid w:val="000D56D0"/>
    <w:rsid w:val="000D5B4A"/>
    <w:rsid w:val="000E1FDE"/>
    <w:rsid w:val="000F4A1D"/>
    <w:rsid w:val="00102812"/>
    <w:rsid w:val="00113D50"/>
    <w:rsid w:val="00116125"/>
    <w:rsid w:val="0012436F"/>
    <w:rsid w:val="00124CEE"/>
    <w:rsid w:val="00126FD7"/>
    <w:rsid w:val="0012723D"/>
    <w:rsid w:val="00130918"/>
    <w:rsid w:val="00130D2D"/>
    <w:rsid w:val="00133358"/>
    <w:rsid w:val="00140208"/>
    <w:rsid w:val="00140BE2"/>
    <w:rsid w:val="001422CE"/>
    <w:rsid w:val="00151B7D"/>
    <w:rsid w:val="0015322E"/>
    <w:rsid w:val="00160C75"/>
    <w:rsid w:val="00167B68"/>
    <w:rsid w:val="00167CE1"/>
    <w:rsid w:val="00173980"/>
    <w:rsid w:val="001741B4"/>
    <w:rsid w:val="001755F7"/>
    <w:rsid w:val="0018684D"/>
    <w:rsid w:val="00187084"/>
    <w:rsid w:val="00196A1E"/>
    <w:rsid w:val="001B0967"/>
    <w:rsid w:val="001D2625"/>
    <w:rsid w:val="001D6A4C"/>
    <w:rsid w:val="001E03AF"/>
    <w:rsid w:val="001E43C5"/>
    <w:rsid w:val="001E4EDA"/>
    <w:rsid w:val="001F52F1"/>
    <w:rsid w:val="00202EAF"/>
    <w:rsid w:val="00204216"/>
    <w:rsid w:val="002048FA"/>
    <w:rsid w:val="002052D4"/>
    <w:rsid w:val="0021038B"/>
    <w:rsid w:val="00224EAB"/>
    <w:rsid w:val="0022694D"/>
    <w:rsid w:val="002276CE"/>
    <w:rsid w:val="0023237A"/>
    <w:rsid w:val="00235A21"/>
    <w:rsid w:val="00242964"/>
    <w:rsid w:val="00245603"/>
    <w:rsid w:val="00246D46"/>
    <w:rsid w:val="00251AD4"/>
    <w:rsid w:val="002566C3"/>
    <w:rsid w:val="00261EA0"/>
    <w:rsid w:val="00262541"/>
    <w:rsid w:val="0026656D"/>
    <w:rsid w:val="00271C52"/>
    <w:rsid w:val="00276772"/>
    <w:rsid w:val="00281B83"/>
    <w:rsid w:val="00290604"/>
    <w:rsid w:val="00293810"/>
    <w:rsid w:val="002949F7"/>
    <w:rsid w:val="00295DE3"/>
    <w:rsid w:val="002A0452"/>
    <w:rsid w:val="002B0835"/>
    <w:rsid w:val="002B3555"/>
    <w:rsid w:val="002B5C8B"/>
    <w:rsid w:val="002B6427"/>
    <w:rsid w:val="002B6BE7"/>
    <w:rsid w:val="002C043E"/>
    <w:rsid w:val="002C4774"/>
    <w:rsid w:val="002C4BF2"/>
    <w:rsid w:val="002D0253"/>
    <w:rsid w:val="002D436A"/>
    <w:rsid w:val="002E0F5A"/>
    <w:rsid w:val="002E217A"/>
    <w:rsid w:val="002E4CA4"/>
    <w:rsid w:val="002E4F99"/>
    <w:rsid w:val="002E61CE"/>
    <w:rsid w:val="002F29D1"/>
    <w:rsid w:val="002F2D28"/>
    <w:rsid w:val="002F6301"/>
    <w:rsid w:val="00301B8A"/>
    <w:rsid w:val="0030482E"/>
    <w:rsid w:val="003065E0"/>
    <w:rsid w:val="0030699F"/>
    <w:rsid w:val="00311693"/>
    <w:rsid w:val="00314B34"/>
    <w:rsid w:val="00320FDD"/>
    <w:rsid w:val="00322B9D"/>
    <w:rsid w:val="00322FA8"/>
    <w:rsid w:val="00325CB0"/>
    <w:rsid w:val="00336110"/>
    <w:rsid w:val="003419DE"/>
    <w:rsid w:val="00345A93"/>
    <w:rsid w:val="00345C61"/>
    <w:rsid w:val="003479F1"/>
    <w:rsid w:val="0035380E"/>
    <w:rsid w:val="0036450F"/>
    <w:rsid w:val="00371266"/>
    <w:rsid w:val="003747AD"/>
    <w:rsid w:val="00377D97"/>
    <w:rsid w:val="00392A12"/>
    <w:rsid w:val="003A0909"/>
    <w:rsid w:val="003A50C7"/>
    <w:rsid w:val="003A5198"/>
    <w:rsid w:val="003A544B"/>
    <w:rsid w:val="003A5A8B"/>
    <w:rsid w:val="003A6403"/>
    <w:rsid w:val="003A7237"/>
    <w:rsid w:val="003B0599"/>
    <w:rsid w:val="003C016C"/>
    <w:rsid w:val="003C0437"/>
    <w:rsid w:val="003D0525"/>
    <w:rsid w:val="003D3784"/>
    <w:rsid w:val="003D75A1"/>
    <w:rsid w:val="003E107C"/>
    <w:rsid w:val="003E6AF0"/>
    <w:rsid w:val="003F07A5"/>
    <w:rsid w:val="003F69BC"/>
    <w:rsid w:val="003F728C"/>
    <w:rsid w:val="00401195"/>
    <w:rsid w:val="0040175D"/>
    <w:rsid w:val="00413032"/>
    <w:rsid w:val="00415151"/>
    <w:rsid w:val="004152B5"/>
    <w:rsid w:val="00415745"/>
    <w:rsid w:val="004158C3"/>
    <w:rsid w:val="004160F9"/>
    <w:rsid w:val="004251C1"/>
    <w:rsid w:val="00431B4A"/>
    <w:rsid w:val="00433E6F"/>
    <w:rsid w:val="0044532A"/>
    <w:rsid w:val="00445EA0"/>
    <w:rsid w:val="0045328A"/>
    <w:rsid w:val="004620F5"/>
    <w:rsid w:val="004650D8"/>
    <w:rsid w:val="00470C53"/>
    <w:rsid w:val="00473C19"/>
    <w:rsid w:val="004844E6"/>
    <w:rsid w:val="00494CE9"/>
    <w:rsid w:val="00496989"/>
    <w:rsid w:val="004A083B"/>
    <w:rsid w:val="004A5DAA"/>
    <w:rsid w:val="004B405C"/>
    <w:rsid w:val="004B4201"/>
    <w:rsid w:val="004C1920"/>
    <w:rsid w:val="004C366B"/>
    <w:rsid w:val="004C3BD7"/>
    <w:rsid w:val="004C3D4B"/>
    <w:rsid w:val="004C7746"/>
    <w:rsid w:val="004D11FA"/>
    <w:rsid w:val="004D3C45"/>
    <w:rsid w:val="004D3D52"/>
    <w:rsid w:val="004D48BD"/>
    <w:rsid w:val="004D4CFA"/>
    <w:rsid w:val="004E14F6"/>
    <w:rsid w:val="004E1D41"/>
    <w:rsid w:val="004E2F40"/>
    <w:rsid w:val="004E63ED"/>
    <w:rsid w:val="004E66F2"/>
    <w:rsid w:val="004F3C8F"/>
    <w:rsid w:val="004F6FF8"/>
    <w:rsid w:val="005017E1"/>
    <w:rsid w:val="00502D70"/>
    <w:rsid w:val="00504826"/>
    <w:rsid w:val="0051279F"/>
    <w:rsid w:val="0052228D"/>
    <w:rsid w:val="005235FF"/>
    <w:rsid w:val="005245F9"/>
    <w:rsid w:val="005270ED"/>
    <w:rsid w:val="0053352A"/>
    <w:rsid w:val="0053660D"/>
    <w:rsid w:val="00536E70"/>
    <w:rsid w:val="00536EB8"/>
    <w:rsid w:val="00545FEF"/>
    <w:rsid w:val="005471C9"/>
    <w:rsid w:val="00565F44"/>
    <w:rsid w:val="00571F0E"/>
    <w:rsid w:val="00572398"/>
    <w:rsid w:val="00573897"/>
    <w:rsid w:val="005764B8"/>
    <w:rsid w:val="005772E0"/>
    <w:rsid w:val="0058413E"/>
    <w:rsid w:val="00586428"/>
    <w:rsid w:val="00587BF1"/>
    <w:rsid w:val="00590F3C"/>
    <w:rsid w:val="00591423"/>
    <w:rsid w:val="00591A94"/>
    <w:rsid w:val="00592594"/>
    <w:rsid w:val="00593B0E"/>
    <w:rsid w:val="0059532F"/>
    <w:rsid w:val="0059664D"/>
    <w:rsid w:val="00596791"/>
    <w:rsid w:val="005A25FF"/>
    <w:rsid w:val="005A58C3"/>
    <w:rsid w:val="005A6A02"/>
    <w:rsid w:val="005B2183"/>
    <w:rsid w:val="005B3AC9"/>
    <w:rsid w:val="005C1BFF"/>
    <w:rsid w:val="005C2488"/>
    <w:rsid w:val="005C7E54"/>
    <w:rsid w:val="005D324B"/>
    <w:rsid w:val="005D369E"/>
    <w:rsid w:val="005D7D02"/>
    <w:rsid w:val="005E157F"/>
    <w:rsid w:val="005E5A03"/>
    <w:rsid w:val="005F1756"/>
    <w:rsid w:val="005F2729"/>
    <w:rsid w:val="005F7790"/>
    <w:rsid w:val="005F7A5D"/>
    <w:rsid w:val="0060166C"/>
    <w:rsid w:val="00603ABA"/>
    <w:rsid w:val="006058D0"/>
    <w:rsid w:val="00610B37"/>
    <w:rsid w:val="006111AE"/>
    <w:rsid w:val="0061611C"/>
    <w:rsid w:val="0062461B"/>
    <w:rsid w:val="006269FF"/>
    <w:rsid w:val="00632447"/>
    <w:rsid w:val="00633B23"/>
    <w:rsid w:val="00633C99"/>
    <w:rsid w:val="006374C5"/>
    <w:rsid w:val="00641883"/>
    <w:rsid w:val="006420DB"/>
    <w:rsid w:val="0064510A"/>
    <w:rsid w:val="00650249"/>
    <w:rsid w:val="0065032E"/>
    <w:rsid w:val="006532D5"/>
    <w:rsid w:val="0065455A"/>
    <w:rsid w:val="00657ACE"/>
    <w:rsid w:val="00682751"/>
    <w:rsid w:val="00686B37"/>
    <w:rsid w:val="006A67A7"/>
    <w:rsid w:val="006A732B"/>
    <w:rsid w:val="006B0DB9"/>
    <w:rsid w:val="006B15FC"/>
    <w:rsid w:val="006B23B4"/>
    <w:rsid w:val="006B63E0"/>
    <w:rsid w:val="006C057D"/>
    <w:rsid w:val="006C4214"/>
    <w:rsid w:val="006C5FFC"/>
    <w:rsid w:val="006C6A9A"/>
    <w:rsid w:val="006D16D9"/>
    <w:rsid w:val="006D1E10"/>
    <w:rsid w:val="006D614C"/>
    <w:rsid w:val="006E0689"/>
    <w:rsid w:val="006E1D26"/>
    <w:rsid w:val="006E3616"/>
    <w:rsid w:val="006F198E"/>
    <w:rsid w:val="006F5659"/>
    <w:rsid w:val="007029F1"/>
    <w:rsid w:val="007031DD"/>
    <w:rsid w:val="00703FD9"/>
    <w:rsid w:val="0071090D"/>
    <w:rsid w:val="0071328F"/>
    <w:rsid w:val="007157D7"/>
    <w:rsid w:val="0071660F"/>
    <w:rsid w:val="00722365"/>
    <w:rsid w:val="007314A4"/>
    <w:rsid w:val="0073192A"/>
    <w:rsid w:val="00734353"/>
    <w:rsid w:val="00734E9F"/>
    <w:rsid w:val="00735788"/>
    <w:rsid w:val="00736D11"/>
    <w:rsid w:val="00737ADC"/>
    <w:rsid w:val="00746C52"/>
    <w:rsid w:val="007541AC"/>
    <w:rsid w:val="007605DE"/>
    <w:rsid w:val="007607E1"/>
    <w:rsid w:val="007622CD"/>
    <w:rsid w:val="00762C83"/>
    <w:rsid w:val="00766CCD"/>
    <w:rsid w:val="00767B97"/>
    <w:rsid w:val="007707DD"/>
    <w:rsid w:val="00774F93"/>
    <w:rsid w:val="0077544C"/>
    <w:rsid w:val="0078232B"/>
    <w:rsid w:val="00782F76"/>
    <w:rsid w:val="00783BD2"/>
    <w:rsid w:val="007935CC"/>
    <w:rsid w:val="007936F8"/>
    <w:rsid w:val="007A129C"/>
    <w:rsid w:val="007A20F9"/>
    <w:rsid w:val="007A64FB"/>
    <w:rsid w:val="007A75D8"/>
    <w:rsid w:val="007B177B"/>
    <w:rsid w:val="007B2A7E"/>
    <w:rsid w:val="007B638D"/>
    <w:rsid w:val="007D1BF6"/>
    <w:rsid w:val="007D5798"/>
    <w:rsid w:val="007D5B94"/>
    <w:rsid w:val="007D6483"/>
    <w:rsid w:val="007D7AEA"/>
    <w:rsid w:val="007E3038"/>
    <w:rsid w:val="007E3C9B"/>
    <w:rsid w:val="007E5365"/>
    <w:rsid w:val="007E7C0D"/>
    <w:rsid w:val="007F0C3A"/>
    <w:rsid w:val="007F1070"/>
    <w:rsid w:val="007F5239"/>
    <w:rsid w:val="0080627B"/>
    <w:rsid w:val="00814E34"/>
    <w:rsid w:val="00821F02"/>
    <w:rsid w:val="008224C6"/>
    <w:rsid w:val="008255E1"/>
    <w:rsid w:val="00826929"/>
    <w:rsid w:val="008313DA"/>
    <w:rsid w:val="00833900"/>
    <w:rsid w:val="00837CE7"/>
    <w:rsid w:val="00841D93"/>
    <w:rsid w:val="00843624"/>
    <w:rsid w:val="00846B1D"/>
    <w:rsid w:val="00854231"/>
    <w:rsid w:val="008542F6"/>
    <w:rsid w:val="008614EF"/>
    <w:rsid w:val="008632A1"/>
    <w:rsid w:val="00863DEC"/>
    <w:rsid w:val="008667C3"/>
    <w:rsid w:val="00875231"/>
    <w:rsid w:val="00877166"/>
    <w:rsid w:val="00877952"/>
    <w:rsid w:val="00882421"/>
    <w:rsid w:val="00882FDB"/>
    <w:rsid w:val="008837FF"/>
    <w:rsid w:val="0089540A"/>
    <w:rsid w:val="008A0106"/>
    <w:rsid w:val="008A49CE"/>
    <w:rsid w:val="008C2245"/>
    <w:rsid w:val="008C5B48"/>
    <w:rsid w:val="008D1CF9"/>
    <w:rsid w:val="008D557F"/>
    <w:rsid w:val="008D71CC"/>
    <w:rsid w:val="008F6B87"/>
    <w:rsid w:val="00904E15"/>
    <w:rsid w:val="009052EE"/>
    <w:rsid w:val="00910388"/>
    <w:rsid w:val="00910D04"/>
    <w:rsid w:val="00916EA7"/>
    <w:rsid w:val="009222CF"/>
    <w:rsid w:val="0092302B"/>
    <w:rsid w:val="009277F8"/>
    <w:rsid w:val="0093099B"/>
    <w:rsid w:val="00933305"/>
    <w:rsid w:val="009417A4"/>
    <w:rsid w:val="00941CC4"/>
    <w:rsid w:val="00943F17"/>
    <w:rsid w:val="009609BA"/>
    <w:rsid w:val="00960CB1"/>
    <w:rsid w:val="00976F1F"/>
    <w:rsid w:val="009821A3"/>
    <w:rsid w:val="009839E2"/>
    <w:rsid w:val="00983EEA"/>
    <w:rsid w:val="00985ACB"/>
    <w:rsid w:val="009874C7"/>
    <w:rsid w:val="00990E6C"/>
    <w:rsid w:val="00992526"/>
    <w:rsid w:val="009936E4"/>
    <w:rsid w:val="00996E7A"/>
    <w:rsid w:val="009A1ACE"/>
    <w:rsid w:val="009A3270"/>
    <w:rsid w:val="009A4CDA"/>
    <w:rsid w:val="009A4CDC"/>
    <w:rsid w:val="009A522D"/>
    <w:rsid w:val="009A65AC"/>
    <w:rsid w:val="009C3EB7"/>
    <w:rsid w:val="009D021E"/>
    <w:rsid w:val="009E0C1E"/>
    <w:rsid w:val="009E6872"/>
    <w:rsid w:val="009E68E0"/>
    <w:rsid w:val="009E69FF"/>
    <w:rsid w:val="009E6C6A"/>
    <w:rsid w:val="009E7FCC"/>
    <w:rsid w:val="00A00D2A"/>
    <w:rsid w:val="00A0267D"/>
    <w:rsid w:val="00A07840"/>
    <w:rsid w:val="00A12DC1"/>
    <w:rsid w:val="00A30082"/>
    <w:rsid w:val="00A30224"/>
    <w:rsid w:val="00A33A9F"/>
    <w:rsid w:val="00A35D19"/>
    <w:rsid w:val="00A37A87"/>
    <w:rsid w:val="00A44136"/>
    <w:rsid w:val="00A4426F"/>
    <w:rsid w:val="00A44C1F"/>
    <w:rsid w:val="00A44F3B"/>
    <w:rsid w:val="00A45F2F"/>
    <w:rsid w:val="00A46940"/>
    <w:rsid w:val="00A476E2"/>
    <w:rsid w:val="00A50FD9"/>
    <w:rsid w:val="00A523C0"/>
    <w:rsid w:val="00A71BC0"/>
    <w:rsid w:val="00A726D8"/>
    <w:rsid w:val="00A733FF"/>
    <w:rsid w:val="00A757F8"/>
    <w:rsid w:val="00A7690C"/>
    <w:rsid w:val="00A774E9"/>
    <w:rsid w:val="00A822EC"/>
    <w:rsid w:val="00A84A9D"/>
    <w:rsid w:val="00A92862"/>
    <w:rsid w:val="00A92F88"/>
    <w:rsid w:val="00A936DC"/>
    <w:rsid w:val="00A96A8A"/>
    <w:rsid w:val="00A96FBD"/>
    <w:rsid w:val="00A97FC3"/>
    <w:rsid w:val="00AA110A"/>
    <w:rsid w:val="00AA2476"/>
    <w:rsid w:val="00AA264E"/>
    <w:rsid w:val="00AA4B7E"/>
    <w:rsid w:val="00AA5B64"/>
    <w:rsid w:val="00AA671F"/>
    <w:rsid w:val="00AA6E1C"/>
    <w:rsid w:val="00AA7F0A"/>
    <w:rsid w:val="00AB0376"/>
    <w:rsid w:val="00AC7E22"/>
    <w:rsid w:val="00AD66A1"/>
    <w:rsid w:val="00AD6ACA"/>
    <w:rsid w:val="00AD7E48"/>
    <w:rsid w:val="00AE0077"/>
    <w:rsid w:val="00AE1363"/>
    <w:rsid w:val="00AE319E"/>
    <w:rsid w:val="00AE6590"/>
    <w:rsid w:val="00AF1A90"/>
    <w:rsid w:val="00AF38EB"/>
    <w:rsid w:val="00B01FAB"/>
    <w:rsid w:val="00B077E6"/>
    <w:rsid w:val="00B26EF1"/>
    <w:rsid w:val="00B27BD1"/>
    <w:rsid w:val="00B30683"/>
    <w:rsid w:val="00B3212A"/>
    <w:rsid w:val="00B32A45"/>
    <w:rsid w:val="00B37E1A"/>
    <w:rsid w:val="00B4351B"/>
    <w:rsid w:val="00B43E0C"/>
    <w:rsid w:val="00B45DC3"/>
    <w:rsid w:val="00B503BD"/>
    <w:rsid w:val="00B576D3"/>
    <w:rsid w:val="00B70B96"/>
    <w:rsid w:val="00B70DBC"/>
    <w:rsid w:val="00B7298B"/>
    <w:rsid w:val="00B7383A"/>
    <w:rsid w:val="00B747C9"/>
    <w:rsid w:val="00B74B07"/>
    <w:rsid w:val="00B74E1F"/>
    <w:rsid w:val="00B76817"/>
    <w:rsid w:val="00B80E3A"/>
    <w:rsid w:val="00B83570"/>
    <w:rsid w:val="00B937C1"/>
    <w:rsid w:val="00BA0EAA"/>
    <w:rsid w:val="00BA1050"/>
    <w:rsid w:val="00BB664F"/>
    <w:rsid w:val="00BC45E2"/>
    <w:rsid w:val="00BC5843"/>
    <w:rsid w:val="00BC729B"/>
    <w:rsid w:val="00BD6D3A"/>
    <w:rsid w:val="00BD7EC5"/>
    <w:rsid w:val="00BE08A3"/>
    <w:rsid w:val="00BE27D0"/>
    <w:rsid w:val="00BF4144"/>
    <w:rsid w:val="00BF540F"/>
    <w:rsid w:val="00C01C73"/>
    <w:rsid w:val="00C034F6"/>
    <w:rsid w:val="00C104F4"/>
    <w:rsid w:val="00C11844"/>
    <w:rsid w:val="00C11F13"/>
    <w:rsid w:val="00C15AE6"/>
    <w:rsid w:val="00C16003"/>
    <w:rsid w:val="00C25A2A"/>
    <w:rsid w:val="00C264D6"/>
    <w:rsid w:val="00C276FA"/>
    <w:rsid w:val="00C278AD"/>
    <w:rsid w:val="00C309DF"/>
    <w:rsid w:val="00C33C0E"/>
    <w:rsid w:val="00C34C54"/>
    <w:rsid w:val="00C37370"/>
    <w:rsid w:val="00C42406"/>
    <w:rsid w:val="00C4294D"/>
    <w:rsid w:val="00C44BB3"/>
    <w:rsid w:val="00C51E1F"/>
    <w:rsid w:val="00C521FB"/>
    <w:rsid w:val="00C53C8A"/>
    <w:rsid w:val="00C5539D"/>
    <w:rsid w:val="00C615AB"/>
    <w:rsid w:val="00C62FC7"/>
    <w:rsid w:val="00C66287"/>
    <w:rsid w:val="00C72CFE"/>
    <w:rsid w:val="00C72D34"/>
    <w:rsid w:val="00C73B60"/>
    <w:rsid w:val="00C80E6E"/>
    <w:rsid w:val="00C82B4F"/>
    <w:rsid w:val="00C875C5"/>
    <w:rsid w:val="00C928ED"/>
    <w:rsid w:val="00C93C15"/>
    <w:rsid w:val="00C94F5E"/>
    <w:rsid w:val="00C97098"/>
    <w:rsid w:val="00C97C83"/>
    <w:rsid w:val="00CA120F"/>
    <w:rsid w:val="00CA51A7"/>
    <w:rsid w:val="00CA7AE9"/>
    <w:rsid w:val="00CB17D5"/>
    <w:rsid w:val="00CB1E77"/>
    <w:rsid w:val="00CB7C94"/>
    <w:rsid w:val="00CC174A"/>
    <w:rsid w:val="00CD47ED"/>
    <w:rsid w:val="00CD7B1A"/>
    <w:rsid w:val="00CE29CA"/>
    <w:rsid w:val="00CF4234"/>
    <w:rsid w:val="00CF4A69"/>
    <w:rsid w:val="00D003E4"/>
    <w:rsid w:val="00D02D62"/>
    <w:rsid w:val="00D06887"/>
    <w:rsid w:val="00D11CB8"/>
    <w:rsid w:val="00D140A8"/>
    <w:rsid w:val="00D17D40"/>
    <w:rsid w:val="00D20946"/>
    <w:rsid w:val="00D21C43"/>
    <w:rsid w:val="00D22280"/>
    <w:rsid w:val="00D22C0B"/>
    <w:rsid w:val="00D27D74"/>
    <w:rsid w:val="00D3232E"/>
    <w:rsid w:val="00D45F70"/>
    <w:rsid w:val="00D46E01"/>
    <w:rsid w:val="00D57C8E"/>
    <w:rsid w:val="00D65B71"/>
    <w:rsid w:val="00D66CDB"/>
    <w:rsid w:val="00D673DB"/>
    <w:rsid w:val="00D7186B"/>
    <w:rsid w:val="00D75D43"/>
    <w:rsid w:val="00D7745C"/>
    <w:rsid w:val="00D81A18"/>
    <w:rsid w:val="00D87112"/>
    <w:rsid w:val="00D9018A"/>
    <w:rsid w:val="00D91374"/>
    <w:rsid w:val="00D928DD"/>
    <w:rsid w:val="00D957F4"/>
    <w:rsid w:val="00D9601A"/>
    <w:rsid w:val="00D9668C"/>
    <w:rsid w:val="00DA0538"/>
    <w:rsid w:val="00DA12B8"/>
    <w:rsid w:val="00DB3AB5"/>
    <w:rsid w:val="00DC0EC7"/>
    <w:rsid w:val="00DC0FEE"/>
    <w:rsid w:val="00DC2E50"/>
    <w:rsid w:val="00DC4603"/>
    <w:rsid w:val="00DC6EBA"/>
    <w:rsid w:val="00DD5737"/>
    <w:rsid w:val="00DE6210"/>
    <w:rsid w:val="00DE7FDA"/>
    <w:rsid w:val="00DF0605"/>
    <w:rsid w:val="00DF4304"/>
    <w:rsid w:val="00DF61A7"/>
    <w:rsid w:val="00DF7B55"/>
    <w:rsid w:val="00E006FC"/>
    <w:rsid w:val="00E00B06"/>
    <w:rsid w:val="00E07C97"/>
    <w:rsid w:val="00E1324D"/>
    <w:rsid w:val="00E156EA"/>
    <w:rsid w:val="00E166C7"/>
    <w:rsid w:val="00E17F98"/>
    <w:rsid w:val="00E21EE9"/>
    <w:rsid w:val="00E2450D"/>
    <w:rsid w:val="00E25257"/>
    <w:rsid w:val="00E27065"/>
    <w:rsid w:val="00E319BA"/>
    <w:rsid w:val="00E322C2"/>
    <w:rsid w:val="00E33F09"/>
    <w:rsid w:val="00E40AD1"/>
    <w:rsid w:val="00E413BA"/>
    <w:rsid w:val="00E433CE"/>
    <w:rsid w:val="00E44F3B"/>
    <w:rsid w:val="00E543AB"/>
    <w:rsid w:val="00E56258"/>
    <w:rsid w:val="00E6098D"/>
    <w:rsid w:val="00E64B12"/>
    <w:rsid w:val="00E6516C"/>
    <w:rsid w:val="00E66258"/>
    <w:rsid w:val="00E666B8"/>
    <w:rsid w:val="00E66C8E"/>
    <w:rsid w:val="00E71649"/>
    <w:rsid w:val="00E722FF"/>
    <w:rsid w:val="00E72E89"/>
    <w:rsid w:val="00E73651"/>
    <w:rsid w:val="00E77D1D"/>
    <w:rsid w:val="00E86FAE"/>
    <w:rsid w:val="00E90AC9"/>
    <w:rsid w:val="00E916BF"/>
    <w:rsid w:val="00E91911"/>
    <w:rsid w:val="00E96702"/>
    <w:rsid w:val="00EA2AFD"/>
    <w:rsid w:val="00EA695C"/>
    <w:rsid w:val="00EB047E"/>
    <w:rsid w:val="00EB3167"/>
    <w:rsid w:val="00EB6469"/>
    <w:rsid w:val="00EC19D0"/>
    <w:rsid w:val="00EE479D"/>
    <w:rsid w:val="00EE636C"/>
    <w:rsid w:val="00EE6849"/>
    <w:rsid w:val="00EE6B18"/>
    <w:rsid w:val="00EE7A46"/>
    <w:rsid w:val="00EF00BD"/>
    <w:rsid w:val="00EF132E"/>
    <w:rsid w:val="00EF20BD"/>
    <w:rsid w:val="00EF53FE"/>
    <w:rsid w:val="00F02247"/>
    <w:rsid w:val="00F05634"/>
    <w:rsid w:val="00F05E97"/>
    <w:rsid w:val="00F07DCF"/>
    <w:rsid w:val="00F11112"/>
    <w:rsid w:val="00F12DEA"/>
    <w:rsid w:val="00F15CC2"/>
    <w:rsid w:val="00F15E5E"/>
    <w:rsid w:val="00F17B1F"/>
    <w:rsid w:val="00F26CAD"/>
    <w:rsid w:val="00F278C3"/>
    <w:rsid w:val="00F325B3"/>
    <w:rsid w:val="00F33AA6"/>
    <w:rsid w:val="00F47A67"/>
    <w:rsid w:val="00F51EDC"/>
    <w:rsid w:val="00F5242E"/>
    <w:rsid w:val="00F63F02"/>
    <w:rsid w:val="00F644F8"/>
    <w:rsid w:val="00F65847"/>
    <w:rsid w:val="00F72DB3"/>
    <w:rsid w:val="00F7603C"/>
    <w:rsid w:val="00F805DF"/>
    <w:rsid w:val="00F83718"/>
    <w:rsid w:val="00F86734"/>
    <w:rsid w:val="00FA02CE"/>
    <w:rsid w:val="00FA0F17"/>
    <w:rsid w:val="00FA0F8E"/>
    <w:rsid w:val="00FA2073"/>
    <w:rsid w:val="00FA4BCD"/>
    <w:rsid w:val="00FA76AE"/>
    <w:rsid w:val="00FB3C5E"/>
    <w:rsid w:val="00FC357F"/>
    <w:rsid w:val="00FC4C3F"/>
    <w:rsid w:val="00FC5459"/>
    <w:rsid w:val="00FC67DD"/>
    <w:rsid w:val="00FE2A58"/>
    <w:rsid w:val="00FE5634"/>
    <w:rsid w:val="00FE6243"/>
    <w:rsid w:val="00FE6ABC"/>
    <w:rsid w:val="00FF5B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F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A9D"/>
  </w:style>
  <w:style w:type="paragraph" w:styleId="Nadpis1">
    <w:name w:val="heading 1"/>
    <w:basedOn w:val="Normln"/>
    <w:next w:val="Normln"/>
    <w:link w:val="Nadpis1Char"/>
    <w:qFormat/>
    <w:rsid w:val="0040175D"/>
    <w:pPr>
      <w:widowControl w:val="0"/>
      <w:numPr>
        <w:numId w:val="5"/>
      </w:numPr>
      <w:tabs>
        <w:tab w:val="clear" w:pos="1844"/>
      </w:tabs>
      <w:spacing w:before="240" w:after="60" w:line="264" w:lineRule="auto"/>
      <w:ind w:left="0" w:hanging="567"/>
      <w:jc w:val="both"/>
      <w:outlineLvl w:val="0"/>
    </w:pPr>
    <w:rPr>
      <w:rFonts w:ascii="Calibri" w:eastAsia="Times New Roman" w:hAnsi="Calibri" w:cs="Times New Roman"/>
      <w:b/>
      <w:sz w:val="24"/>
      <w:szCs w:val="24"/>
    </w:rPr>
  </w:style>
  <w:style w:type="paragraph" w:styleId="Nadpis2">
    <w:name w:val="heading 2"/>
    <w:basedOn w:val="Nadpis1"/>
    <w:next w:val="Normln"/>
    <w:link w:val="Nadpis2Char"/>
    <w:qFormat/>
    <w:rsid w:val="0040175D"/>
    <w:pPr>
      <w:numPr>
        <w:ilvl w:val="1"/>
      </w:numPr>
      <w:tabs>
        <w:tab w:val="clear" w:pos="1134"/>
        <w:tab w:val="num" w:pos="0"/>
      </w:tabs>
      <w:ind w:left="0" w:hanging="567"/>
      <w:outlineLvl w:val="1"/>
    </w:pPr>
    <w:rPr>
      <w:b w:val="0"/>
      <w:bCs/>
      <w:iCs/>
      <w:sz w:val="22"/>
      <w:szCs w:val="22"/>
    </w:rPr>
  </w:style>
  <w:style w:type="paragraph" w:styleId="Nadpis3">
    <w:name w:val="heading 3"/>
    <w:basedOn w:val="Nadpis2"/>
    <w:next w:val="Normln"/>
    <w:link w:val="Nadpis3Char"/>
    <w:uiPriority w:val="99"/>
    <w:qFormat/>
    <w:rsid w:val="0040175D"/>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Fnormln">
    <w:name w:val="AKFZF_normální"/>
    <w:link w:val="AKFZFnormlnChar"/>
    <w:qFormat/>
    <w:rsid w:val="00A84A9D"/>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A84A9D"/>
    <w:rPr>
      <w:rFonts w:ascii="Arial" w:eastAsia="Calibri" w:hAnsi="Arial" w:cs="Calibri"/>
    </w:rPr>
  </w:style>
  <w:style w:type="character" w:styleId="Odkaznakoment">
    <w:name w:val="annotation reference"/>
    <w:basedOn w:val="Standardnpsmoodstavce"/>
    <w:unhideWhenUsed/>
    <w:rsid w:val="00A84A9D"/>
    <w:rPr>
      <w:sz w:val="16"/>
      <w:szCs w:val="16"/>
    </w:rPr>
  </w:style>
  <w:style w:type="paragraph" w:styleId="Textkomente">
    <w:name w:val="annotation text"/>
    <w:basedOn w:val="Normln"/>
    <w:link w:val="TextkomenteChar"/>
    <w:unhideWhenUsed/>
    <w:rsid w:val="00A84A9D"/>
    <w:pPr>
      <w:spacing w:after="100" w:line="240" w:lineRule="auto"/>
      <w:jc w:val="both"/>
    </w:pPr>
    <w:rPr>
      <w:rFonts w:ascii="Arial" w:eastAsia="Calibri" w:hAnsi="Arial" w:cs="Calibri"/>
      <w:sz w:val="20"/>
      <w:szCs w:val="20"/>
    </w:rPr>
  </w:style>
  <w:style w:type="character" w:customStyle="1" w:styleId="TextkomenteChar">
    <w:name w:val="Text komentáře Char"/>
    <w:basedOn w:val="Standardnpsmoodstavce"/>
    <w:link w:val="Textkomente"/>
    <w:rsid w:val="00A84A9D"/>
    <w:rPr>
      <w:rFonts w:ascii="Arial" w:eastAsia="Calibri" w:hAnsi="Arial" w:cs="Calibri"/>
      <w:sz w:val="20"/>
      <w:szCs w:val="20"/>
    </w:rPr>
  </w:style>
  <w:style w:type="paragraph" w:styleId="Podnadpis">
    <w:name w:val="Subtitle"/>
    <w:basedOn w:val="Normln"/>
    <w:link w:val="PodnadpisChar"/>
    <w:qFormat/>
    <w:rsid w:val="00A84A9D"/>
    <w:pPr>
      <w:spacing w:after="0" w:line="240" w:lineRule="auto"/>
      <w:jc w:val="center"/>
    </w:pPr>
    <w:rPr>
      <w:rFonts w:ascii="Book Antiqua" w:eastAsia="Times New Roman" w:hAnsi="Book Antiqua" w:cs="Courier New"/>
      <w:b/>
      <w:bCs/>
      <w:sz w:val="48"/>
      <w:szCs w:val="20"/>
      <w:lang w:eastAsia="cs-CZ"/>
    </w:rPr>
  </w:style>
  <w:style w:type="character" w:customStyle="1" w:styleId="PodnadpisChar">
    <w:name w:val="Podnadpis Char"/>
    <w:basedOn w:val="Standardnpsmoodstavce"/>
    <w:link w:val="Podnadpis"/>
    <w:rsid w:val="00A84A9D"/>
    <w:rPr>
      <w:rFonts w:ascii="Book Antiqua" w:eastAsia="Times New Roman" w:hAnsi="Book Antiqua" w:cs="Courier New"/>
      <w:b/>
      <w:bCs/>
      <w:sz w:val="48"/>
      <w:szCs w:val="20"/>
      <w:lang w:eastAsia="cs-CZ"/>
    </w:rPr>
  </w:style>
  <w:style w:type="paragraph" w:customStyle="1" w:styleId="AKFZFPreambule">
    <w:name w:val="AKFZF_Preambule"/>
    <w:qFormat/>
    <w:rsid w:val="00A84A9D"/>
    <w:pPr>
      <w:numPr>
        <w:numId w:val="1"/>
      </w:numPr>
      <w:spacing w:after="100" w:line="288" w:lineRule="auto"/>
      <w:jc w:val="both"/>
    </w:pPr>
    <w:rPr>
      <w:rFonts w:ascii="Arial" w:eastAsia="Calibri" w:hAnsi="Arial" w:cs="Calibri"/>
    </w:rPr>
  </w:style>
  <w:style w:type="paragraph" w:customStyle="1" w:styleId="bh1">
    <w:name w:val="_bh1"/>
    <w:basedOn w:val="Normln"/>
    <w:next w:val="Normln"/>
    <w:link w:val="bh1Char"/>
    <w:rsid w:val="00A84A9D"/>
    <w:pPr>
      <w:tabs>
        <w:tab w:val="num" w:pos="720"/>
      </w:tabs>
      <w:spacing w:before="60" w:after="120" w:line="320" w:lineRule="atLeast"/>
      <w:ind w:left="720" w:hanging="720"/>
      <w:jc w:val="both"/>
      <w:outlineLvl w:val="0"/>
    </w:pPr>
    <w:rPr>
      <w:rFonts w:ascii="Times New Roman" w:eastAsia="Times New Roman" w:hAnsi="Times New Roman" w:cs="Times New Roman"/>
      <w:b/>
      <w:caps/>
      <w:sz w:val="24"/>
      <w:szCs w:val="24"/>
      <w:lang w:val="en-US" w:eastAsia="cs-CZ"/>
    </w:rPr>
  </w:style>
  <w:style w:type="character" w:customStyle="1" w:styleId="bh1Char">
    <w:name w:val="_bh1 Char"/>
    <w:link w:val="bh1"/>
    <w:locked/>
    <w:rsid w:val="00A84A9D"/>
    <w:rPr>
      <w:rFonts w:ascii="Times New Roman" w:eastAsia="Times New Roman" w:hAnsi="Times New Roman" w:cs="Times New Roman"/>
      <w:b/>
      <w:caps/>
      <w:sz w:val="24"/>
      <w:szCs w:val="24"/>
      <w:lang w:val="en-US" w:eastAsia="cs-CZ"/>
    </w:rPr>
  </w:style>
  <w:style w:type="paragraph" w:styleId="Odstavecseseznamem">
    <w:name w:val="List Paragraph"/>
    <w:aliases w:val="Odstavec cíl se seznamem,Odstavec se seznamem1"/>
    <w:basedOn w:val="Normln"/>
    <w:link w:val="OdstavecseseznamemChar"/>
    <w:uiPriority w:val="34"/>
    <w:qFormat/>
    <w:rsid w:val="00A84A9D"/>
    <w:pPr>
      <w:ind w:left="720"/>
      <w:contextualSpacing/>
    </w:pPr>
  </w:style>
  <w:style w:type="paragraph" w:styleId="Zkladntext">
    <w:name w:val="Body Text"/>
    <w:basedOn w:val="Normln"/>
    <w:link w:val="ZkladntextChar"/>
    <w:uiPriority w:val="99"/>
    <w:semiHidden/>
    <w:rsid w:val="00A84A9D"/>
    <w:pPr>
      <w:spacing w:after="120" w:line="288" w:lineRule="auto"/>
      <w:jc w:val="both"/>
    </w:pPr>
    <w:rPr>
      <w:rFonts w:ascii="Arial" w:eastAsia="Calibri" w:hAnsi="Arial" w:cs="Calibri"/>
    </w:rPr>
  </w:style>
  <w:style w:type="character" w:customStyle="1" w:styleId="ZkladntextChar">
    <w:name w:val="Základní text Char"/>
    <w:basedOn w:val="Standardnpsmoodstavce"/>
    <w:link w:val="Zkladntext"/>
    <w:uiPriority w:val="99"/>
    <w:semiHidden/>
    <w:rsid w:val="00A84A9D"/>
    <w:rPr>
      <w:rFonts w:ascii="Arial" w:eastAsia="Calibri" w:hAnsi="Arial" w:cs="Calibri"/>
    </w:rPr>
  </w:style>
  <w:style w:type="paragraph" w:customStyle="1" w:styleId="AKFZFpodpis">
    <w:name w:val="AKFZF_podpis"/>
    <w:basedOn w:val="AKFZFnormln"/>
    <w:link w:val="AKFZFpodpisChar"/>
    <w:qFormat/>
    <w:rsid w:val="00A84A9D"/>
    <w:pPr>
      <w:spacing w:after="0"/>
    </w:pPr>
  </w:style>
  <w:style w:type="character" w:customStyle="1" w:styleId="AKFZFpodpisChar">
    <w:name w:val="AKFZF_podpis Char"/>
    <w:basedOn w:val="AKFZFnormlnChar"/>
    <w:link w:val="AKFZFpodpis"/>
    <w:rsid w:val="00A84A9D"/>
    <w:rPr>
      <w:rFonts w:ascii="Arial" w:eastAsia="Calibri" w:hAnsi="Arial" w:cs="Calibri"/>
    </w:rPr>
  </w:style>
  <w:style w:type="paragraph" w:styleId="Zhlav">
    <w:name w:val="header"/>
    <w:basedOn w:val="Normln"/>
    <w:link w:val="ZhlavChar"/>
    <w:uiPriority w:val="99"/>
    <w:unhideWhenUsed/>
    <w:rsid w:val="00A84A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4A9D"/>
  </w:style>
  <w:style w:type="paragraph" w:styleId="Zpat">
    <w:name w:val="footer"/>
    <w:basedOn w:val="Normln"/>
    <w:link w:val="ZpatChar"/>
    <w:uiPriority w:val="99"/>
    <w:unhideWhenUsed/>
    <w:rsid w:val="00A84A9D"/>
    <w:pPr>
      <w:tabs>
        <w:tab w:val="center" w:pos="4536"/>
        <w:tab w:val="right" w:pos="9072"/>
      </w:tabs>
      <w:spacing w:after="0" w:line="240" w:lineRule="auto"/>
    </w:pPr>
  </w:style>
  <w:style w:type="character" w:customStyle="1" w:styleId="ZpatChar">
    <w:name w:val="Zápatí Char"/>
    <w:basedOn w:val="Standardnpsmoodstavce"/>
    <w:link w:val="Zpat"/>
    <w:uiPriority w:val="99"/>
    <w:rsid w:val="00A84A9D"/>
  </w:style>
  <w:style w:type="paragraph" w:styleId="Textbubliny">
    <w:name w:val="Balloon Text"/>
    <w:basedOn w:val="Normln"/>
    <w:link w:val="TextbublinyChar"/>
    <w:uiPriority w:val="99"/>
    <w:semiHidden/>
    <w:unhideWhenUsed/>
    <w:rsid w:val="00A84A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4A9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F63F02"/>
    <w:pPr>
      <w:spacing w:after="16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63F02"/>
    <w:rPr>
      <w:rFonts w:ascii="Arial" w:eastAsia="Calibri" w:hAnsi="Arial" w:cs="Calibri"/>
      <w:b/>
      <w:bCs/>
      <w:sz w:val="20"/>
      <w:szCs w:val="20"/>
    </w:rPr>
  </w:style>
  <w:style w:type="table" w:styleId="Mkatabulky">
    <w:name w:val="Table Grid"/>
    <w:basedOn w:val="Normlntabulka"/>
    <w:uiPriority w:val="59"/>
    <w:rsid w:val="0019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AKFZFnormln"/>
    <w:qFormat/>
    <w:rsid w:val="00140BE2"/>
  </w:style>
  <w:style w:type="paragraph" w:customStyle="1" w:styleId="lneksmlouvynadpis">
    <w:name w:val="Článek_smlouvy_nadpis"/>
    <w:basedOn w:val="AKFZFnormln"/>
    <w:qFormat/>
    <w:rsid w:val="00140BE2"/>
    <w:pPr>
      <w:spacing w:before="240"/>
      <w:outlineLvl w:val="0"/>
    </w:pPr>
    <w:rPr>
      <w:b/>
      <w:caps/>
    </w:rPr>
  </w:style>
  <w:style w:type="table" w:customStyle="1" w:styleId="Mkatabulky1">
    <w:name w:val="Mřížka tabulky1"/>
    <w:basedOn w:val="Normlntabulka"/>
    <w:next w:val="Mkatabulky"/>
    <w:uiPriority w:val="59"/>
    <w:rsid w:val="00603AB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reambule">
    <w:name w:val="AKFZ_preambule"/>
    <w:basedOn w:val="Normln"/>
    <w:link w:val="AKFZpreambuleChar"/>
    <w:qFormat/>
    <w:rsid w:val="007707DD"/>
    <w:pPr>
      <w:tabs>
        <w:tab w:val="num" w:pos="680"/>
      </w:tabs>
      <w:spacing w:after="100" w:line="288" w:lineRule="auto"/>
      <w:ind w:left="680" w:hanging="680"/>
      <w:jc w:val="both"/>
    </w:pPr>
    <w:rPr>
      <w:rFonts w:ascii="Arial" w:eastAsia="Calibri" w:hAnsi="Arial" w:cs="Arial"/>
      <w:color w:val="000000" w:themeColor="text1"/>
      <w:lang w:eastAsia="cs-CZ"/>
    </w:rPr>
  </w:style>
  <w:style w:type="character" w:customStyle="1" w:styleId="AKFZpreambuleChar">
    <w:name w:val="AKFZ_preambule Char"/>
    <w:basedOn w:val="Standardnpsmoodstavce"/>
    <w:link w:val="AKFZpreambule"/>
    <w:rsid w:val="007707DD"/>
    <w:rPr>
      <w:rFonts w:ascii="Arial" w:eastAsia="Calibri" w:hAnsi="Arial" w:cs="Arial"/>
      <w:color w:val="000000" w:themeColor="text1"/>
      <w:lang w:eastAsia="cs-CZ"/>
    </w:rPr>
  </w:style>
  <w:style w:type="paragraph" w:styleId="Zkladntextodsazen3">
    <w:name w:val="Body Text Indent 3"/>
    <w:basedOn w:val="Normln"/>
    <w:link w:val="Zkladntextodsazen3Char"/>
    <w:uiPriority w:val="99"/>
    <w:unhideWhenUsed/>
    <w:rsid w:val="00AA5B6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A5B64"/>
    <w:rPr>
      <w:sz w:val="16"/>
      <w:szCs w:val="16"/>
    </w:rPr>
  </w:style>
  <w:style w:type="paragraph" w:customStyle="1" w:styleId="StylLatinkaArialSloitArial10bPed0cm">
    <w:name w:val="Styl (Latinka) Arial (Složité) Arial 10 b. Před:  0 cm"/>
    <w:basedOn w:val="Normln"/>
    <w:rsid w:val="00AA5B64"/>
    <w:pPr>
      <w:tabs>
        <w:tab w:val="left" w:pos="1531"/>
        <w:tab w:val="left" w:pos="2325"/>
      </w:tabs>
      <w:spacing w:after="0" w:line="200" w:lineRule="atLeast"/>
    </w:pPr>
    <w:rPr>
      <w:rFonts w:ascii="Arial" w:eastAsia="Times New Roman" w:hAnsi="Arial" w:cs="Arial"/>
      <w:sz w:val="20"/>
      <w:szCs w:val="20"/>
    </w:rPr>
  </w:style>
  <w:style w:type="paragraph" w:customStyle="1" w:styleId="Prohlen">
    <w:name w:val="Prohlášení"/>
    <w:basedOn w:val="Normln"/>
    <w:uiPriority w:val="99"/>
    <w:rsid w:val="00AA5B64"/>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24"/>
      <w:szCs w:val="20"/>
    </w:rPr>
  </w:style>
  <w:style w:type="paragraph" w:customStyle="1" w:styleId="Nadpis21">
    <w:name w:val="Nadpis 21"/>
    <w:basedOn w:val="Normln"/>
    <w:rsid w:val="00DC2E50"/>
    <w:pPr>
      <w:widowControl w:val="0"/>
      <w:spacing w:after="120" w:line="280" w:lineRule="atLeast"/>
      <w:ind w:left="1418" w:hanging="708"/>
      <w:jc w:val="both"/>
    </w:pPr>
    <w:rPr>
      <w:rFonts w:ascii="Times New Roman" w:eastAsia="Times New Roman" w:hAnsi="Times New Roman" w:cs="Times New Roman"/>
      <w:sz w:val="24"/>
      <w:szCs w:val="20"/>
    </w:rPr>
  </w:style>
  <w:style w:type="paragraph" w:customStyle="1" w:styleId="Zklad1">
    <w:name w:val="Základ 1"/>
    <w:basedOn w:val="Normln"/>
    <w:qFormat/>
    <w:rsid w:val="00DC2E50"/>
    <w:pPr>
      <w:numPr>
        <w:numId w:val="3"/>
      </w:numPr>
      <w:spacing w:before="240" w:after="120" w:line="240" w:lineRule="auto"/>
      <w:ind w:left="709" w:hanging="709"/>
      <w:jc w:val="both"/>
    </w:pPr>
    <w:rPr>
      <w:rFonts w:ascii="Times New Roman" w:eastAsia="Times New Roman" w:hAnsi="Times New Roman" w:cs="Times New Roman"/>
      <w:b/>
      <w:bCs/>
      <w:smallCaps/>
      <w:sz w:val="24"/>
      <w:szCs w:val="24"/>
      <w:lang w:eastAsia="cs-CZ"/>
    </w:rPr>
  </w:style>
  <w:style w:type="paragraph" w:customStyle="1" w:styleId="Zklad2">
    <w:name w:val="Základ 2"/>
    <w:basedOn w:val="Normln"/>
    <w:qFormat/>
    <w:rsid w:val="00DC2E50"/>
    <w:pPr>
      <w:numPr>
        <w:ilvl w:val="1"/>
        <w:numId w:val="3"/>
      </w:numPr>
      <w:spacing w:after="120" w:line="240" w:lineRule="auto"/>
      <w:jc w:val="both"/>
    </w:pPr>
    <w:rPr>
      <w:rFonts w:ascii="Times New Roman" w:eastAsia="Times New Roman" w:hAnsi="Times New Roman" w:cs="Times New Roman"/>
      <w:bCs/>
      <w:sz w:val="24"/>
      <w:szCs w:val="24"/>
      <w:lang w:eastAsia="cs-CZ"/>
    </w:rPr>
  </w:style>
  <w:style w:type="paragraph" w:customStyle="1" w:styleId="Zklad3">
    <w:name w:val="Základ 3"/>
    <w:basedOn w:val="Normln"/>
    <w:qFormat/>
    <w:rsid w:val="00DC2E50"/>
    <w:pPr>
      <w:numPr>
        <w:ilvl w:val="2"/>
        <w:numId w:val="3"/>
      </w:numPr>
      <w:spacing w:after="120" w:line="240" w:lineRule="auto"/>
      <w:jc w:val="both"/>
    </w:pPr>
    <w:rPr>
      <w:rFonts w:ascii="Times New Roman" w:eastAsia="Times New Roman" w:hAnsi="Times New Roman" w:cs="Times New Roman"/>
      <w:bCs/>
      <w:sz w:val="24"/>
      <w:szCs w:val="24"/>
      <w:lang w:eastAsia="cs-CZ"/>
    </w:rPr>
  </w:style>
  <w:style w:type="paragraph" w:customStyle="1" w:styleId="Ploha1">
    <w:name w:val="Příloha 1"/>
    <w:basedOn w:val="Normln"/>
    <w:rsid w:val="00E166C7"/>
    <w:pPr>
      <w:widowControl w:val="0"/>
      <w:numPr>
        <w:numId w:val="4"/>
      </w:numPr>
      <w:tabs>
        <w:tab w:val="left" w:pos="539"/>
      </w:tabs>
      <w:spacing w:before="120" w:after="120" w:line="240" w:lineRule="atLeast"/>
      <w:jc w:val="both"/>
    </w:pPr>
    <w:rPr>
      <w:rFonts w:ascii="Times New Roman" w:eastAsia="Times New Roman" w:hAnsi="Times New Roman" w:cs="Times New Roman"/>
      <w:b/>
      <w:bCs/>
      <w:sz w:val="24"/>
      <w:lang w:eastAsia="cs-CZ"/>
    </w:rPr>
  </w:style>
  <w:style w:type="paragraph" w:customStyle="1" w:styleId="Ploha2">
    <w:name w:val="Příloha 2"/>
    <w:basedOn w:val="Normln"/>
    <w:rsid w:val="00E166C7"/>
    <w:pPr>
      <w:numPr>
        <w:ilvl w:val="1"/>
        <w:numId w:val="4"/>
      </w:numPr>
      <w:spacing w:after="120" w:line="280" w:lineRule="atLeast"/>
      <w:jc w:val="both"/>
    </w:pPr>
    <w:rPr>
      <w:rFonts w:ascii="Times New Roman" w:eastAsia="Times New Roman" w:hAnsi="Times New Roman" w:cs="Times New Roman"/>
      <w:sz w:val="24"/>
      <w:szCs w:val="20"/>
      <w:lang w:eastAsia="cs-CZ"/>
    </w:rPr>
  </w:style>
  <w:style w:type="paragraph" w:customStyle="1" w:styleId="Ploha3">
    <w:name w:val="Příloha 3"/>
    <w:basedOn w:val="Normln"/>
    <w:rsid w:val="00E166C7"/>
    <w:pPr>
      <w:numPr>
        <w:ilvl w:val="2"/>
        <w:numId w:val="4"/>
      </w:numPr>
      <w:spacing w:after="0" w:line="280" w:lineRule="atLeast"/>
      <w:jc w:val="both"/>
    </w:pPr>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rsid w:val="0040175D"/>
    <w:rPr>
      <w:rFonts w:ascii="Calibri" w:eastAsia="Times New Roman" w:hAnsi="Calibri" w:cs="Times New Roman"/>
      <w:b/>
      <w:sz w:val="24"/>
      <w:szCs w:val="24"/>
    </w:rPr>
  </w:style>
  <w:style w:type="character" w:customStyle="1" w:styleId="Nadpis2Char">
    <w:name w:val="Nadpis 2 Char"/>
    <w:basedOn w:val="Standardnpsmoodstavce"/>
    <w:link w:val="Nadpis2"/>
    <w:rsid w:val="0040175D"/>
    <w:rPr>
      <w:rFonts w:ascii="Calibri" w:eastAsia="Times New Roman" w:hAnsi="Calibri" w:cs="Times New Roman"/>
      <w:bCs/>
      <w:iCs/>
    </w:rPr>
  </w:style>
  <w:style w:type="character" w:customStyle="1" w:styleId="Nadpis3Char">
    <w:name w:val="Nadpis 3 Char"/>
    <w:basedOn w:val="Standardnpsmoodstavce"/>
    <w:link w:val="Nadpis3"/>
    <w:uiPriority w:val="99"/>
    <w:rsid w:val="0040175D"/>
    <w:rPr>
      <w:rFonts w:ascii="Calibri" w:eastAsia="Times New Roman" w:hAnsi="Calibri" w:cs="Times New Roman"/>
      <w:iCs/>
      <w:szCs w:val="26"/>
    </w:rPr>
  </w:style>
  <w:style w:type="paragraph" w:customStyle="1" w:styleId="SoDtext">
    <w:name w:val="SoD text"/>
    <w:basedOn w:val="Zkladntextodsazen3"/>
    <w:link w:val="SoDtextChar"/>
    <w:rsid w:val="00F02247"/>
    <w:pPr>
      <w:numPr>
        <w:numId w:val="6"/>
      </w:numPr>
      <w:spacing w:after="100" w:line="240" w:lineRule="auto"/>
      <w:ind w:left="357" w:hanging="357"/>
      <w:jc w:val="both"/>
    </w:pPr>
    <w:rPr>
      <w:rFonts w:ascii="Calibri" w:eastAsia="Times New Roman" w:hAnsi="Calibri" w:cs="Times New Roman"/>
      <w:bCs/>
      <w:sz w:val="22"/>
      <w:szCs w:val="22"/>
      <w:lang w:eastAsia="cs-CZ"/>
    </w:rPr>
  </w:style>
  <w:style w:type="character" w:customStyle="1" w:styleId="SoDtextChar">
    <w:name w:val="SoD text Char"/>
    <w:link w:val="SoDtext"/>
    <w:rsid w:val="00F02247"/>
    <w:rPr>
      <w:rFonts w:ascii="Calibri" w:eastAsia="Times New Roman" w:hAnsi="Calibri" w:cs="Times New Roman"/>
      <w:bCs/>
      <w:lang w:eastAsia="cs-CZ"/>
    </w:rPr>
  </w:style>
  <w:style w:type="character" w:customStyle="1" w:styleId="OdstavecseseznamemChar">
    <w:name w:val="Odstavec se seznamem Char"/>
    <w:aliases w:val="Odstavec cíl se seznamem Char,Odstavec se seznamem1 Char"/>
    <w:link w:val="Odstavecseseznamem"/>
    <w:uiPriority w:val="34"/>
    <w:locked/>
    <w:rsid w:val="00F02247"/>
  </w:style>
  <w:style w:type="numbering" w:customStyle="1" w:styleId="Importovanstyl15">
    <w:name w:val="Importovaný styl 15"/>
    <w:rsid w:val="00E73651"/>
    <w:pPr>
      <w:numPr>
        <w:numId w:val="7"/>
      </w:numPr>
    </w:pPr>
  </w:style>
  <w:style w:type="numbering" w:customStyle="1" w:styleId="Importovanstyl2">
    <w:name w:val="Importovaný styl 2"/>
    <w:rsid w:val="00DF7B55"/>
    <w:pPr>
      <w:numPr>
        <w:numId w:val="9"/>
      </w:numPr>
    </w:pPr>
  </w:style>
  <w:style w:type="paragraph" w:customStyle="1" w:styleId="Odrazka1">
    <w:name w:val="Odrazka 1"/>
    <w:basedOn w:val="Normln"/>
    <w:qFormat/>
    <w:rsid w:val="00281B83"/>
    <w:pPr>
      <w:numPr>
        <w:numId w:val="13"/>
      </w:numPr>
      <w:spacing w:before="60" w:after="60" w:line="276" w:lineRule="auto"/>
      <w:jc w:val="both"/>
    </w:pPr>
    <w:rPr>
      <w:rFonts w:ascii="Times New Roman" w:eastAsia="Times New Roman" w:hAnsi="Times New Roman" w:cs="Times New Roman"/>
      <w:szCs w:val="24"/>
      <w:lang w:eastAsia="cs-CZ"/>
    </w:rPr>
  </w:style>
  <w:style w:type="paragraph" w:customStyle="1" w:styleId="Odrazka2">
    <w:name w:val="Odrazka 2"/>
    <w:basedOn w:val="Odrazka1"/>
    <w:qFormat/>
    <w:rsid w:val="00281B83"/>
    <w:pPr>
      <w:keepNext/>
      <w:keepLines/>
      <w:numPr>
        <w:ilvl w:val="1"/>
      </w:numPr>
      <w:tabs>
        <w:tab w:val="clear" w:pos="794"/>
      </w:tabs>
      <w:ind w:left="1418"/>
    </w:pPr>
    <w:rPr>
      <w:rFonts w:ascii="Arial" w:hAnsi="Arial" w:cs="Arial"/>
      <w:sz w:val="20"/>
      <w:szCs w:val="20"/>
    </w:rPr>
  </w:style>
  <w:style w:type="paragraph" w:customStyle="1" w:styleId="Odrazka3">
    <w:name w:val="Odrazka 3"/>
    <w:basedOn w:val="Odrazka2"/>
    <w:qFormat/>
    <w:rsid w:val="00281B83"/>
    <w:pPr>
      <w:numPr>
        <w:ilvl w:val="2"/>
      </w:numPr>
    </w:pPr>
  </w:style>
  <w:style w:type="paragraph" w:customStyle="1" w:styleId="Default">
    <w:name w:val="Default"/>
    <w:rsid w:val="008D1C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4573-8531-4BFE-881C-1A7942A8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2910</Words>
  <Characters>17172</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2021-04-14T13:55:00Z</dcterms:created>
  <dcterms:modified xsi:type="dcterms:W3CDTF">2021-04-14T13:55:00Z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00000000-0000-0000-0000-000000000000</vt:lpwstr>
  </property>
  <property fmtid="{D5CDD505-2E9C-101B-9397-08002B2CF9AE}" pid="4" name="MSIP_Label_2063cd7f-2d21-486a-9f29-9c1683fdd175_Owner">
    <vt:lpwstr>101937@vfn.cz</vt:lpwstr>
  </property>
  <property fmtid="{D5CDD505-2E9C-101B-9397-08002B2CF9AE}" pid="5" name="MSIP_Label_2063cd7f-2d21-486a-9f29-9c1683fdd175_SetDate">
    <vt:lpwstr>2019-01-03T12:49:44.3445414Z</vt:lpwstr>
  </property>
  <property fmtid="{D5CDD505-2E9C-101B-9397-08002B2CF9AE}" pid="6" name="MSIP_Label_2063cd7f-2d21-486a-9f29-9c1683fdd175_Name">
    <vt:lpwstr>Veřejné</vt:lpwstr>
  </property>
  <property fmtid="{D5CDD505-2E9C-101B-9397-08002B2CF9AE}" pid="7" name="MSIP_Label_2063cd7f-2d21-486a-9f29-9c1683fdd175_Application">
    <vt:lpwstr>Microsoft Azure Information Protection</vt:lpwstr>
  </property>
  <property fmtid="{D5CDD505-2E9C-101B-9397-08002B2CF9AE}" pid="8" name="MSIP_Label_2063cd7f-2d21-486a-9f29-9c1683fdd175_Extended_MSFT_Method">
    <vt:lpwstr>Automatic</vt:lpwstr>
  </property>
  <property fmtid="{D5CDD505-2E9C-101B-9397-08002B2CF9AE}" pid="9" name="Sensitivity">
    <vt:lpwstr>Veřejné</vt:lpwstr>
  </property>
</Properties>
</file>