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CB" w:rsidRDefault="00AC31CB" w:rsidP="00AC31CB">
      <w:pPr>
        <w:pStyle w:val="Nadpis1"/>
      </w:pPr>
      <w:r>
        <w:t xml:space="preserve">     Střední lesnická škola Žlutice, příspěvková organizace</w:t>
      </w:r>
    </w:p>
    <w:p w:rsidR="00AC31CB" w:rsidRDefault="00AC31CB" w:rsidP="00AC31CB">
      <w:pPr>
        <w:rPr>
          <w:color w:val="000000"/>
        </w:rPr>
      </w:pPr>
      <w:r>
        <w:t xml:space="preserve">      </w:t>
      </w:r>
      <w:r>
        <w:rPr>
          <w:color w:val="000000"/>
        </w:rPr>
        <w:t xml:space="preserve">se sídlem: Žižkov 345, Žlutice, 364 52 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>IČ:  49754050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>DIČ:  CZ49754050</w:t>
      </w:r>
    </w:p>
    <w:p w:rsidR="00AC31CB" w:rsidRDefault="00AC31CB" w:rsidP="00AC31CB">
      <w:pPr>
        <w:ind w:left="360"/>
        <w:jc w:val="both"/>
        <w:rPr>
          <w:i/>
          <w:color w:val="000000"/>
        </w:rPr>
      </w:pPr>
      <w:r>
        <w:rPr>
          <w:color w:val="000000"/>
        </w:rPr>
        <w:t>bankovní spojení: ČSOB Toužim, číslo účtu 101 286 124/0300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>zastoupená:  Ing. Radkou Stolarikov</w:t>
      </w:r>
      <w:r w:rsidR="0050469B">
        <w:rPr>
          <w:color w:val="000000"/>
        </w:rPr>
        <w:t>o</w:t>
      </w:r>
      <w:r>
        <w:rPr>
          <w:color w:val="000000"/>
        </w:rPr>
        <w:t>u, Ph.D., ředitelka školy</w:t>
      </w: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>na straně jedné jako objednatel (dále jen „objednatel“)</w:t>
      </w:r>
    </w:p>
    <w:p w:rsidR="00AC31CB" w:rsidRDefault="00AC31CB" w:rsidP="00AC31CB">
      <w:pPr>
        <w:jc w:val="both"/>
        <w:rPr>
          <w:i/>
          <w:color w:val="000000"/>
        </w:rPr>
      </w:pP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>a</w:t>
      </w:r>
    </w:p>
    <w:p w:rsidR="00AC31CB" w:rsidRDefault="00AC31CB" w:rsidP="00AC31CB">
      <w:pPr>
        <w:jc w:val="both"/>
        <w:rPr>
          <w:color w:val="000000"/>
        </w:rPr>
      </w:pPr>
    </w:p>
    <w:p w:rsidR="00AC31CB" w:rsidRDefault="003861C0" w:rsidP="00AC31CB">
      <w:pPr>
        <w:jc w:val="both"/>
        <w:rPr>
          <w:color w:val="000000"/>
        </w:rPr>
      </w:pPr>
      <w:r>
        <w:rPr>
          <w:color w:val="000000"/>
        </w:rPr>
        <w:t xml:space="preserve">      SOLITERA spol. s. r. o.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 xml:space="preserve">sídlo: </w:t>
      </w:r>
      <w:r w:rsidR="003861C0">
        <w:rPr>
          <w:color w:val="000000"/>
        </w:rPr>
        <w:t>Palackého nám. 77/30, 268 01 Hořovice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 w:rsidR="003861C0">
        <w:rPr>
          <w:color w:val="000000"/>
        </w:rPr>
        <w:t>43762751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 xml:space="preserve">DIČ: </w:t>
      </w:r>
      <w:r w:rsidR="003861C0">
        <w:rPr>
          <w:color w:val="000000"/>
        </w:rPr>
        <w:t>CZ43762751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 w:rsidR="003861C0">
        <w:rPr>
          <w:color w:val="000000"/>
        </w:rPr>
        <w:t>Komerční banka, a. s., č. ú.: 237243131/0100</w:t>
      </w:r>
    </w:p>
    <w:p w:rsidR="00AC31CB" w:rsidRDefault="003861C0" w:rsidP="00AC31CB">
      <w:pPr>
        <w:ind w:left="360"/>
        <w:jc w:val="both"/>
        <w:rPr>
          <w:color w:val="000000"/>
        </w:rPr>
      </w:pPr>
      <w:r>
        <w:rPr>
          <w:color w:val="000000"/>
        </w:rPr>
        <w:t>zastoupena: Jiřřím Haslerem, jednatelem</w:t>
      </w:r>
    </w:p>
    <w:p w:rsidR="00AC31CB" w:rsidRDefault="00AC31CB" w:rsidP="00AC31CB">
      <w:pPr>
        <w:ind w:left="360"/>
        <w:jc w:val="both"/>
        <w:rPr>
          <w:color w:val="000000"/>
        </w:rPr>
      </w:pPr>
      <w:r>
        <w:rPr>
          <w:color w:val="000000"/>
        </w:rPr>
        <w:t xml:space="preserve">tel. </w:t>
      </w:r>
      <w:r w:rsidR="003861C0">
        <w:rPr>
          <w:color w:val="000000"/>
        </w:rPr>
        <w:t>602 157 304</w:t>
      </w:r>
    </w:p>
    <w:p w:rsidR="00AC31CB" w:rsidRDefault="00AC31CB" w:rsidP="00AC31CB">
      <w:pPr>
        <w:ind w:left="360"/>
        <w:jc w:val="both"/>
      </w:pPr>
      <w:r>
        <w:rPr>
          <w:color w:val="000000"/>
        </w:rPr>
        <w:t xml:space="preserve">zapsaný v obchodním rejstříku </w:t>
      </w:r>
      <w:r>
        <w:t xml:space="preserve">vedeném </w:t>
      </w:r>
      <w:r w:rsidR="003861C0">
        <w:t>u Městského soudu v Praze oddíl C, vložka 5438</w:t>
      </w:r>
    </w:p>
    <w:p w:rsidR="00AC31CB" w:rsidRDefault="00AC31CB" w:rsidP="00AC31CB">
      <w:pPr>
        <w:jc w:val="both"/>
      </w:pPr>
    </w:p>
    <w:p w:rsidR="00AC31CB" w:rsidRDefault="00AC31CB" w:rsidP="00AC31CB">
      <w:pPr>
        <w:pStyle w:val="BodyText21"/>
        <w:widowControl/>
        <w:ind w:left="3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 straně druhé jako </w:t>
      </w:r>
      <w:r>
        <w:rPr>
          <w:i/>
          <w:sz w:val="24"/>
          <w:szCs w:val="24"/>
        </w:rPr>
        <w:t>dodavatel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(dále jen „dodavatel“)</w:t>
      </w: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pStyle w:val="BodyText21"/>
        <w:widowControl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dohodli ve smyslu zákona č. 89/2012 Sb., občanského zákoníku v platném znění na uzavření této</w:t>
      </w:r>
    </w:p>
    <w:p w:rsidR="00AC31CB" w:rsidRDefault="00AC31CB" w:rsidP="00AC31CB">
      <w:pPr>
        <w:pStyle w:val="Nadpis5"/>
        <w:jc w:val="both"/>
        <w:rPr>
          <w:b w:val="0"/>
          <w:color w:val="000000"/>
          <w:sz w:val="24"/>
        </w:rPr>
      </w:pPr>
    </w:p>
    <w:p w:rsidR="00AC31CB" w:rsidRDefault="00AC31CB" w:rsidP="00AC31CB">
      <w:pPr>
        <w:jc w:val="both"/>
      </w:pPr>
    </w:p>
    <w:p w:rsidR="00AC31CB" w:rsidRDefault="00AC31CB" w:rsidP="00AC31CB">
      <w:pPr>
        <w:jc w:val="both"/>
      </w:pPr>
    </w:p>
    <w:p w:rsidR="00AC31CB" w:rsidRDefault="00AC31CB" w:rsidP="00AC31CB">
      <w:pPr>
        <w:jc w:val="both"/>
      </w:pPr>
    </w:p>
    <w:p w:rsidR="00AC31CB" w:rsidRDefault="00AC31CB" w:rsidP="00AC31CB">
      <w:pPr>
        <w:jc w:val="both"/>
      </w:pPr>
    </w:p>
    <w:p w:rsidR="00AC31CB" w:rsidRDefault="00AC31CB" w:rsidP="00AC31CB">
      <w:pPr>
        <w:pStyle w:val="Nadpis5"/>
        <w:jc w:val="both"/>
        <w:rPr>
          <w:color w:val="000000"/>
          <w:sz w:val="24"/>
        </w:rPr>
      </w:pPr>
    </w:p>
    <w:p w:rsidR="00AC31CB" w:rsidRDefault="00AC31CB" w:rsidP="00AC31CB">
      <w:pPr>
        <w:pStyle w:val="Nadpis5"/>
        <w:ind w:left="3192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600E4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mlouvy</w:t>
      </w:r>
      <w:r w:rsidR="00586F23">
        <w:rPr>
          <w:color w:val="000000"/>
          <w:sz w:val="28"/>
          <w:szCs w:val="28"/>
        </w:rPr>
        <w:t xml:space="preserve"> o dílo</w:t>
      </w:r>
    </w:p>
    <w:p w:rsidR="00AC31CB" w:rsidRDefault="00AC31CB" w:rsidP="00AC31CB">
      <w:pPr>
        <w:pStyle w:val="Zkladntext"/>
        <w:ind w:firstLine="1185"/>
        <w:rPr>
          <w:color w:val="000000"/>
        </w:rPr>
      </w:pPr>
    </w:p>
    <w:p w:rsidR="00AC31CB" w:rsidRDefault="00AC31CB" w:rsidP="00AC31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„Dodávka sadebního materiálu</w:t>
      </w:r>
      <w:r w:rsidR="00BD0008">
        <w:rPr>
          <w:b/>
          <w:sz w:val="28"/>
          <w:szCs w:val="28"/>
        </w:rPr>
        <w:t xml:space="preserve"> a pěstebních prací</w:t>
      </w:r>
      <w:r>
        <w:rPr>
          <w:b/>
          <w:sz w:val="28"/>
          <w:szCs w:val="28"/>
        </w:rPr>
        <w:t xml:space="preserve"> “</w:t>
      </w:r>
    </w:p>
    <w:p w:rsidR="00AC31CB" w:rsidRDefault="00AC31CB" w:rsidP="00AC31CB">
      <w:pPr>
        <w:pStyle w:val="Zkladntext"/>
        <w:jc w:val="center"/>
        <w:rPr>
          <w:b w:val="0"/>
        </w:rPr>
      </w:pPr>
      <w:r>
        <w:rPr>
          <w:b w:val="0"/>
        </w:rPr>
        <w:t>(dále jen „smlouva“)</w:t>
      </w:r>
    </w:p>
    <w:p w:rsidR="00AC31CB" w:rsidRDefault="00AC31CB" w:rsidP="00AC31CB">
      <w:pPr>
        <w:pStyle w:val="Zkladntext"/>
        <w:jc w:val="both"/>
        <w:rPr>
          <w:b w:val="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BD0008" w:rsidRDefault="00BD0008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E600E4" w:rsidRDefault="00E600E4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jc w:val="both"/>
        <w:rPr>
          <w:b w:val="0"/>
          <w:color w:val="000000"/>
        </w:rPr>
      </w:pPr>
    </w:p>
    <w:p w:rsidR="00AC31CB" w:rsidRDefault="00AC31CB" w:rsidP="00AC31CB">
      <w:pPr>
        <w:pStyle w:val="Zkladntext"/>
        <w:ind w:left="3540" w:firstLine="708"/>
        <w:contextualSpacing/>
        <w:rPr>
          <w:color w:val="000000"/>
        </w:rPr>
      </w:pPr>
      <w:r>
        <w:rPr>
          <w:color w:val="000000"/>
          <w:lang w:val="cs-CZ"/>
        </w:rPr>
        <w:lastRenderedPageBreak/>
        <w:t xml:space="preserve">        I.</w:t>
      </w:r>
    </w:p>
    <w:p w:rsidR="00AC31CB" w:rsidRDefault="00AC31CB" w:rsidP="00AC31CB">
      <w:pPr>
        <w:pStyle w:val="Zkladntext"/>
        <w:jc w:val="center"/>
        <w:rPr>
          <w:color w:val="000000"/>
        </w:rPr>
      </w:pPr>
      <w:r>
        <w:rPr>
          <w:color w:val="000000"/>
        </w:rPr>
        <w:t>Předmět smlouvy</w:t>
      </w:r>
    </w:p>
    <w:p w:rsidR="00AC31CB" w:rsidRDefault="00AC31CB" w:rsidP="00AC31CB">
      <w:pPr>
        <w:pStyle w:val="Zkladntext"/>
        <w:jc w:val="center"/>
        <w:rPr>
          <w:color w:val="000000"/>
        </w:rPr>
      </w:pPr>
    </w:p>
    <w:p w:rsidR="00AC31CB" w:rsidRDefault="00AC31CB" w:rsidP="00AC31CB">
      <w:pPr>
        <w:pStyle w:val="Zkladntext"/>
        <w:numPr>
          <w:ilvl w:val="0"/>
          <w:numId w:val="1"/>
        </w:numPr>
        <w:ind w:left="284" w:hanging="284"/>
        <w:contextualSpacing/>
        <w:jc w:val="both"/>
        <w:rPr>
          <w:b w:val="0"/>
        </w:rPr>
      </w:pPr>
      <w:r>
        <w:rPr>
          <w:b w:val="0"/>
          <w:lang w:val="cs-CZ"/>
        </w:rPr>
        <w:t>Předmětem této smlouvy je vymezení podmínek mezi objednatelem na straně jedné a dodavatelem na straně druhé, týkající se zajiš</w:t>
      </w:r>
      <w:r w:rsidR="00DC40D5">
        <w:rPr>
          <w:b w:val="0"/>
          <w:lang w:val="cs-CZ"/>
        </w:rPr>
        <w:t xml:space="preserve">tění dodávky 87 720 ks sazenic, výsadba 76 020 ks sazenic </w:t>
      </w:r>
      <w:r w:rsidR="00BD0008">
        <w:rPr>
          <w:b w:val="0"/>
          <w:lang w:val="cs-CZ"/>
        </w:rPr>
        <w:t>a</w:t>
      </w:r>
      <w:r w:rsidR="00144CE7">
        <w:rPr>
          <w:b w:val="0"/>
          <w:lang w:val="cs-CZ"/>
        </w:rPr>
        <w:t xml:space="preserve"> poskytnutí</w:t>
      </w:r>
      <w:r w:rsidR="00BD0008">
        <w:rPr>
          <w:b w:val="0"/>
          <w:lang w:val="cs-CZ"/>
        </w:rPr>
        <w:t xml:space="preserve"> pěstebních prací</w:t>
      </w:r>
      <w:r>
        <w:rPr>
          <w:b w:val="0"/>
          <w:lang w:val="cs-CZ"/>
        </w:rPr>
        <w:t xml:space="preserve"> </w:t>
      </w:r>
      <w:r w:rsidR="00DC40D5">
        <w:rPr>
          <w:b w:val="0"/>
          <w:lang w:val="cs-CZ"/>
        </w:rPr>
        <w:t>(</w:t>
      </w:r>
      <w:r w:rsidR="00586F23">
        <w:rPr>
          <w:b w:val="0"/>
          <w:lang w:val="cs-CZ"/>
        </w:rPr>
        <w:t xml:space="preserve">ochrana kultur proti buřeni na rozloze 30,44 ha, příprava půdy mechanicky  naorávacím pluhem na rozleze 4,54 ha) </w:t>
      </w:r>
      <w:r w:rsidR="00144CE7">
        <w:rPr>
          <w:b w:val="0"/>
          <w:lang w:val="cs-CZ"/>
        </w:rPr>
        <w:t xml:space="preserve">na Školním polesí Chlumská hora </w:t>
      </w:r>
      <w:r>
        <w:rPr>
          <w:b w:val="0"/>
          <w:lang w:val="cs-CZ"/>
        </w:rPr>
        <w:t>objednateli. Jednotlivá plnění budou realizována po dobu platnosti této smlouvy.</w:t>
      </w:r>
    </w:p>
    <w:p w:rsidR="00AC31CB" w:rsidRDefault="00AC31CB" w:rsidP="00AC31CB">
      <w:pPr>
        <w:pStyle w:val="Zkladntext"/>
        <w:jc w:val="both"/>
        <w:rPr>
          <w:b w:val="0"/>
        </w:rPr>
      </w:pPr>
    </w:p>
    <w:p w:rsidR="00AC31CB" w:rsidRDefault="00AC31CB" w:rsidP="00AC31CB">
      <w:pPr>
        <w:pStyle w:val="Zkladntextodsazen"/>
        <w:jc w:val="center"/>
        <w:rPr>
          <w:b/>
        </w:rPr>
      </w:pPr>
      <w:r>
        <w:rPr>
          <w:b/>
        </w:rPr>
        <w:t>II.</w:t>
      </w:r>
    </w:p>
    <w:p w:rsidR="00AC31CB" w:rsidRDefault="00AC31CB" w:rsidP="00AC31CB">
      <w:pPr>
        <w:pStyle w:val="Zkladntextodsazen"/>
        <w:jc w:val="center"/>
        <w:rPr>
          <w:b/>
          <w:color w:val="FF0000"/>
        </w:rPr>
      </w:pPr>
      <w:r>
        <w:rPr>
          <w:b/>
        </w:rPr>
        <w:t>Cena a</w:t>
      </w:r>
      <w:r>
        <w:rPr>
          <w:b/>
          <w:color w:val="FF0000"/>
        </w:rPr>
        <w:t xml:space="preserve"> </w:t>
      </w:r>
      <w:r>
        <w:rPr>
          <w:b/>
        </w:rPr>
        <w:t>způsob její úhrady</w:t>
      </w:r>
    </w:p>
    <w:p w:rsidR="00AC31CB" w:rsidRDefault="00AC31CB" w:rsidP="00AC31CB">
      <w:pPr>
        <w:pStyle w:val="Zkladntextodsazen"/>
        <w:jc w:val="center"/>
        <w:rPr>
          <w:b/>
        </w:rPr>
      </w:pPr>
    </w:p>
    <w:p w:rsidR="00AC31CB" w:rsidRDefault="00AC31CB" w:rsidP="00AC31CB">
      <w:pPr>
        <w:pStyle w:val="Zkladntextodsazen"/>
        <w:numPr>
          <w:ilvl w:val="0"/>
          <w:numId w:val="2"/>
        </w:numPr>
        <w:ind w:left="284"/>
      </w:pPr>
      <w:r>
        <w:t>Cena uvedené nabídky uchazeče se stanovuje jako nejvýše přípustná cena z</w:t>
      </w:r>
      <w:r w:rsidR="00BD0008">
        <w:t xml:space="preserve">a </w:t>
      </w:r>
      <w:r w:rsidR="003861C0">
        <w:t xml:space="preserve">dodávku ve výši 1 459 061,60 </w:t>
      </w:r>
      <w:r w:rsidR="00BD0008">
        <w:t xml:space="preserve">Kč bez </w:t>
      </w:r>
      <w:r>
        <w:t>DPH.</w:t>
      </w:r>
    </w:p>
    <w:p w:rsidR="00AC31CB" w:rsidRDefault="00AC31CB" w:rsidP="00AC31CB">
      <w:pPr>
        <w:pStyle w:val="Zkladntextodsazen"/>
        <w:numPr>
          <w:ilvl w:val="0"/>
          <w:numId w:val="2"/>
        </w:numPr>
        <w:ind w:left="284"/>
      </w:pPr>
      <w:r>
        <w:rPr>
          <w:color w:val="000000"/>
        </w:rPr>
        <w:t xml:space="preserve"> Cena uvedená v odstavci 1. tohoto článku smlouvy je dohodnuta jako cena nejvýše přípustná, platí po celou dobu platnosti smlouvy a zahrnuje veškeré náklady dodavatele spojené se splněním jeho závazků z této smlouvy, např. cena dopravy, nakládky a vykládky. D</w:t>
      </w:r>
      <w:r>
        <w:t>odavatel</w:t>
      </w:r>
      <w:r>
        <w:rPr>
          <w:color w:val="FF0000"/>
        </w:rPr>
        <w:t xml:space="preserve"> </w:t>
      </w:r>
      <w:r>
        <w:rPr>
          <w:color w:val="000000"/>
        </w:rPr>
        <w:t>není oprávněn účtovat si žádné další náklady související s plněním služby.</w:t>
      </w:r>
    </w:p>
    <w:p w:rsidR="00AC31CB" w:rsidRDefault="00AC31CB" w:rsidP="00AC31CB">
      <w:pPr>
        <w:pStyle w:val="Zkladntextodsazen"/>
        <w:numPr>
          <w:ilvl w:val="0"/>
          <w:numId w:val="2"/>
        </w:numPr>
        <w:ind w:left="284"/>
      </w:pPr>
      <w:r>
        <w:t>Dodavatel</w:t>
      </w:r>
      <w:r>
        <w:rPr>
          <w:color w:val="FF0000"/>
        </w:rPr>
        <w:t xml:space="preserve"> </w:t>
      </w:r>
      <w:r>
        <w:rPr>
          <w:color w:val="000000"/>
        </w:rPr>
        <w:t>odpovídá za to, že sazba daně z přidané hodnoty bude stanovena v souladu s platnými právními předpisy. V případě, že dojde ke změně zákonné sazby DPH, je dodavatel k ceně služeb bez DPH povinen účtovat DPH v platné výši. V tomto případě není nutno ke smlouvě uzavírat dodatek.</w:t>
      </w:r>
    </w:p>
    <w:p w:rsidR="00AC31CB" w:rsidRDefault="00AC31CB" w:rsidP="00AC31CB">
      <w:pPr>
        <w:pStyle w:val="Odstavecseseznamem"/>
        <w:ind w:left="0"/>
        <w:rPr>
          <w:color w:val="000000"/>
        </w:rPr>
      </w:pPr>
    </w:p>
    <w:p w:rsidR="00AC31CB" w:rsidRDefault="00AC31CB" w:rsidP="00AC31CB">
      <w:pPr>
        <w:ind w:left="720"/>
        <w:contextualSpacing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:rsidR="00AC31CB" w:rsidRDefault="00AC31CB" w:rsidP="00AC31CB">
      <w:pPr>
        <w:pStyle w:val="Nadpis6"/>
        <w:ind w:left="360" w:firstLine="0"/>
        <w:contextualSpacing/>
        <w:jc w:val="center"/>
        <w:rPr>
          <w:color w:val="000000"/>
        </w:rPr>
      </w:pPr>
      <w:r>
        <w:rPr>
          <w:color w:val="000000"/>
          <w:lang w:val="cs-CZ"/>
        </w:rPr>
        <w:t>Doba plnění</w:t>
      </w:r>
    </w:p>
    <w:p w:rsidR="00AC31CB" w:rsidRDefault="00AC31CB" w:rsidP="00AC31CB">
      <w:pPr>
        <w:jc w:val="center"/>
        <w:rPr>
          <w:color w:val="000000"/>
        </w:rPr>
      </w:pPr>
    </w:p>
    <w:p w:rsidR="00220681" w:rsidRDefault="00220681" w:rsidP="00220681">
      <w:pPr>
        <w:pStyle w:val="Zkladntext"/>
        <w:suppressAutoHyphens/>
        <w:ind w:left="1068"/>
        <w:jc w:val="both"/>
        <w:rPr>
          <w:lang w:val="cs-CZ"/>
        </w:rPr>
      </w:pPr>
    </w:p>
    <w:p w:rsidR="00220681" w:rsidRPr="00220681" w:rsidRDefault="00220681" w:rsidP="00220681">
      <w:pPr>
        <w:pStyle w:val="Zkladntext"/>
        <w:numPr>
          <w:ilvl w:val="0"/>
          <w:numId w:val="15"/>
        </w:numPr>
        <w:suppressAutoHyphens/>
        <w:ind w:left="142" w:hanging="284"/>
        <w:rPr>
          <w:b w:val="0"/>
        </w:rPr>
      </w:pPr>
      <w:r w:rsidRPr="00220681">
        <w:rPr>
          <w:b w:val="0"/>
        </w:rPr>
        <w:t xml:space="preserve">Smlouva se uzavírá na období od nabytí účinnosti do </w:t>
      </w:r>
      <w:r w:rsidR="00DC40D5">
        <w:rPr>
          <w:b w:val="0"/>
          <w:lang w:val="cs-CZ"/>
        </w:rPr>
        <w:t>15. 5. 2017.</w:t>
      </w:r>
    </w:p>
    <w:p w:rsidR="00220681" w:rsidRPr="00220681" w:rsidRDefault="00220681" w:rsidP="00220681">
      <w:pPr>
        <w:pStyle w:val="Zkladntext"/>
        <w:ind w:left="142" w:hanging="284"/>
        <w:rPr>
          <w:b w:val="0"/>
        </w:rPr>
      </w:pPr>
    </w:p>
    <w:p w:rsidR="00220681" w:rsidRPr="00220681" w:rsidRDefault="00220681" w:rsidP="00220681">
      <w:pPr>
        <w:pStyle w:val="Zkladntext"/>
        <w:numPr>
          <w:ilvl w:val="1"/>
          <w:numId w:val="12"/>
        </w:numPr>
        <w:suppressAutoHyphens/>
        <w:ind w:left="142" w:hanging="284"/>
        <w:rPr>
          <w:b w:val="0"/>
        </w:rPr>
      </w:pPr>
      <w:r>
        <w:rPr>
          <w:b w:val="0"/>
          <w:lang w:val="cs-CZ"/>
        </w:rPr>
        <w:t xml:space="preserve"> </w:t>
      </w:r>
      <w:r w:rsidRPr="00220681">
        <w:rPr>
          <w:b w:val="0"/>
        </w:rPr>
        <w:t xml:space="preserve">Konkrétní rozsah poskytovaného plnění bude upřesněn na základě objednávek doručených objednatelem zhotoviteli (dále jen „dílčí objednávka“) Objednatel se zavazuje doručit dílčí objednávku zhotoviteli nejméně 5 dnů před termínem zahájení plnění dílčí objednávky. </w:t>
      </w:r>
    </w:p>
    <w:p w:rsidR="00220681" w:rsidRPr="00220681" w:rsidRDefault="00220681" w:rsidP="00220681">
      <w:pPr>
        <w:pStyle w:val="Zkladntext"/>
        <w:ind w:left="142" w:hanging="284"/>
        <w:rPr>
          <w:b w:val="0"/>
        </w:rPr>
      </w:pPr>
    </w:p>
    <w:p w:rsidR="00220681" w:rsidRPr="00220681" w:rsidRDefault="00220681" w:rsidP="00220681">
      <w:pPr>
        <w:pStyle w:val="Zkladntext"/>
        <w:numPr>
          <w:ilvl w:val="1"/>
          <w:numId w:val="12"/>
        </w:numPr>
        <w:suppressAutoHyphens/>
        <w:ind w:left="142" w:hanging="284"/>
        <w:rPr>
          <w:b w:val="0"/>
        </w:rPr>
      </w:pPr>
      <w:r w:rsidRPr="00220681">
        <w:rPr>
          <w:b w:val="0"/>
        </w:rPr>
        <w:t>Smluvní strany konstatují, že maximální rozsah plnění dle této smlouvy je určen dle zadávacích podmínek veřejné zakázky. Objednatel je povinen v době účinnosti této smlouvy objednat ve formě dílčích objednávek plnění v  rozsahu nejméně 30 % maximálního rozsahu plnění.</w:t>
      </w:r>
    </w:p>
    <w:p w:rsidR="00AC31CB" w:rsidRPr="00220681" w:rsidRDefault="00AC31CB" w:rsidP="00220681">
      <w:pPr>
        <w:pStyle w:val="Nadpis6"/>
        <w:ind w:left="142" w:hanging="284"/>
        <w:contextualSpacing/>
        <w:rPr>
          <w:b w:val="0"/>
          <w:color w:val="000000"/>
        </w:rPr>
      </w:pPr>
    </w:p>
    <w:p w:rsidR="00AC31CB" w:rsidRDefault="00AC31CB" w:rsidP="00AC31CB">
      <w:pPr>
        <w:ind w:left="284" w:hanging="284"/>
        <w:contextualSpacing/>
        <w:jc w:val="both"/>
        <w:rPr>
          <w:color w:val="FF0000"/>
        </w:rPr>
      </w:pPr>
    </w:p>
    <w:p w:rsidR="00AC31CB" w:rsidRDefault="00AC31CB" w:rsidP="00AC31CB">
      <w:pPr>
        <w:ind w:left="142"/>
        <w:contextualSpacing/>
        <w:jc w:val="both"/>
        <w:rPr>
          <w:color w:val="FF0000"/>
        </w:rPr>
      </w:pPr>
    </w:p>
    <w:p w:rsidR="00AC31CB" w:rsidRDefault="00AC31CB" w:rsidP="00AC31CB">
      <w:pPr>
        <w:ind w:left="142"/>
        <w:contextualSpacing/>
        <w:jc w:val="center"/>
        <w:rPr>
          <w:b/>
        </w:rPr>
      </w:pPr>
      <w:r>
        <w:rPr>
          <w:b/>
        </w:rPr>
        <w:t>IV.</w:t>
      </w:r>
    </w:p>
    <w:p w:rsidR="00AC31CB" w:rsidRDefault="00AC31CB" w:rsidP="00AC31CB">
      <w:pPr>
        <w:pStyle w:val="Nadpis4"/>
        <w:spacing w:before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Platební podmínky</w:t>
      </w:r>
    </w:p>
    <w:p w:rsidR="00AC31CB" w:rsidRDefault="00AC31CB" w:rsidP="00AC31CB">
      <w:pPr>
        <w:pStyle w:val="Smlouva2"/>
        <w:keepNext/>
        <w:widowControl/>
        <w:rPr>
          <w:bCs/>
          <w:color w:val="FF0000"/>
          <w:szCs w:val="24"/>
        </w:rPr>
      </w:pPr>
    </w:p>
    <w:p w:rsidR="00AC31CB" w:rsidRDefault="00AC31CB" w:rsidP="00AC31CB"/>
    <w:p w:rsidR="00AC31CB" w:rsidRDefault="00BD0008" w:rsidP="00AC31CB">
      <w:pPr>
        <w:numPr>
          <w:ilvl w:val="0"/>
          <w:numId w:val="5"/>
        </w:numPr>
        <w:spacing w:after="120"/>
        <w:ind w:left="360" w:hanging="360"/>
        <w:jc w:val="both"/>
        <w:rPr>
          <w:bCs/>
        </w:rPr>
      </w:pPr>
      <w:r>
        <w:rPr>
          <w:bCs/>
        </w:rPr>
        <w:lastRenderedPageBreak/>
        <w:t>Úhrada ceny služby</w:t>
      </w:r>
      <w:r w:rsidR="00AC31CB">
        <w:rPr>
          <w:bCs/>
        </w:rPr>
        <w:t xml:space="preserve"> bude prováděna v dílčích plnění za skutečně poskytnuté</w:t>
      </w:r>
      <w:r>
        <w:rPr>
          <w:bCs/>
        </w:rPr>
        <w:t xml:space="preserve"> služby a</w:t>
      </w:r>
      <w:r w:rsidR="00AC31CB">
        <w:rPr>
          <w:bCs/>
        </w:rPr>
        <w:t xml:space="preserve"> dodávky sazenic. Zaplacení </w:t>
      </w:r>
      <w:r w:rsidR="00AC31CB">
        <w:t>ceny bude provedeno bezhotovostně na základě dodavatelem  vystavených daňových dokladů</w:t>
      </w:r>
      <w:r w:rsidR="00AC31CB">
        <w:rPr>
          <w:bCs/>
        </w:rPr>
        <w:t xml:space="preserve"> (faktur), a to na bankovní účet uvedený na těchto daňových dokladech. Objednatel neposkytuje zálohy.</w:t>
      </w:r>
    </w:p>
    <w:p w:rsidR="00AC31CB" w:rsidRDefault="00AC31CB" w:rsidP="00AC31CB">
      <w:pPr>
        <w:pStyle w:val="Zkladntext"/>
        <w:numPr>
          <w:ilvl w:val="0"/>
          <w:numId w:val="5"/>
        </w:numPr>
        <w:spacing w:after="120"/>
        <w:ind w:left="360" w:hanging="360"/>
        <w:jc w:val="both"/>
        <w:rPr>
          <w:b w:val="0"/>
          <w:bCs/>
        </w:rPr>
      </w:pPr>
      <w:r>
        <w:rPr>
          <w:b w:val="0"/>
        </w:rPr>
        <w:t xml:space="preserve">Lhůta splatnosti faktury činí </w:t>
      </w:r>
      <w:r>
        <w:rPr>
          <w:b w:val="0"/>
          <w:lang w:val="cs-CZ"/>
        </w:rPr>
        <w:t>14</w:t>
      </w:r>
      <w:r>
        <w:rPr>
          <w:b w:val="0"/>
        </w:rPr>
        <w:t xml:space="preserve"> kalendářních dnů ode dne jejího doručení objednateli.</w:t>
      </w:r>
    </w:p>
    <w:p w:rsidR="00AC31CB" w:rsidRDefault="00AC31CB" w:rsidP="00AC31CB">
      <w:pPr>
        <w:pStyle w:val="Zkladntext"/>
        <w:spacing w:after="120"/>
        <w:jc w:val="both"/>
        <w:rPr>
          <w:b w:val="0"/>
        </w:rPr>
      </w:pPr>
    </w:p>
    <w:p w:rsidR="00AC31CB" w:rsidRDefault="00AC31CB" w:rsidP="00AC31CB">
      <w:pPr>
        <w:jc w:val="center"/>
        <w:rPr>
          <w:b/>
        </w:rPr>
      </w:pPr>
      <w:r>
        <w:rPr>
          <w:b/>
        </w:rPr>
        <w:t>V.</w:t>
      </w:r>
    </w:p>
    <w:p w:rsidR="00AC31CB" w:rsidRDefault="00AC31CB" w:rsidP="00AC31CB">
      <w:pPr>
        <w:rPr>
          <w:b/>
        </w:rPr>
      </w:pPr>
      <w:r>
        <w:rPr>
          <w:b/>
        </w:rPr>
        <w:t xml:space="preserve">                               Práva a povinnosti smluvních stran</w:t>
      </w:r>
    </w:p>
    <w:p w:rsidR="00AC31CB" w:rsidRDefault="00AC31CB" w:rsidP="00AC31CB"/>
    <w:p w:rsidR="00AC31CB" w:rsidRDefault="00AC31CB" w:rsidP="004163EC">
      <w:pPr>
        <w:pStyle w:val="Odstavecseseznamem"/>
        <w:numPr>
          <w:ilvl w:val="0"/>
          <w:numId w:val="6"/>
        </w:numPr>
        <w:ind w:left="426"/>
      </w:pPr>
      <w:r>
        <w:t>Objednatel se zavazuje poskytovat dodavateli veškerou součinnost nutnou k zajištění řádného plnění dodávek a zejména mu pro tuto součinnost včas předat veškeré potřebné informace a materiály.</w:t>
      </w:r>
      <w:r w:rsidR="00586F23">
        <w:t xml:space="preserve"> Veškeré práce budou zadávány p. Petrem Peškem (lesní školního polesí) na základě vydaného zadávacího listu, ve kterém bude uveden přesný popis prací </w:t>
      </w:r>
    </w:p>
    <w:p w:rsidR="00AC31CB" w:rsidRDefault="00AC31CB" w:rsidP="00AC31CB">
      <w:pPr>
        <w:pStyle w:val="Odstavecseseznamem"/>
        <w:ind w:left="720"/>
      </w:pPr>
    </w:p>
    <w:p w:rsidR="00AC31CB" w:rsidRDefault="00AC31CB" w:rsidP="00AC31CB">
      <w:pPr>
        <w:pStyle w:val="Odstavecseseznamem"/>
        <w:numPr>
          <w:ilvl w:val="0"/>
          <w:numId w:val="6"/>
        </w:numPr>
        <w:ind w:left="426"/>
      </w:pPr>
      <w:r>
        <w:t>Dodavatel se zavazuje poskytnout dodávku a její plnění řádně a včas, při poskytování plnění postupovat s veškerou odbornou péčí a dodržovat všechny právní předpisy vztahující se k předmětu plnění. V případě jejich porušení vzniká objednateli nárok na náhradu škody způsobenou porušením těchto povinností.</w:t>
      </w:r>
    </w:p>
    <w:p w:rsidR="00AC31CB" w:rsidRDefault="00AC31CB" w:rsidP="00AC31CB">
      <w:pPr>
        <w:pStyle w:val="Odstavecseseznamem"/>
        <w:ind w:left="720"/>
      </w:pPr>
    </w:p>
    <w:p w:rsidR="00AC31CB" w:rsidRDefault="00AC31CB" w:rsidP="00AC31CB">
      <w:pPr>
        <w:pStyle w:val="Odstavecseseznamem"/>
        <w:numPr>
          <w:ilvl w:val="0"/>
          <w:numId w:val="6"/>
        </w:numPr>
        <w:ind w:left="426"/>
      </w:pPr>
      <w:r>
        <w:t>Pokud se smluvní strany nedohodnou jinak, je dodavate</w:t>
      </w:r>
      <w:r w:rsidR="00BD0008">
        <w:t xml:space="preserve">l povinen zabezpečit transport </w:t>
      </w:r>
      <w:r>
        <w:t xml:space="preserve">sazenic z místa vyzvednutí (uskladnění) do místa plnění v čase mezi </w:t>
      </w:r>
      <w:r w:rsidRPr="00CB54D1">
        <w:t>5:30 až 9:00</w:t>
      </w:r>
      <w:r>
        <w:t xml:space="preserve"> hod. Při transportu sadebního materiálu je dodavatel povinen zabezpečit, aby sadební materiál byl převážen v krytém dopravním prostředku.</w:t>
      </w:r>
    </w:p>
    <w:p w:rsidR="00AC31CB" w:rsidRDefault="00AC31CB" w:rsidP="00AC31CB">
      <w:pPr>
        <w:jc w:val="center"/>
        <w:rPr>
          <w:b/>
        </w:rPr>
      </w:pPr>
    </w:p>
    <w:p w:rsidR="00AC31CB" w:rsidRDefault="00AC31CB" w:rsidP="00AC31CB">
      <w:pPr>
        <w:jc w:val="center"/>
        <w:rPr>
          <w:b/>
        </w:rPr>
      </w:pPr>
    </w:p>
    <w:p w:rsidR="00AC31CB" w:rsidRDefault="00AC31CB" w:rsidP="00AC31CB">
      <w:pPr>
        <w:jc w:val="center"/>
        <w:rPr>
          <w:b/>
        </w:rPr>
      </w:pPr>
      <w:r>
        <w:rPr>
          <w:b/>
        </w:rPr>
        <w:t>VI.</w:t>
      </w:r>
    </w:p>
    <w:p w:rsidR="00AC31CB" w:rsidRDefault="00AC31CB" w:rsidP="00AC31CB">
      <w:pPr>
        <w:jc w:val="center"/>
        <w:rPr>
          <w:b/>
        </w:rPr>
      </w:pPr>
      <w:r>
        <w:rPr>
          <w:b/>
        </w:rPr>
        <w:t>Smluvní sankce</w:t>
      </w:r>
    </w:p>
    <w:p w:rsidR="00AC31CB" w:rsidRDefault="00AC31CB" w:rsidP="00AC31CB">
      <w:pPr>
        <w:jc w:val="center"/>
        <w:rPr>
          <w:b/>
        </w:rPr>
      </w:pPr>
    </w:p>
    <w:p w:rsidR="00AC31CB" w:rsidRDefault="00AC31CB" w:rsidP="00AC31CB">
      <w:pPr>
        <w:numPr>
          <w:ilvl w:val="0"/>
          <w:numId w:val="7"/>
        </w:numPr>
        <w:ind w:left="426" w:hanging="284"/>
        <w:jc w:val="both"/>
      </w:pPr>
      <w:r>
        <w:t>V případě prodlení dodavatele</w:t>
      </w:r>
      <w:r>
        <w:rPr>
          <w:color w:val="FF0000"/>
        </w:rPr>
        <w:t xml:space="preserve"> </w:t>
      </w:r>
      <w:r>
        <w:t xml:space="preserve">s plněním služby dle smlouvy, dále porušení povinností k zajištění součinnosti smluvních stran dodavatelem, nesplnění povinnosti dodavatele zahájit odstraňování reklamovaných vad služby v dohodnutých termínech, je objednatel oprávněn uplatnit vůči dodavateli smluvní pokutu ve výši 0,05 % z ceny za provedení služby, a to za každý den prodlení. Dále za nedodržení termínu dokončení služby je oprávněn objednatel za první den nedodržení termínu uplatnit vůči dodavateli jednorázovou smluvní pokutu ve výši 1 % (slovy: jedno procento) z ceny za provedení služby, včetně DPH. </w:t>
      </w:r>
    </w:p>
    <w:p w:rsidR="00AC31CB" w:rsidRDefault="00AC31CB" w:rsidP="00AC31CB"/>
    <w:p w:rsidR="00AC31CB" w:rsidRDefault="00AC31CB" w:rsidP="00AC31CB">
      <w:pPr>
        <w:numPr>
          <w:ilvl w:val="0"/>
          <w:numId w:val="7"/>
        </w:numPr>
        <w:tabs>
          <w:tab w:val="left" w:pos="66"/>
        </w:tabs>
        <w:ind w:left="426" w:hanging="218"/>
        <w:jc w:val="both"/>
      </w:pPr>
      <w:r>
        <w:t>V případě, že objednatelem nebudou dodrženy smlouvou stanovené a dále uvedené podmínky úhrady za provádění služby je dodavatel oprávněn uplatnit smluvní pokutu ve výši 0,05 % z dlužné částky, a to za každý den prodlení.</w:t>
      </w:r>
    </w:p>
    <w:p w:rsidR="00AC31CB" w:rsidRDefault="00AC31CB" w:rsidP="00AC31CB">
      <w:pPr>
        <w:jc w:val="both"/>
      </w:pPr>
    </w:p>
    <w:p w:rsidR="00AC31CB" w:rsidRDefault="00AC31CB" w:rsidP="00AC31CB">
      <w:pPr>
        <w:numPr>
          <w:ilvl w:val="0"/>
          <w:numId w:val="7"/>
        </w:numPr>
        <w:ind w:left="426" w:hanging="218"/>
        <w:jc w:val="both"/>
      </w:pPr>
      <w:r>
        <w:t>V případě prodlení kterékoliv ze smluvních stran s úhradou jakéhokoli peněžitého závazku dle této smlouvy, je stanoven úrok z prodlení ve výši 0,05 % z neuhrazené části peněžitého závazku včetně DPH, denně za každý započatý den prodlení s úhradou.</w:t>
      </w:r>
    </w:p>
    <w:p w:rsidR="00AC31CB" w:rsidRDefault="00AC31CB" w:rsidP="00AC31CB">
      <w:pPr>
        <w:rPr>
          <w:b/>
          <w:sz w:val="28"/>
          <w:szCs w:val="28"/>
        </w:rPr>
      </w:pPr>
    </w:p>
    <w:p w:rsidR="00AC31CB" w:rsidRDefault="00AC31CB" w:rsidP="00AC31CB">
      <w:pPr>
        <w:ind w:left="4248"/>
        <w:rPr>
          <w:b/>
        </w:rPr>
      </w:pPr>
      <w:r>
        <w:rPr>
          <w:b/>
        </w:rPr>
        <w:t>VII.</w:t>
      </w:r>
    </w:p>
    <w:p w:rsidR="00AC31CB" w:rsidRDefault="00AC31CB" w:rsidP="00AC31CB">
      <w:pPr>
        <w:jc w:val="center"/>
        <w:rPr>
          <w:b/>
        </w:rPr>
      </w:pPr>
      <w:r>
        <w:rPr>
          <w:b/>
        </w:rPr>
        <w:t>Odpovědnost za škodu</w:t>
      </w:r>
    </w:p>
    <w:p w:rsidR="00AC31CB" w:rsidRDefault="00AC31CB" w:rsidP="00AC31CB">
      <w:pPr>
        <w:jc w:val="center"/>
        <w:rPr>
          <w:b/>
        </w:rPr>
      </w:pPr>
    </w:p>
    <w:p w:rsidR="00AC31CB" w:rsidRDefault="00AC31CB" w:rsidP="00AC31CB">
      <w:pPr>
        <w:pStyle w:val="Odstavecseseznamem"/>
        <w:numPr>
          <w:ilvl w:val="0"/>
          <w:numId w:val="8"/>
        </w:numPr>
        <w:ind w:left="426"/>
      </w:pPr>
      <w:r>
        <w:t>Dodavatel je povinen realizovat plnění na svůj náklad a nebezpečí.</w:t>
      </w:r>
    </w:p>
    <w:p w:rsidR="00AC31CB" w:rsidRDefault="00AC31CB" w:rsidP="00AC31CB">
      <w:pPr>
        <w:pStyle w:val="Odstavecseseznamem"/>
        <w:ind w:left="426"/>
      </w:pPr>
    </w:p>
    <w:p w:rsidR="00AC31CB" w:rsidRDefault="00AC31CB" w:rsidP="00AC31CB">
      <w:pPr>
        <w:pStyle w:val="Odstavecseseznamem"/>
        <w:numPr>
          <w:ilvl w:val="0"/>
          <w:numId w:val="8"/>
        </w:numPr>
        <w:ind w:left="426"/>
      </w:pPr>
      <w:r>
        <w:t>Dodavatel se zavazuje poskytnout plnění ve standardní kvalitě a v objednaném rozsahu.</w:t>
      </w:r>
    </w:p>
    <w:p w:rsidR="00AC31CB" w:rsidRDefault="00AC31CB" w:rsidP="00AC31CB">
      <w:pPr>
        <w:pStyle w:val="Odstavecseseznamem"/>
        <w:ind w:left="720"/>
      </w:pPr>
    </w:p>
    <w:p w:rsidR="00AC31CB" w:rsidRDefault="00AC31CB" w:rsidP="00AC31CB">
      <w:pPr>
        <w:rPr>
          <w:b/>
        </w:rPr>
      </w:pPr>
    </w:p>
    <w:p w:rsidR="00AC31CB" w:rsidRDefault="00AC31CB" w:rsidP="00AC31CB">
      <w:pPr>
        <w:pStyle w:val="Smlouva2"/>
        <w:keepNext/>
        <w:widowControl/>
        <w:rPr>
          <w:bCs/>
          <w:szCs w:val="24"/>
        </w:rPr>
      </w:pPr>
      <w:r>
        <w:rPr>
          <w:bCs/>
          <w:szCs w:val="24"/>
        </w:rPr>
        <w:t>VIII.</w:t>
      </w:r>
    </w:p>
    <w:p w:rsidR="00AC31CB" w:rsidRDefault="00AC31CB" w:rsidP="00AC31CB">
      <w:pPr>
        <w:pStyle w:val="Smlouva2"/>
        <w:keepNext/>
        <w:widowControl/>
        <w:rPr>
          <w:bCs/>
          <w:szCs w:val="24"/>
        </w:rPr>
      </w:pPr>
      <w:r>
        <w:rPr>
          <w:szCs w:val="24"/>
        </w:rPr>
        <w:t>Zánik smlouvy</w:t>
      </w:r>
    </w:p>
    <w:p w:rsidR="00AC31CB" w:rsidRDefault="00AC31CB" w:rsidP="00AC31CB">
      <w:pPr>
        <w:pStyle w:val="Zkladntext"/>
        <w:numPr>
          <w:ilvl w:val="0"/>
          <w:numId w:val="9"/>
        </w:numPr>
        <w:tabs>
          <w:tab w:val="clear" w:pos="360"/>
          <w:tab w:val="num" w:pos="567"/>
        </w:tabs>
        <w:spacing w:after="120"/>
        <w:ind w:hanging="198"/>
        <w:jc w:val="both"/>
        <w:rPr>
          <w:b w:val="0"/>
        </w:rPr>
      </w:pPr>
      <w:r>
        <w:rPr>
          <w:b w:val="0"/>
        </w:rPr>
        <w:t>Tato smlouva zaniká:</w:t>
      </w:r>
    </w:p>
    <w:p w:rsidR="00AC31CB" w:rsidRDefault="00AC31CB" w:rsidP="00AC31CB">
      <w:pPr>
        <w:pStyle w:val="Zkladntext"/>
        <w:numPr>
          <w:ilvl w:val="1"/>
          <w:numId w:val="9"/>
        </w:numPr>
        <w:tabs>
          <w:tab w:val="num" w:pos="720"/>
        </w:tabs>
        <w:spacing w:after="120"/>
        <w:ind w:left="720" w:firstLine="414"/>
        <w:jc w:val="both"/>
        <w:rPr>
          <w:b w:val="0"/>
        </w:rPr>
      </w:pPr>
      <w:r>
        <w:rPr>
          <w:b w:val="0"/>
        </w:rPr>
        <w:t>písemnou dohodou smluvních stran,</w:t>
      </w:r>
    </w:p>
    <w:p w:rsidR="00AC31CB" w:rsidRDefault="00AC31CB" w:rsidP="00AC31CB">
      <w:pPr>
        <w:pStyle w:val="Zkladntext"/>
        <w:numPr>
          <w:ilvl w:val="1"/>
          <w:numId w:val="9"/>
        </w:numPr>
        <w:tabs>
          <w:tab w:val="num" w:pos="1134"/>
        </w:tabs>
        <w:spacing w:after="120"/>
        <w:ind w:left="1134" w:firstLine="0"/>
        <w:jc w:val="both"/>
        <w:rPr>
          <w:b w:val="0"/>
        </w:rPr>
      </w:pPr>
      <w:r>
        <w:rPr>
          <w:b w:val="0"/>
        </w:rPr>
        <w:t xml:space="preserve">jednostranným odstoupením od smlouvy pro její podstatné porušení druhou smluvní </w:t>
      </w:r>
      <w:r>
        <w:rPr>
          <w:b w:val="0"/>
          <w:lang w:val="cs-CZ"/>
        </w:rPr>
        <w:t xml:space="preserve">      </w:t>
      </w:r>
      <w:r>
        <w:rPr>
          <w:b w:val="0"/>
        </w:rPr>
        <w:t>stranou s tím, že podstatným porušením smlouvy se rozumí zejména:</w:t>
      </w:r>
    </w:p>
    <w:p w:rsidR="00AC31CB" w:rsidRDefault="00AC31CB" w:rsidP="00AC31CB">
      <w:pPr>
        <w:pStyle w:val="cislovanytext"/>
        <w:numPr>
          <w:ilvl w:val="0"/>
          <w:numId w:val="10"/>
        </w:numPr>
        <w:spacing w:before="12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opakované nesplnění či porušení povinností dodavatele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vyplývající z této smlouvy, přičemž opakovaným porušením se rozumí nejméně druhé porušení či nesplnění jakékoliv povinnosti,</w:t>
      </w:r>
    </w:p>
    <w:p w:rsidR="00AC31CB" w:rsidRDefault="00AC31CB" w:rsidP="00AC31CB">
      <w:pPr>
        <w:pStyle w:val="cislovanytext"/>
        <w:numPr>
          <w:ilvl w:val="0"/>
          <w:numId w:val="10"/>
        </w:numPr>
        <w:spacing w:before="12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neuhrazení ceny služeb objednatelem po druhé výzvě dodavatele k uhrazení dlužné částky, přičemž druhá výzva nesmí následovat dříve než 30 dnů po doručení první výzvy.</w:t>
      </w:r>
    </w:p>
    <w:p w:rsidR="00AC31CB" w:rsidRDefault="00AC31CB" w:rsidP="00AC31CB">
      <w:pPr>
        <w:pStyle w:val="Zkladntext"/>
        <w:spacing w:after="120"/>
        <w:ind w:left="1134"/>
        <w:jc w:val="both"/>
      </w:pPr>
    </w:p>
    <w:p w:rsidR="00AC31CB" w:rsidRDefault="00AC31CB" w:rsidP="00AC31CB">
      <w:pPr>
        <w:pStyle w:val="Smlouva2"/>
        <w:keepNext/>
        <w:widowControl/>
        <w:rPr>
          <w:bCs/>
          <w:szCs w:val="24"/>
        </w:rPr>
      </w:pPr>
      <w:r>
        <w:rPr>
          <w:bCs/>
          <w:szCs w:val="24"/>
        </w:rPr>
        <w:t>IX.</w:t>
      </w:r>
    </w:p>
    <w:p w:rsidR="00AC31CB" w:rsidRDefault="00AC31CB" w:rsidP="00AC31CB">
      <w:pPr>
        <w:pStyle w:val="Nadpis4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AC31CB" w:rsidRDefault="00AC31CB" w:rsidP="00AC31CB"/>
    <w:p w:rsidR="00AC31CB" w:rsidRDefault="00AC31CB" w:rsidP="00AC31CB">
      <w:pPr>
        <w:pStyle w:val="cislovanytext"/>
        <w:numPr>
          <w:ilvl w:val="0"/>
          <w:numId w:val="11"/>
        </w:numPr>
        <w:tabs>
          <w:tab w:val="num" w:pos="284"/>
        </w:tabs>
        <w:spacing w:before="12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nabývá platnosti a účinnosti v den jejího podpisu oprávněnými zástupci obou smluvních stran.</w:t>
      </w:r>
    </w:p>
    <w:p w:rsidR="00AC31CB" w:rsidRDefault="00AC31CB" w:rsidP="00AC31CB">
      <w:pPr>
        <w:pStyle w:val="cislovanytext"/>
        <w:numPr>
          <w:ilvl w:val="0"/>
          <w:numId w:val="11"/>
        </w:numPr>
        <w:tabs>
          <w:tab w:val="num" w:pos="284"/>
        </w:tabs>
        <w:spacing w:before="12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shodně prohlašují, že si tuto smlouvu před jejím podepsáním přečetly, že byla uzavřena po vzájemném projednání podle jejich pravé a svobodné vůle a že se dohodly na celém jejím obsahu, což stvrzují svými podpisy.</w:t>
      </w:r>
    </w:p>
    <w:p w:rsidR="00AC31CB" w:rsidRDefault="00AC31CB" w:rsidP="00AC31CB">
      <w:pPr>
        <w:pStyle w:val="cislovanytext"/>
        <w:numPr>
          <w:ilvl w:val="0"/>
          <w:numId w:val="11"/>
        </w:numPr>
        <w:tabs>
          <w:tab w:val="num" w:pos="284"/>
        </w:tabs>
        <w:spacing w:before="12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AC31CB" w:rsidRDefault="00AC31CB" w:rsidP="00AC31CB">
      <w:pPr>
        <w:pStyle w:val="cislovanytext"/>
        <w:numPr>
          <w:ilvl w:val="0"/>
          <w:numId w:val="11"/>
        </w:numPr>
        <w:tabs>
          <w:tab w:val="num" w:pos="284"/>
        </w:tabs>
        <w:spacing w:before="12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je vyhotovena v 4 stejnopisech s platností originálu.</w:t>
      </w:r>
    </w:p>
    <w:p w:rsidR="00AC31CB" w:rsidRDefault="00AC31CB" w:rsidP="00AC31CB">
      <w:pPr>
        <w:tabs>
          <w:tab w:val="left" w:pos="3806"/>
        </w:tabs>
      </w:pPr>
      <w:r>
        <w:tab/>
      </w: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jc w:val="both"/>
        <w:rPr>
          <w:color w:val="000000"/>
        </w:rPr>
      </w:pPr>
    </w:p>
    <w:p w:rsidR="00AC31CB" w:rsidRDefault="00BD0008" w:rsidP="00AC31CB">
      <w:pPr>
        <w:jc w:val="both"/>
        <w:rPr>
          <w:color w:val="000000"/>
        </w:rPr>
      </w:pPr>
      <w:r>
        <w:rPr>
          <w:color w:val="000000"/>
        </w:rPr>
        <w:t>Ve Žluticích dne</w:t>
      </w:r>
      <w:r w:rsidR="003861C0">
        <w:rPr>
          <w:color w:val="000000"/>
        </w:rPr>
        <w:t xml:space="preserve"> 7. 3. 2017</w:t>
      </w: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jc w:val="both"/>
        <w:rPr>
          <w:color w:val="000000"/>
        </w:rPr>
      </w:pPr>
    </w:p>
    <w:p w:rsidR="00AC31CB" w:rsidRDefault="00AC31CB" w:rsidP="00AC31CB">
      <w:pPr>
        <w:pStyle w:val="BodyText21"/>
        <w:widowControl/>
        <w:ind w:left="2124" w:hanging="2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ab/>
        <w:t xml:space="preserve">         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C31CB" w:rsidRDefault="00AC31CB" w:rsidP="00AC31CB">
      <w:pPr>
        <w:pStyle w:val="Nadpis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dodavatel                         </w:t>
      </w:r>
      <w:r>
        <w:rPr>
          <w:b w:val="0"/>
          <w:color w:val="000000"/>
        </w:rPr>
        <w:tab/>
        <w:t xml:space="preserve"> 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                    objednatel</w:t>
      </w:r>
    </w:p>
    <w:p w:rsidR="00AC31CB" w:rsidRDefault="00BD0008" w:rsidP="00AC31CB">
      <w:pPr>
        <w:rPr>
          <w:b/>
          <w:color w:val="000000"/>
        </w:rPr>
      </w:pPr>
      <w:r>
        <w:t xml:space="preserve">              </w:t>
      </w:r>
      <w:r w:rsidR="003861C0">
        <w:t>SOLITERA spol. s. r. o.</w:t>
      </w:r>
      <w:r w:rsidR="00AC31CB">
        <w:rPr>
          <w:color w:val="000000"/>
        </w:rPr>
        <w:tab/>
      </w:r>
      <w:r w:rsidR="00AC31CB">
        <w:rPr>
          <w:color w:val="000000"/>
        </w:rPr>
        <w:tab/>
        <w:t xml:space="preserve">                   Střední lesnická škola Žlutice</w:t>
      </w:r>
    </w:p>
    <w:p w:rsidR="00AC31CB" w:rsidRDefault="00BD0008" w:rsidP="00AC31CB">
      <w:pPr>
        <w:pStyle w:val="Nadpis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   </w:t>
      </w:r>
      <w:r w:rsidR="003861C0">
        <w:rPr>
          <w:b w:val="0"/>
          <w:color w:val="000000"/>
        </w:rPr>
        <w:t>Jiří Hasler</w:t>
      </w:r>
      <w:r>
        <w:rPr>
          <w:b w:val="0"/>
          <w:color w:val="000000"/>
        </w:rPr>
        <w:t xml:space="preserve">                                            </w:t>
      </w:r>
      <w:r w:rsidR="00AC31CB">
        <w:rPr>
          <w:b w:val="0"/>
          <w:color w:val="000000"/>
        </w:rPr>
        <w:tab/>
        <w:t xml:space="preserve">           </w:t>
      </w:r>
      <w:bookmarkStart w:id="0" w:name="_GoBack"/>
      <w:bookmarkEnd w:id="0"/>
      <w:r w:rsidR="00AC31CB">
        <w:rPr>
          <w:b w:val="0"/>
          <w:color w:val="000000"/>
        </w:rPr>
        <w:t>příspěvková organizace</w:t>
      </w:r>
    </w:p>
    <w:p w:rsidR="00AC31CB" w:rsidRDefault="00BD0008" w:rsidP="00BD000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3861C0">
        <w:rPr>
          <w:color w:val="000000"/>
        </w:rPr>
        <w:t>jednatel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Ing. Radka Stolariková, Ph.D.</w:t>
      </w:r>
    </w:p>
    <w:p w:rsidR="00BD0008" w:rsidRDefault="00BD0008" w:rsidP="00BD0008">
      <w:pPr>
        <w:jc w:val="both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ředitelka školy</w:t>
      </w:r>
    </w:p>
    <w:p w:rsidR="00AC31CB" w:rsidRDefault="00AC31CB" w:rsidP="00AC31CB">
      <w:pPr>
        <w:ind w:left="4320"/>
        <w:contextualSpacing/>
        <w:jc w:val="both"/>
        <w:rPr>
          <w:color w:val="000000"/>
        </w:rPr>
      </w:pPr>
    </w:p>
    <w:p w:rsidR="00AC31CB" w:rsidRDefault="00AC31CB" w:rsidP="00AC31CB">
      <w:pPr>
        <w:ind w:left="4320"/>
        <w:contextualSpacing/>
        <w:jc w:val="both"/>
        <w:rPr>
          <w:color w:val="000000"/>
        </w:rPr>
      </w:pPr>
    </w:p>
    <w:p w:rsidR="00AC31CB" w:rsidRDefault="00AC31CB" w:rsidP="00AC31CB">
      <w:pPr>
        <w:ind w:left="4320"/>
        <w:contextualSpacing/>
        <w:jc w:val="both"/>
        <w:rPr>
          <w:color w:val="000000"/>
        </w:rPr>
      </w:pPr>
    </w:p>
    <w:p w:rsidR="00AC31CB" w:rsidRDefault="00AC31CB" w:rsidP="00AC31CB">
      <w:pPr>
        <w:ind w:left="4320"/>
        <w:contextualSpacing/>
        <w:jc w:val="both"/>
        <w:rPr>
          <w:color w:val="000000"/>
        </w:rPr>
      </w:pPr>
    </w:p>
    <w:p w:rsidR="00F5708D" w:rsidRDefault="004702FF">
      <w:r>
        <w:t>Přílohy:</w:t>
      </w:r>
    </w:p>
    <w:p w:rsidR="004702FF" w:rsidRDefault="004702FF">
      <w:r>
        <w:t>Z1 Zásady bezpečnosti a ochrany zdraví při práci</w:t>
      </w:r>
    </w:p>
    <w:p w:rsidR="004702FF" w:rsidRDefault="004702FF">
      <w:r>
        <w:t>P2 Zásady přenosu reprodukčního materiálu lesních dřevin</w:t>
      </w:r>
    </w:p>
    <w:sectPr w:rsidR="00470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CB" w:rsidRDefault="004E04CB" w:rsidP="00E600E4">
      <w:r>
        <w:separator/>
      </w:r>
    </w:p>
  </w:endnote>
  <w:endnote w:type="continuationSeparator" w:id="0">
    <w:p w:rsidR="004E04CB" w:rsidRDefault="004E04CB" w:rsidP="00E6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4" w:rsidRDefault="00E600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12658"/>
      <w:docPartObj>
        <w:docPartGallery w:val="Page Numbers (Bottom of Page)"/>
        <w:docPartUnique/>
      </w:docPartObj>
    </w:sdtPr>
    <w:sdtEndPr/>
    <w:sdtContent>
      <w:p w:rsidR="00E600E4" w:rsidRDefault="00E600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C0">
          <w:rPr>
            <w:noProof/>
          </w:rPr>
          <w:t>5</w:t>
        </w:r>
        <w:r>
          <w:fldChar w:fldCharType="end"/>
        </w:r>
      </w:p>
    </w:sdtContent>
  </w:sdt>
  <w:p w:rsidR="00E600E4" w:rsidRDefault="00E600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4" w:rsidRDefault="00E60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CB" w:rsidRDefault="004E04CB" w:rsidP="00E600E4">
      <w:r>
        <w:separator/>
      </w:r>
    </w:p>
  </w:footnote>
  <w:footnote w:type="continuationSeparator" w:id="0">
    <w:p w:rsidR="004E04CB" w:rsidRDefault="004E04CB" w:rsidP="00E6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4" w:rsidRDefault="00E600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4" w:rsidRDefault="00E600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E4" w:rsidRDefault="00E600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0CF"/>
    <w:multiLevelType w:val="hybridMultilevel"/>
    <w:tmpl w:val="FE88500E"/>
    <w:lvl w:ilvl="0" w:tplc="0405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 w15:restartNumberingAfterBreak="0">
    <w:nsid w:val="0AB56499"/>
    <w:multiLevelType w:val="multilevel"/>
    <w:tmpl w:val="4A1EE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120D8E"/>
    <w:multiLevelType w:val="hybridMultilevel"/>
    <w:tmpl w:val="4296E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E11"/>
    <w:multiLevelType w:val="hybridMultilevel"/>
    <w:tmpl w:val="F5CAC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23CA"/>
    <w:multiLevelType w:val="hybridMultilevel"/>
    <w:tmpl w:val="1BCA8F1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55B0C"/>
    <w:multiLevelType w:val="hybridMultilevel"/>
    <w:tmpl w:val="CEB69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76918"/>
    <w:multiLevelType w:val="hybridMultilevel"/>
    <w:tmpl w:val="668C9A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765E6C"/>
    <w:multiLevelType w:val="hybridMultilevel"/>
    <w:tmpl w:val="668C9A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8769E3"/>
    <w:multiLevelType w:val="multilevel"/>
    <w:tmpl w:val="42284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874D93"/>
    <w:multiLevelType w:val="hybridMultilevel"/>
    <w:tmpl w:val="A9D83916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60CE6EE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B25FF"/>
    <w:multiLevelType w:val="hybridMultilevel"/>
    <w:tmpl w:val="A96046A2"/>
    <w:lvl w:ilvl="0" w:tplc="E97615C8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B726A6A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F785A"/>
    <w:multiLevelType w:val="hybridMultilevel"/>
    <w:tmpl w:val="BA107F0A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A41B9"/>
    <w:multiLevelType w:val="hybridMultilevel"/>
    <w:tmpl w:val="36FCDB96"/>
    <w:lvl w:ilvl="0" w:tplc="9AB212F8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CB"/>
    <w:rsid w:val="00144CE7"/>
    <w:rsid w:val="00220681"/>
    <w:rsid w:val="003861C0"/>
    <w:rsid w:val="004702FF"/>
    <w:rsid w:val="004E04CB"/>
    <w:rsid w:val="0050469B"/>
    <w:rsid w:val="00586F23"/>
    <w:rsid w:val="00802930"/>
    <w:rsid w:val="00972235"/>
    <w:rsid w:val="00A25EE2"/>
    <w:rsid w:val="00AC31CB"/>
    <w:rsid w:val="00B33601"/>
    <w:rsid w:val="00BD0008"/>
    <w:rsid w:val="00CB54D1"/>
    <w:rsid w:val="00DC40D5"/>
    <w:rsid w:val="00E600E4"/>
    <w:rsid w:val="00F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DB2F0-BC00-4613-B8CB-1F3616F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31CB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31CB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nhideWhenUsed/>
    <w:qFormat/>
    <w:rsid w:val="00AC31CB"/>
    <w:pPr>
      <w:keepNext/>
      <w:ind w:firstLine="360"/>
      <w:outlineLvl w:val="5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31C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1CB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C31C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1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AC31CB"/>
    <w:rPr>
      <w:b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AC31C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C31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C31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1CB"/>
    <w:pPr>
      <w:ind w:left="708"/>
    </w:pPr>
  </w:style>
  <w:style w:type="paragraph" w:customStyle="1" w:styleId="BodyText21">
    <w:name w:val="Body Text 21"/>
    <w:basedOn w:val="Normln"/>
    <w:rsid w:val="00AC31CB"/>
    <w:pPr>
      <w:widowControl w:val="0"/>
      <w:snapToGrid w:val="0"/>
      <w:jc w:val="both"/>
    </w:pPr>
    <w:rPr>
      <w:sz w:val="22"/>
      <w:szCs w:val="20"/>
    </w:rPr>
  </w:style>
  <w:style w:type="paragraph" w:customStyle="1" w:styleId="Smlouva2">
    <w:name w:val="Smlouva2"/>
    <w:basedOn w:val="Normln"/>
    <w:rsid w:val="00AC31CB"/>
    <w:pPr>
      <w:widowControl w:val="0"/>
      <w:snapToGrid w:val="0"/>
      <w:jc w:val="center"/>
    </w:pPr>
    <w:rPr>
      <w:b/>
      <w:szCs w:val="20"/>
    </w:rPr>
  </w:style>
  <w:style w:type="paragraph" w:customStyle="1" w:styleId="cislovanytext">
    <w:name w:val="cislovany_text"/>
    <w:basedOn w:val="Zkladntext"/>
    <w:rsid w:val="00AC31CB"/>
    <w:pPr>
      <w:spacing w:before="140"/>
      <w:jc w:val="both"/>
    </w:pPr>
    <w:rPr>
      <w:rFonts w:ascii="Univers" w:hAnsi="Univers"/>
      <w:b w:val="0"/>
      <w:sz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60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00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Pospichalova</cp:lastModifiedBy>
  <cp:revision>10</cp:revision>
  <cp:lastPrinted>2017-03-07T10:20:00Z</cp:lastPrinted>
  <dcterms:created xsi:type="dcterms:W3CDTF">2017-01-26T07:02:00Z</dcterms:created>
  <dcterms:modified xsi:type="dcterms:W3CDTF">2017-03-07T10:20:00Z</dcterms:modified>
</cp:coreProperties>
</file>