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Krajská správa a údržba silnic Vysočiny, příspěvková organizace: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Číslo smlouvy město Moravské Budějovice: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POS/OSRI/127/2021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</w:t>
      </w:r>
      <w:bookmarkEnd w:id="0"/>
      <w:bookmarkEnd w:id="1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společném zadání veřejných zadavatelů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Smluvní strany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252855" distL="0" distR="0" simplePos="0" relativeHeight="125829378" behindDoc="0" locked="0" layoutInCell="1" allowOverlap="1">
                <wp:simplePos x="0" y="0"/>
                <wp:positionH relativeFrom="page">
                  <wp:posOffset>1022985</wp:posOffset>
                </wp:positionH>
                <wp:positionV relativeFrom="paragraph">
                  <wp:posOffset>0</wp:posOffset>
                </wp:positionV>
                <wp:extent cx="3923030" cy="18288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2303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Vysočiny, příspěvková organizace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0.549999999999997pt;margin-top:0;width:308.89999999999998pt;height:14.4pt;z-index:-125829375;mso-wrap-distance-left:0;mso-wrap-distance-right:0;mso-wrap-distance-bottom:98.65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Krajská správa a údržba silnic Vysočiny,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3510" distB="624840" distL="0" distR="0" simplePos="0" relativeHeight="125829380" behindDoc="0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143510</wp:posOffset>
                </wp:positionV>
                <wp:extent cx="716280" cy="66738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6280" cy="667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sídlem: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Zastoupená: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0.049999999999997pt;margin-top:11.300000000000001pt;width:56.399999999999999pt;height:52.549999999999997pt;z-index:-125829373;mso-wrap-distance-left:0;mso-wrap-distance-top:11.300000000000001pt;mso-wrap-distance-right:0;mso-wrap-distance-bottom:49.2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Zastoupená: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6050" distB="625475" distL="0" distR="0" simplePos="0" relativeHeight="125829382" behindDoc="0" locked="0" layoutInCell="1" allowOverlap="1">
                <wp:simplePos x="0" y="0"/>
                <wp:positionH relativeFrom="page">
                  <wp:posOffset>2369820</wp:posOffset>
                </wp:positionH>
                <wp:positionV relativeFrom="paragraph">
                  <wp:posOffset>146050</wp:posOffset>
                </wp:positionV>
                <wp:extent cx="2084705" cy="66421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84705" cy="664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Kosovská 1122/16, 586 01 Jihlava Ing. Radovanem Necidem, ředitelem 00090450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CZ00090450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6.59999999999999pt;margin-top:11.5pt;width:164.15000000000001pt;height:52.299999999999997pt;z-index:-125829371;mso-wrap-distance-left:0;mso-wrap-distance-top:11.5pt;mso-wrap-distance-right:0;mso-wrap-distance-bottom:49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Kosovská 1122/16, 586 01 Jihlava Ing. Radovanem Necidem, ředitelem 00090450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CZ00090450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14070" distB="429895" distL="0" distR="0" simplePos="0" relativeHeight="125829384" behindDoc="0" locked="0" layoutInCell="1" allowOverlap="1">
                <wp:simplePos x="0" y="0"/>
                <wp:positionH relativeFrom="page">
                  <wp:posOffset>1050290</wp:posOffset>
                </wp:positionH>
                <wp:positionV relativeFrom="paragraph">
                  <wp:posOffset>814070</wp:posOffset>
                </wp:positionV>
                <wp:extent cx="1532890" cy="19177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289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(dále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jen „zadavatel č.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1“)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2.700000000000003pt;margin-top:64.099999999999994pt;width:120.7pt;height:15.1pt;z-index:-125829369;mso-wrap-distance-left:0;mso-wrap-distance-top:64.099999999999994pt;mso-wrap-distance-right:0;mso-wrap-distance-bottom:33.8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(dále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jen „zadavatel č.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1“)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88975" distB="0" distL="0" distR="0" simplePos="0" relativeHeight="125829386" behindDoc="0" locked="0" layoutInCell="1" allowOverlap="1">
                <wp:simplePos x="0" y="0"/>
                <wp:positionH relativeFrom="page">
                  <wp:posOffset>4902835</wp:posOffset>
                </wp:positionH>
                <wp:positionV relativeFrom="paragraph">
                  <wp:posOffset>688975</wp:posOffset>
                </wp:positionV>
                <wp:extent cx="1654810" cy="74676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4810" cy="74676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016"/>
                              <w:gridCol w:w="590"/>
                            </w:tblGrid>
                            <w:tr>
                              <w:trPr>
                                <w:tblHeader/>
                                <w:trHeight w:val="65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DE516A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shd w:val="clear" w:color="auto" w:fill="auto"/>
                                      <w:lang w:val="cs-CZ" w:eastAsia="cs-CZ" w:bidi="cs-CZ"/>
                                    </w:rPr>
                                    <w:t>Wtu.n: 3 | -(jj-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42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iCs/>
                                      <w:color w:val="2C63BE"/>
                                      <w:spacing w:val="0"/>
                                      <w:w w:val="100"/>
                                      <w:position w:val="0"/>
                                      <w:sz w:val="42"/>
                                      <w:szCs w:val="42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iCs/>
                                      <w:color w:val="AC8B96"/>
                                      <w:spacing w:val="0"/>
                                      <w:w w:val="100"/>
                                      <w:position w:val="0"/>
                                      <w:sz w:val="42"/>
                                      <w:szCs w:val="42"/>
                                      <w:shd w:val="clear" w:color="auto" w:fill="auto"/>
                                      <w:lang w:val="cs-CZ" w:eastAsia="cs-CZ" w:bidi="cs-CZ"/>
                                    </w:rPr>
                                    <w:t>'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iCs/>
                                      <w:color w:val="DE516A"/>
                                      <w:spacing w:val="0"/>
                                      <w:w w:val="100"/>
                                      <w:position w:val="0"/>
                                      <w:sz w:val="30"/>
                                      <w:szCs w:val="3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iCs/>
                                      <w:color w:val="DE516A"/>
                                      <w:spacing w:val="0"/>
                                      <w:w w:val="100"/>
                                      <w:position w:val="0"/>
                                      <w:sz w:val="30"/>
                                      <w:szCs w:val="3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iCs/>
                                      <w:color w:val="2C63BE"/>
                                      <w:spacing w:val="0"/>
                                      <w:w w:val="100"/>
                                      <w:position w:val="0"/>
                                      <w:sz w:val="30"/>
                                      <w:szCs w:val="30"/>
                                      <w:shd w:val="clear" w:color="auto" w:fill="auto"/>
                                      <w:lang w:val="cs-CZ" w:eastAsia="cs-CZ" w:bidi="cs-CZ"/>
                                    </w:rPr>
                                    <w:t>00^^lžoy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E516A"/>
                                      <w:spacing w:val="0"/>
                                      <w:w w:val="100"/>
                                      <w:position w:val="0"/>
                                      <w:sz w:val="8"/>
                                      <w:szCs w:val="8"/>
                                      <w:shd w:val="clear" w:color="auto" w:fill="auto"/>
                                      <w:lang w:val="cs-CZ" w:eastAsia="cs-CZ" w:bidi="cs-CZ"/>
                                    </w:rPr>
                                    <w:t>PŘÍLOH: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86.05000000000001pt;margin-top:54.25pt;width:130.30000000000001pt;height:58.799999999999997pt;z-index:-125829367;mso-wrap-distance-left:0;mso-wrap-distance-top:54.25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016"/>
                        <w:gridCol w:w="590"/>
                      </w:tblGrid>
                      <w:tr>
                        <w:trPr>
                          <w:tblHeader/>
                          <w:trHeight w:val="65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E516A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Wtu.n: 3 | -(jj-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2C63BE"/>
                                <w:spacing w:val="0"/>
                                <w:w w:val="100"/>
                                <w:position w:val="0"/>
                                <w:sz w:val="42"/>
                                <w:szCs w:val="42"/>
                                <w:shd w:val="clear" w:color="auto" w:fill="auto"/>
                                <w:lang w:val="cs-CZ" w:eastAsia="cs-CZ" w:bidi="cs-CZ"/>
                              </w:rPr>
                              <w:t xml:space="preserve">1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AC8B96"/>
                                <w:spacing w:val="0"/>
                                <w:w w:val="100"/>
                                <w:position w:val="0"/>
                                <w:sz w:val="42"/>
                                <w:szCs w:val="42"/>
                                <w:shd w:val="clear" w:color="auto" w:fill="auto"/>
                                <w:lang w:val="cs-CZ" w:eastAsia="cs-CZ" w:bidi="cs-CZ"/>
                              </w:rPr>
                              <w:t>'</w:t>
                            </w:r>
                          </w:p>
                        </w:tc>
                      </w:tr>
                      <w:tr>
                        <w:trPr>
                          <w:trHeight w:val="52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DE516A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DE516A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2C63BE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cs-CZ" w:eastAsia="cs-CZ" w:bidi="cs-CZ"/>
                              </w:rPr>
                              <w:t>00^^lžoy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E516A"/>
                                <w:spacing w:val="0"/>
                                <w:w w:val="100"/>
                                <w:position w:val="0"/>
                                <w:sz w:val="8"/>
                                <w:szCs w:val="8"/>
                                <w:shd w:val="clear" w:color="auto" w:fill="auto"/>
                                <w:lang w:val="cs-CZ" w:eastAsia="cs-CZ" w:bidi="cs-CZ"/>
                              </w:rPr>
                              <w:t>PŘÍLOH: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Město Moravské Budějovice</w:t>
      </w:r>
    </w:p>
    <w:tbl>
      <w:tblPr>
        <w:tblOverlap w:val="never"/>
        <w:jc w:val="left"/>
        <w:tblLayout w:type="fixed"/>
      </w:tblPr>
      <w:tblGrid>
        <w:gridCol w:w="1613"/>
        <w:gridCol w:w="4459"/>
      </w:tblGrid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nám. Míru 31,676 02 Moravské Budějovice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Zastoupené: 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Vlastimilem Bařinkou, starostou města 00289931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CZ00289931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(dále jen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„zadavatel č. 2“)</w:t>
      </w:r>
    </w:p>
    <w:p>
      <w:pPr>
        <w:widowControl w:val="0"/>
        <w:spacing w:after="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(společně také dále jen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„zadavatelé“)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v souladu s ustanovením § 2716 a násl. zákona č. 89/2012 Sb., občanský zákoník, v platném znění, (dále jen „občanský zákoník“) a ustanovením § 7 odst. 1) a 2) zákona č. 134/2016 Sb., o zadávání veřejných zakázek, v platném znění (dále jen „ZZVZ“), tuto smlouvu: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66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Předmět smlouvy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6" w:val="left"/>
        </w:tabs>
        <w:bidi w:val="0"/>
        <w:spacing w:before="0" w:after="8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Předmětem této smlouvy je úprava vzájemných práv a povinností zadavatelů k třetím osobám a k sobě navzájem v souvislosti se společným zadáním veřejné zakázky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„III/15115 Vranín průtah“,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jejímž předmětem jsou stavební práce.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5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smlouvy je dále úprava vzájemných práv a povinností zadavatelů v souvislosti se zajištěním technického dozoru stavebníka, autorského dozoru, koordinátora bezpečnosti a ochrany zdraví při práci na staveništi a archeologického průzkumu pro dotčené stavby.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Podmínky plnění předmětu smlouvy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580" w:right="0" w:hanging="58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3.1.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Zadavatelé se dohodli, že na financování veřejné zakázky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„III/15115 Vranín průtah“,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budou podílet v rozsahu prací vymezených projektovou dokumentací resp. soupisem prací vypracovaným pro tyto účely pro jednotlivé stavby a zároveň pro jednotlivé investory, kterými budou zadavatel č. 1 a zadavatel č. 2 dle samostatné smlouvy o dílo uzavřené s účastníkem vybraným na základě zadávacího řízení pro příslušnou část veřejné zakázky.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55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Veřejná zakázka na stavební práce bude zadána jako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podlimitní veřejná zakázka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stavební práce v podlimitním režimu ve zjednodušeném podlimitním řízení dle § 53 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7ZNZ.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Předmět veřejné zakázky je rozdělen na jednotlivé stavební objekty, dle příslušné projektové dokumentace a soupisu prací (dále jen SP):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99" w:val="left"/>
        </w:tabs>
        <w:bidi w:val="0"/>
        <w:spacing w:before="0" w:after="0" w:line="240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Projektová dokumentace: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„111/15115 Vranín průtah“,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stupni DSP; zpracovaná: 09/2019, kterou spolu se soupisem prací v programu ASPE zpracoval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076" w:val="left"/>
        </w:tabs>
        <w:bidi w:val="0"/>
        <w:spacing w:before="0" w:after="0" w:line="240" w:lineRule="auto"/>
        <w:ind w:left="10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firma V1PA project, s.r.o. (ČKAIT</w:t>
        <w:tab/>
        <w:t>), Cyrilometodějská 43/20, Třebíč - Nové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0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Dvory, 674 01.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99" w:val="left"/>
        </w:tabs>
        <w:bidi w:val="0"/>
        <w:spacing w:before="0" w:after="0" w:line="240" w:lineRule="auto"/>
        <w:ind w:left="9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Projektová dokumentace: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„111/15115 Vranín průtah, chodníky“,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stupni DSP; zpracovaná: 09/2019, kterou spolu se soupisem prací v programu ASPE zpracoval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74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firma VIPA project, s.r.o. (ČKAIT</w:t>
        <w:tab/>
        <w:t>), Cyrilometodějská 43/20,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9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Třebíč - Nové Dvory, 674 01.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to v členění: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99" w:val="left"/>
        </w:tabs>
        <w:bidi w:val="0"/>
        <w:spacing w:before="0" w:line="266" w:lineRule="auto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Zadavatel č.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 investor stavebních objektů: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02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• dle PD a SP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„III/l5115 Vranín průtah“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29" w:val="left"/>
        </w:tabs>
        <w:bidi w:val="0"/>
        <w:spacing w:before="0" w:after="0" w:line="240" w:lineRule="auto"/>
        <w:ind w:left="14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100</w:t>
        <w:tab/>
        <w:t>Všeobecné položky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29" w:val="left"/>
        </w:tabs>
        <w:bidi w:val="0"/>
        <w:spacing w:before="0" w:after="0" w:line="240" w:lineRule="auto"/>
        <w:ind w:left="14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101</w:t>
        <w:tab/>
        <w:t>Komunikace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29" w:val="left"/>
        </w:tabs>
        <w:bidi w:val="0"/>
        <w:spacing w:before="0" w:after="0" w:line="240" w:lineRule="auto"/>
        <w:ind w:left="14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400</w:t>
        <w:tab/>
        <w:t>Přeložka CETIN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29" w:val="left"/>
        </w:tabs>
        <w:bidi w:val="0"/>
        <w:spacing w:before="0" w:after="220" w:line="240" w:lineRule="auto"/>
        <w:ind w:left="14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SO401</w:t>
        <w:tab/>
        <w:t>Přeložka E.on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1 na výše uvedené stavební objekty zajistí TDS a AD na stavbě.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99" w:val="left"/>
        </w:tabs>
        <w:bidi w:val="0"/>
        <w:spacing w:before="0" w:line="266" w:lineRule="auto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Zadavatel č.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 investor stavebních objektů: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02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« dle PD a SP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,,111/15115 Vranín průtah, chodníky“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29" w:val="left"/>
        </w:tabs>
        <w:bidi w:val="0"/>
        <w:spacing w:before="0" w:after="220" w:line="240" w:lineRule="auto"/>
        <w:ind w:left="14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120</w:t>
        <w:tab/>
        <w:t>Chodníky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2 na výše uvedené stavební objekty zajistí TDS a AD na stavbě.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55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Koordinátora BOZP zajistí zadavatel č. 1 společného pro oba zadavatele. Odměna Koordinátora BOZP bude zadavateli č. 2 přeúčtována procentním podílem, jaký tvoří jejich podíl k celkové hodnotě zakázky.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55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Archeologický průzkum zajistí zadavatel č. 1 společný pro oba zadavatele. Odměna archeologického průzkumu bude zadavateli č. 2 přeúčtována dle skutečně provedených prací v souvislosti s konkrétní částí zakázky.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55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Zadávací řízení bude realizováno prostřednictvím veřejné zakázky rozdělené na části v jednom zadávacím řízení. Zadávací řízení nebude rozděleno na části ve smyslu § 35 a § 101 ZZVZ. Tam, kde je dále ve smlouvě uvedeno dělení plnění veřejné zakázky na části, se rozumí pouze dělení na dílčí plnění podle zadavatelů.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55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ve výzvě k podání nabídky a v základních údajích zadávací dokumentace bude stanovena povinnost podat nabídku na celý předmět veřejné zakázky, který bude mimo jiné obsahovat dva samostatné návrhy smluv o dílo se zadavatelem č. 1 a zadavatelem č. 2.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55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zadavatelskou činnost ve smyslu ZZVZ v tomto zadávacím řízení bude vykonávat zadavatel č. 1. Zadavatel č. 1 bude při své zadavatelské činnosti postupovat podle ZZVZ a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55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Zadavatelem, který je pověřen vystupovat za sdružené zadavatele navenek vůči třetím osobám a Věstníku veřejných zakázek, je zadavatel č. 1.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65" w:val="left"/>
        </w:tabs>
        <w:bidi w:val="0"/>
        <w:spacing w:before="0" w:after="12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nabídky na veřejnou zakázku budou účastníci povinni podávat pouze v elektronické formě prostřednictvím elektronického nástroje, který používá zadavatel č. 1. Otevření elektronických nabídek provedou zástupci zadavatele č. 1.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88" w:val="left"/>
        </w:tabs>
        <w:bidi w:val="0"/>
        <w:spacing w:before="0" w:after="12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k provádění úkonů souvisejících s hodnocením a posouzením splnění podmínek účasti podle ZZVZ bude jmenována komise, jejíž úkony v zadávacím řízení se pro účely ZZVZ považují za úkony zadavatele. Práva a povinnosti členů komise budou součástí jmenování této komise. Zadavatelé se dohodli na následujícím složení hodnotící komise: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10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1:</w:t>
        <w:tab/>
        <w:t>3 členové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10" w:val="left"/>
        </w:tabs>
        <w:bidi w:val="0"/>
        <w:spacing w:before="0" w:after="12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2:</w:t>
        <w:tab/>
        <w:t>2 členové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88" w:val="left"/>
        </w:tabs>
        <w:bidi w:val="0"/>
        <w:spacing w:before="0" w:after="12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1 jmenuje na základě nominace jednotlivými zadavateli ve výše uvedeném poměru členy hodnotící komise a jejich náhradníky.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88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Místem jednání hodnotící komise bude sídlo zadavatele č. 1.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88" w:val="left"/>
        </w:tabs>
        <w:bidi w:val="0"/>
        <w:spacing w:before="0" w:after="12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Zadavatelé se dohodli, že rozhodnutí o výběru dodavatele vydá zadavatel č. 1 i zadavatel č. 2. Oznámení o výběru dodavatele, jakož i veškeré další písemnosti spojené se zadávacím řízením vydá a doručí účastníkům zadávacího řízení (dále účastník) zadavatel č. 1 v souladu se 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7ZWL.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88" w:val="left"/>
        </w:tabs>
        <w:bidi w:val="0"/>
        <w:spacing w:before="0" w:after="120" w:line="240" w:lineRule="auto"/>
        <w:ind w:left="600" w:right="0" w:hanging="60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Zadavatel č.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uzavře s vybraným dodavatelem samostatnou smlouvu o dílo dle projektové dokumentace a SP ve stupni DSP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„III/15115 Vranín průtah“,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jejímž předmětem bude zhotovení stavebních objektů: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12700</wp:posOffset>
                </wp:positionV>
                <wp:extent cx="679450" cy="527050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9450" cy="527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36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100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35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SO101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36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400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14.pt;margin-top:1.pt;width:53.5pt;height:41.5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36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100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35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SO101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36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400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Všeobecné položky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Komunikace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Přeložka CET1N</w: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199" w:left="1546" w:right="1316" w:bottom="1098" w:header="771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63500" distB="0" distL="0" distR="0" simplePos="0" relativeHeight="125829390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63500</wp:posOffset>
                </wp:positionV>
                <wp:extent cx="661670" cy="186055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167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5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•</w:t>
                              <w:tab/>
                              <w:t>SO401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14.pt;margin-top:5.pt;width:52.100000000000001pt;height:14.65pt;z-index:-125829363;mso-wrap-distance-left:0;mso-wrap-distance-top: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5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•</w:t>
                        <w:tab/>
                        <w:t>SO401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500" distB="0" distL="0" distR="0" simplePos="0" relativeHeight="125829392" behindDoc="0" locked="0" layoutInCell="1" allowOverlap="1">
                <wp:simplePos x="0" y="0"/>
                <wp:positionH relativeFrom="page">
                  <wp:posOffset>2346960</wp:posOffset>
                </wp:positionH>
                <wp:positionV relativeFrom="paragraph">
                  <wp:posOffset>63500</wp:posOffset>
                </wp:positionV>
                <wp:extent cx="810895" cy="186055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089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Přeložka E.on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184.80000000000001pt;margin-top:5.pt;width:63.850000000000001pt;height:14.65pt;z-index:-125829361;mso-wrap-distance-left:0;mso-wrap-distance-top: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Přeložka E.on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43" w:lineRule="exact"/>
        <w:rPr>
          <w:sz w:val="4"/>
          <w:szCs w:val="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22" w:left="0" w:right="0" w:bottom="148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79" w:val="left"/>
        </w:tabs>
        <w:bidi w:val="0"/>
        <w:spacing w:before="0" w:after="120" w:line="240" w:lineRule="auto"/>
        <w:ind w:left="560" w:right="0" w:hanging="56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Zadavatel č.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uzavře s vybraným dodavatelem samostatnou smlouvu o dílo dle projektové dokumentace SP ve stupni DSP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„III/15115 Vranín průtah, chodníky“,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jejímž předmětem bude zhotovení stavebních objektů: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• SO 120 Chodníky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84" w:val="left"/>
        </w:tabs>
        <w:bidi w:val="0"/>
        <w:spacing w:before="0" w:after="12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účely jednání o smlouvě na vymezenou část veřejné zakázky doručí zadavatel č. 1 neprodleně zadavateli č. 2 vyrozumění o marném uplynutí lhůty pro podání námitek podle § 242 ZZVZ.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84" w:val="left"/>
        </w:tabs>
        <w:bidi w:val="0"/>
        <w:spacing w:before="0" w:after="12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nastanou důvody ke zrušení zadávacího řízení, třebaže by se dotýkaly pouze jedné nebo více částí veřejné zakázky, vydá na základě rozhodnutí obou zadavatelů oznámení o zrušení veřejné zakázky zadavatel č. 1.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84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2 je povinen: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95" w:val="left"/>
        </w:tabs>
        <w:bidi w:val="0"/>
        <w:spacing w:before="0" w:after="120" w:line="240" w:lineRule="auto"/>
        <w:ind w:left="100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spolupracovat při sestavení všech součástí zadávací dokumentace (zejména obchodní podmínky, kvalifikace a způsob hodnocení) v souladu se ZZVZ a relevantními právními předpisy s odpovědným pracovníkem zadavatele č. 1 a v dostatečném předstihu před zahájením zadávacího řízení předat tyto podklady zadavateli č. 1;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95" w:val="left"/>
        </w:tabs>
        <w:bidi w:val="0"/>
        <w:spacing w:before="0" w:after="120" w:line="240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tyto účely se odpovědným pracovníkem zadavatele č. 1 rozumí: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000"/>
        <w:jc w:val="left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112" w:val="left"/>
          <w:tab w:pos="8080" w:val="left"/>
        </w:tabs>
        <w:bidi w:val="0"/>
        <w:spacing w:before="0" w:after="360" w:line="240" w:lineRule="auto"/>
        <w:ind w:left="1000" w:right="0" w:firstLine="1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referent přípravy a realizace staveb; Krajská správa a údržba silnic Vysočiny, příspěvková organizace; tel.:</w:t>
        <w:tab/>
        <w:t>, mob.:</w:t>
        <w:tab/>
        <w:t>); e-mail: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000"/>
        <w:jc w:val="left"/>
      </w:pPr>
      <w:r>
        <mc:AlternateContent>
          <mc:Choice Requires="wps">
            <w:drawing>
              <wp:anchor distT="0" distB="0" distL="50800" distR="50800" simplePos="0" relativeHeight="125829394" behindDoc="0" locked="0" layoutInCell="1" allowOverlap="1">
                <wp:simplePos x="0" y="0"/>
                <wp:positionH relativeFrom="page">
                  <wp:posOffset>5779135</wp:posOffset>
                </wp:positionH>
                <wp:positionV relativeFrom="paragraph">
                  <wp:posOffset>152400</wp:posOffset>
                </wp:positionV>
                <wp:extent cx="911225" cy="344170"/>
                <wp:wrapSquare wrapText="left"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1225" cy="344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; e-mail: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455.05000000000001pt;margin-top:12.pt;width:71.75pt;height:27.100000000000001pt;z-index:-125829359;mso-wrap-distance-left:4.pt;mso-wrap-distance-right:4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; e-mail: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Ve věcech zadání veřejné zakázky: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000" w:right="0" w:firstLine="1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referent oddělení zakázek investiční výstavby; a údržba silnic Vysočiny, příspěvková organizace; tel.: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12" w:val="left"/>
        </w:tabs>
        <w:bidi w:val="0"/>
        <w:spacing w:before="0" w:line="240" w:lineRule="auto"/>
        <w:ind w:left="100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nominovat své zástupce (členy a jejich náhradníky) do hodnotící komise nejpozději k termínu zahájení zadávacího řízení;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12" w:val="left"/>
        </w:tabs>
        <w:bidi w:val="0"/>
        <w:spacing w:before="0" w:line="240" w:lineRule="auto"/>
        <w:ind w:left="100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informovat zadavatele č. 1 o všech podstatných skutečnostech majících vliv na průběh zadávacího řízení a jeho zákonnost;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12" w:val="left"/>
        </w:tabs>
        <w:bidi w:val="0"/>
        <w:spacing w:before="0" w:line="240" w:lineRule="auto"/>
        <w:ind w:left="100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neprovede-li zadavatel č. 2 nominaci členů a náhradníků členů komise do termínu zahájení zadávacího řízení, provede zadavatel č. 1 jmenování hodnotící komise, v plném rozsahu, dle vlastní nominace;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12" w:val="left"/>
        </w:tabs>
        <w:bidi w:val="0"/>
        <w:spacing w:before="0" w:line="240" w:lineRule="auto"/>
        <w:ind w:left="100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neprodleně sdělit zadavateli č. 1 zejména přijetí rozhodnutí o přidělení veřejné zakázky příslušnými orgány zadavatele č. 2 a poté bez zbytečného odkladu zaslat výpis usnesení o tomto rozhodnutí;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12" w:val="left"/>
        </w:tabs>
        <w:bidi w:val="0"/>
        <w:spacing w:before="0" w:line="240" w:lineRule="auto"/>
        <w:ind w:left="100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uzavřené smlouvy o dílo zajistit publikační povinnost dílčích náležitostí zakázky příslušného zadavatele stanovených ust. § 219 ZZVZ , které dle této smlouvy není oprávněn vykonat zadavatel č. 1.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58" w:val="left"/>
        </w:tabs>
        <w:bidi w:val="0"/>
        <w:spacing w:before="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jsou povinni: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12" w:val="left"/>
        </w:tabs>
        <w:bidi w:val="0"/>
        <w:spacing w:before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projednat harmonogram zadání veřejné zakázky;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12" w:val="left"/>
        </w:tabs>
        <w:bidi w:val="0"/>
        <w:spacing w:before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projednat zadávací podmínky veřejné soutěže;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12" w:val="left"/>
        </w:tabs>
        <w:bidi w:val="0"/>
        <w:spacing w:before="0" w:line="240" w:lineRule="auto"/>
        <w:ind w:left="100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 si navzájem veškerou nezbytnou a požadovanou součinnost, zejména pokud jde o výměnu relevantních dokumentů, podávání vysvětlení a písemných stanovisek a vlastní uzavření smlouvy o dílo;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12" w:val="left"/>
        </w:tabs>
        <w:bidi w:val="0"/>
        <w:spacing w:before="0" w:after="700" w:line="240" w:lineRule="auto"/>
        <w:ind w:left="100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neuzavírat s vybraným dodavatelem smlouvu o dílo, pokud budou podány námitky proti rozhodnutí o výběru dodavatele bez ohledu na to, proti kterému zadavateli nebo části veřejné zakázky směřují.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Zásady jednání zadavatelů a osob za ně jednajících, odpovědnost zadavatelů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57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čestně prohlašují, že zachovají mlčenlivost o všech skutečnostech, o kterých se dozvěděli v souvislosti s touto veřejnou zakázkou. Zadavatelé jsou povinni zajistit nepodjatost závazek mlčenlivosti a vyloučení střetu zájmů u všech osob, které pověří činnostmi souvisejícími s realizací této veřejné zakázky.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57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každý ze zadavatelů zúčastněných na společném zadávání odpovídá samostatně a v plném rozsahu za ty úkony, které činí vlastním jménem a výlučně na svůj účet.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57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za společné části zadávací dokumentace a společné zákonné postupy v průběhu zadávacího řízení odpovídají zúčastnění zadavatelé společně. V případě prodlení v úkonech zadavatele proti lhůtám stanoveným ZZVZ případně jiných porušení zákona a smluvních povinností nese veškeré důsledky tohoto prodlení nebo porušení ten ze zadavatelů, který svým jednáním toto prodlení nebo porušení způsobil.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57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Sankce, jakož i jiné náhrady škody způsobené porušením ZZVZ nebo této smlouvy, resp. napadením postupu zadavatele námitkou či podáním návrhu ze strany některého z účastníků zadávacího řízení hradí ten ze zadavatelů, který svým jednáním postih způsobil. V případech společného zavinění hradí všichni zadavatelé postih v poměru daném dílčími předpokládanými hodnotami veřejné zakázky.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57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Každý zadavatel nese náklady svého zastoupení v souvislosti se svou odpovědností za zákonný průběh zadávacího řízení v řízení před orgánem dohledu nebo soudem.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57" w:val="left"/>
        </w:tabs>
        <w:bidi w:val="0"/>
        <w:spacing w:before="0" w:after="64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Změny závazku ze smlouvy budou realizovány samostatně dotčeným zadavatelem, za podmínek stanovených v ustanovení § 222 ZZVZ, mimo působnost této smlouvy. Mezi zadavateli se sjednává, že pro stanovení původní hodnoty závazku ze smlouvy ve smyslu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ustanovení § 222 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Z7NZ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budou pro každou z částí použity hodnoty náležící dotčené části na základě výsledků zadávacího řízení.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Doba trvání smlouvy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61" w:val="left"/>
        </w:tabs>
        <w:bidi w:val="0"/>
        <w:spacing w:before="0" w:line="240" w:lineRule="auto"/>
        <w:ind w:left="580" w:right="0" w:hanging="58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Smlouva se uzavírá na dobu určitou, a to ode dne nabytí účinnosti této smlouvy až do doby splnění účelu této smlouvy a vypořádání všech závazků z této smlouvy plynoucích. V případě, že nebude zadávací řízení zahájeno do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31. 12. 2021,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pozbývá tato smlouva platnosti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kl. 1.2022.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61" w:val="left"/>
        </w:tabs>
        <w:bidi w:val="0"/>
        <w:spacing w:before="0" w:after="64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dílčí termíny procesu zadání této veřejné zakázky dohodnou zadavatelé v harmonogramu zadání veřejné zakázky a v jednotlivých nepředvídatelných případech prostřednictvím svých oprávněných pracovníků s přihlédnutím k zákonem stanoveným lhůtám a vnitřním poměrům jednotlivých zadavatelů. Pokud nebude dosaženo dohody, určí jednotlivé dílčí termíny zadavatel č. 1 prostřednictvím svého odpovědného pracovníka. V odůvodněných případech (například vyřízení žádosti o vysvětlení zadávací dokumentace) je oprávněný pracovník zadavatele č. 1 oprávněn určit termíny v řádech hodin.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6.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Náklady a placení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1" w:val="left"/>
        </w:tabs>
        <w:bidi w:val="0"/>
        <w:spacing w:before="0" w:after="52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případné náklady spojené s účastí členů hodnotící komise na příslušných jednáních ponese každý ze zadavatelů v rozsahu nákladů požadovaných jednotlivými členy, které do hodnotící komise jmenoval. Případné náklady spojené s účastí odborníků, přizvaných na základě požadavků hodnotící komise, hradí všichni zadavatelé rovným dílem. Náklady na úhradu poplatku za zveřejnění výsledků výběrového řízení ve Věstníku veřejných zakázek zajistí zadavatel č. 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7.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Závěrečná ustanovení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61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Mezi smluvními stranami se sjednává, že pro společné zadání veřejné zakázky na stavební práce platí v plném rozsahu všechna ustanovení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61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Obdrží-li zadavatel č. 2 jakýkoliv doklad nebo dokument vztahující se k zadání této veřejné zakázky, je povinen bezodkladně poskytnout dokument v originále zadavateli č. 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místa sdružených zadavatelů a jejich odpovědní pracovníci jsou: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 č. 1: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0" w:right="0" w:firstLine="1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referent oddělení zakázek investiční výstavby; Krajská správa a údržba silnic Vysočiny, příspěvková organizace, Kosovská 1122/16, 586 01 Jihlava; tel.: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; e-mail: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 č. 2: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898" w:val="left"/>
        </w:tabs>
        <w:bidi w:val="0"/>
        <w:spacing w:before="0" w:after="0" w:line="240" w:lineRule="auto"/>
        <w:ind w:left="580" w:right="0" w:firstLine="20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odboru strategického rozvoje a investic; Město Moravské Budějovice, nám. Míru 31, 676 02 Moravské Budějovice; tel.:</w:t>
        <w:tab/>
        <w:t>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61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Archivaci zadávací dokumentace dle požadavků zákona a jiných právních předpisů zajišťuje zadavatel č. 1.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61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smlouvy se dohodli, že ostatní skutečnosti neupravené touto smlouvou se řídí občanským zákoníkem.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67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souhlasí se zveřejněním této smlouvy v informačním systému veřejné správy - Registru smluv. Smluvní strany se dohodly, že zákonnou povinnost dle § 5 odst. 2 zákona 340/2015 Sb., o zvláštních podmínkách účinnosti některých smluv, uveřejňování těchto smluv a o registru smluv splní zadavatel č. 1.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67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Smlouvu lze měnit a doplňovat pouze písemnými vzestupně číslovanými dodatky se souhlasem obou zadavatelů.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67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čtyřech stejnopisech splatností originálu, z nichž po jejím podpisu zadavatel č. 1 obdrží dva a zadavatel č. 2 obdrží rovněž dva stejnopisy.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67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dnem jejího oboustranného podpisu zástupci smluvních stran a účinnosti dnem uveřejnění v informačním systému veřejné správy -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67" w:val="left"/>
        </w:tabs>
        <w:bidi w:val="0"/>
        <w:spacing w:before="0" w:after="62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byla projednána a schválena usnesením Rady města Moravské Budějovice č. RM-71/2021/20 dne 23. 3. 2021.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 lx Plná moc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22" w:left="1573" w:right="1274" w:bottom="1484" w:header="794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463550" distB="0" distL="0" distR="0" simplePos="0" relativeHeight="125829396" behindDoc="0" locked="0" layoutInCell="1" allowOverlap="1">
                <wp:simplePos x="0" y="0"/>
                <wp:positionH relativeFrom="page">
                  <wp:posOffset>1031240</wp:posOffset>
                </wp:positionH>
                <wp:positionV relativeFrom="paragraph">
                  <wp:posOffset>463550</wp:posOffset>
                </wp:positionV>
                <wp:extent cx="1078865" cy="170815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Za zadavatele č. 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81.200000000000003pt;margin-top:36.5pt;width:84.950000000000003pt;height:13.449999999999999pt;z-index:-125829357;mso-wrap-distance-left:0;mso-wrap-distance-top:36.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 zadavatele č.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57200" distB="5715" distL="0" distR="0" simplePos="0" relativeHeight="125829398" behindDoc="0" locked="0" layoutInCell="1" allowOverlap="1">
                <wp:simplePos x="0" y="0"/>
                <wp:positionH relativeFrom="page">
                  <wp:posOffset>3716655</wp:posOffset>
                </wp:positionH>
                <wp:positionV relativeFrom="paragraph">
                  <wp:posOffset>457200</wp:posOffset>
                </wp:positionV>
                <wp:extent cx="1085215" cy="170815"/>
                <wp:wrapTopAndBottom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521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Za zadavatele č. 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292.64999999999998pt;margin-top:36.pt;width:85.450000000000003pt;height:13.449999999999999pt;z-index:-125829355;mso-wrap-distance-left:0;mso-wrap-distance-top:36.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 zadavatele č. 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32" w:after="3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39" w:left="0" w:right="0" w:bottom="105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743710" distL="114300" distR="1242060" simplePos="0" relativeHeight="125829400" behindDoc="0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12700</wp:posOffset>
                </wp:positionV>
                <wp:extent cx="853440" cy="194945"/>
                <wp:wrapSquare wrapText="right"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344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81.400000000000006pt;margin-top:1.pt;width:67.200000000000003pt;height:15.35pt;z-index:-125829353;mso-wrap-distance-left:9.pt;mso-wrap-distance-right:97.799999999999997pt;mso-wrap-distance-bottom:137.3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584960" distB="0" distL="349250" distR="114300" simplePos="0" relativeHeight="125829402" behindDoc="0" locked="0" layoutInCell="1" allowOverlap="1">
                <wp:simplePos x="0" y="0"/>
                <wp:positionH relativeFrom="page">
                  <wp:posOffset>1268730</wp:posOffset>
                </wp:positionH>
                <wp:positionV relativeFrom="paragraph">
                  <wp:posOffset>1597660</wp:posOffset>
                </wp:positionV>
                <wp:extent cx="1746250" cy="353695"/>
                <wp:wrapSquare wrapText="right"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4625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Radovan Neéid ředitel příspěvkové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99.900000000000006pt;margin-top:125.8pt;width:137.5pt;height:27.850000000000001pt;z-index:-125829351;mso-wrap-distance-left:27.5pt;mso-wrap-distance-top:124.8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 Neéid ředitel příspěvkové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20" w:line="240" w:lineRule="auto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Moravských Budějovicích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60" w:right="0" w:firstLine="5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39" w:left="1435" w:right="1335" w:bottom="105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Vlastimil Bařinka starosta Města Moravské Budějovice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PLNÁ MOC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udělená dle ustanovení § 441 a následující občanského zákoníku</w:t>
      </w:r>
    </w:p>
    <w:tbl>
      <w:tblPr>
        <w:tblOverlap w:val="never"/>
        <w:jc w:val="left"/>
        <w:tblLayout w:type="fixed"/>
      </w:tblPr>
      <w:tblGrid>
        <w:gridCol w:w="1642"/>
        <w:gridCol w:w="6643"/>
      </w:tblGrid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Zmocnitel: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Město Moravské Budějovice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nám. Míru 31, 676 02 Moravské Budějovice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Zastoupené: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Vlastimilem Bařinkou, starostou města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00289931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CZ00289931</w:t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Zmocněnec: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50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 00090450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Níže podepsaný zmocnitel zmocňuje touto plnou mocí zmocněnce Krajskou správu a údržbu silnic Vysočiny, příspěvkovou organizaci v souvislosti se společným zadáním veřejné zakázky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„III/15115 Vranín průtah“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zastupování ve všech úkonech, které jsou nezbytné nebo vhodné k řádnému provedení zadávacího řízení na veřejnou zakázku na stavební práce: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7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„III/15115 Vranín průtah“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podle uzavřené Smlouvy o společném zadání veřejných zadavatelů ze dne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Zmocněnec je oprávněn, aby v mém zastoupení při jednání s fyzickými a právnickými osobami, správními orgány a dalšími státními nebo jinými orgány, jakož i v řízení před těmito orgány činil mým jménem veškeré potřebné právní úkony, tedy zejména aby činil prohlášení, podával, měnil či bral zpět návrhy a žádosti, přijímal doručované písemnosti a vykonával další právní úkony se zastoupením spojené a pro ně potřebné.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Zmocněnec zastoupení zmocnitele v plném rozsahu přijímá.</w:t>
      </w:r>
    </w:p>
    <w:p>
      <w:pPr>
        <w:framePr w:w="2352" w:h="389" w:hSpace="3019" w:vSpace="53" w:wrap="notBeside" w:vAnchor="text" w:hAnchor="text" w:x="3020" w:y="1"/>
        <w:widowControl w:val="0"/>
        <w:rPr>
          <w:sz w:val="2"/>
          <w:szCs w:val="2"/>
        </w:rPr>
      </w:pPr>
      <w:r>
        <w:drawing>
          <wp:inline>
            <wp:extent cx="1493520" cy="250190"/>
            <wp:docPr id="30" name="Picut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1493520" cy="2501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3916680" simplePos="0" relativeHeight="1258294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1880870" cy="186055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8087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Moravských Budějovicích dne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0;margin-top:7.4500000000000002pt;width:148.09999999999999pt;height:14.65pt;z-index:-125829349;mso-wrap-distance-left:0;mso-wrap-distance-right:308.39999999999998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Moravských Budějovicích dne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504" w:val="left"/>
        </w:tabs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Jihlavě dne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Zmocněnec: Krajská správa a údržba silnic Vysočiny,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ředitel</w:t>
      </w:r>
    </w:p>
    <w:sectPr>
      <w:footerReference w:type="default" r:id="rId8"/>
      <w:footnotePr>
        <w:pos w:val="pageBottom"/>
        <w:numFmt w:val="decimal"/>
        <w:numRestart w:val="continuous"/>
      </w:footnotePr>
      <w:type w:val="continuous"/>
      <w:pgSz w:w="11900" w:h="16840"/>
      <w:pgMar w:top="1239" w:left="1435" w:right="1335" w:bottom="1053" w:header="811" w:footer="625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6164580</wp:posOffset>
              </wp:positionH>
              <wp:positionV relativeFrom="page">
                <wp:posOffset>10179050</wp:posOffset>
              </wp:positionV>
              <wp:extent cx="582295" cy="8255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229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85.39999999999998pt;margin-top:801.5pt;width:45.850000000000001pt;height:6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986155</wp:posOffset>
              </wp:positionH>
              <wp:positionV relativeFrom="page">
                <wp:posOffset>10085070</wp:posOffset>
              </wp:positionV>
              <wp:extent cx="5711825" cy="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118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7.650000000000006pt;margin-top:794.10000000000002pt;width:44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2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2"/>
      <w:numFmt w:val="decimal"/>
      <w:lvlText w:val="3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4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5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decimal"/>
      <w:lvlText w:val="6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1"/>
      <w:numFmt w:val="decimal"/>
      <w:lvlText w:val="7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Jiné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Záhlaví nebo zápatí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Nadpis #1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9">
    <w:name w:val="Titulek tabulky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6">
    <w:name w:val="Titulek obrázku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Jiné"/>
    <w:basedOn w:val="Normal"/>
    <w:link w:val="CharStyle6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Záhlaví nebo zápatí (2)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8">
    <w:name w:val="Titulek tabulky"/>
    <w:basedOn w:val="Normal"/>
    <w:link w:val="CharStyle19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5">
    <w:name w:val="Titulek obrázku"/>
    <w:basedOn w:val="Normal"/>
    <w:link w:val="CharStyle2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footer" Target="footer2.xml"/></Relationships>
</file>