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A9" w:rsidRPr="002A51F8" w:rsidRDefault="00AB40A9" w:rsidP="00AB3A6C">
      <w:pPr>
        <w:pStyle w:val="Nadpis2"/>
        <w:keepNext w:val="0"/>
        <w:spacing w:before="0" w:after="0"/>
        <w:jc w:val="center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  <w:u w:val="single"/>
        </w:rPr>
      </w:pPr>
      <w:r w:rsidRPr="002A51F8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  <w:u w:val="single"/>
        </w:rPr>
        <w:t>O</w:t>
      </w:r>
      <w:r w:rsidR="00662989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  <w:u w:val="single"/>
        </w:rPr>
        <w:t xml:space="preserve">BCHODNÍ PODMÍNKY </w:t>
      </w:r>
      <w:r w:rsidR="00AB3A6C" w:rsidRPr="002A51F8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  <w:u w:val="single"/>
        </w:rPr>
        <w:t>N</w:t>
      </w:r>
      <w:r w:rsidR="00662989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  <w:u w:val="single"/>
        </w:rPr>
        <w:t>EMOCNICE NA HOMOLCE</w:t>
      </w:r>
    </w:p>
    <w:p w:rsidR="00AB40A9" w:rsidRPr="00AF0463" w:rsidRDefault="00AB40A9" w:rsidP="00AB3A6C">
      <w:pPr>
        <w:pStyle w:val="Nadpis2"/>
        <w:keepNext w:val="0"/>
        <w:spacing w:before="0" w:after="0"/>
        <w:jc w:val="both"/>
        <w:rPr>
          <w:rFonts w:asciiTheme="minorHAnsi" w:eastAsia="Times New Roman" w:hAnsiTheme="minorHAnsi" w:cs="Times New Roman"/>
          <w:bCs w:val="0"/>
          <w:i w:val="0"/>
          <w:iCs w:val="0"/>
          <w:snapToGrid w:val="0"/>
          <w:color w:val="000000" w:themeColor="text1"/>
          <w:sz w:val="20"/>
          <w:szCs w:val="20"/>
        </w:rPr>
      </w:pPr>
    </w:p>
    <w:p w:rsidR="00AB40A9" w:rsidRPr="00AF0463" w:rsidRDefault="00AB40A9" w:rsidP="00AB3A6C">
      <w:pPr>
        <w:pStyle w:val="Nadpis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Definice pojmů a základní ustanovení</w:t>
      </w:r>
    </w:p>
    <w:p w:rsidR="00AB40A9" w:rsidRPr="00AF0463" w:rsidRDefault="00AB40A9" w:rsidP="00AB3A6C">
      <w:pPr>
        <w:pStyle w:val="Nadpis2"/>
        <w:keepNext w:val="0"/>
        <w:spacing w:before="0" w:after="0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snapToGrid w:val="0"/>
          <w:color w:val="000000" w:themeColor="text1"/>
          <w:sz w:val="20"/>
          <w:szCs w:val="20"/>
        </w:rPr>
      </w:pPr>
    </w:p>
    <w:p w:rsidR="003A1BCC" w:rsidRPr="00AF0463" w:rsidRDefault="003A1BCC" w:rsidP="00CB1013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F0463">
        <w:rPr>
          <w:rFonts w:eastAsia="Times New Roman" w:cs="Times New Roman"/>
          <w:b/>
          <w:snapToGrid w:val="0"/>
          <w:color w:val="000000" w:themeColor="text1"/>
          <w:sz w:val="20"/>
          <w:szCs w:val="20"/>
        </w:rPr>
        <w:t>Tyto obchodní podmínky jsou nedílnou součástí smlouvy, jejíž jsou přílohou.</w:t>
      </w:r>
      <w:r w:rsidR="00CB1013" w:rsidRPr="00AF0463">
        <w:rPr>
          <w:rFonts w:eastAsia="Times New Roman" w:cs="Times New Roman"/>
          <w:b/>
          <w:snapToGrid w:val="0"/>
          <w:color w:val="000000" w:themeColor="text1"/>
          <w:sz w:val="20"/>
          <w:szCs w:val="20"/>
        </w:rPr>
        <w:t xml:space="preserve"> Smluvní strany tedy bezvýhradně akceptují ustanovení těchto OP a uzavírají Smlouvu s tím, že u</w:t>
      </w:r>
      <w:r w:rsidR="00CB1013" w:rsidRPr="00AF0463">
        <w:rPr>
          <w:rFonts w:cs="Times New Roman"/>
          <w:b/>
          <w:color w:val="000000" w:themeColor="text1"/>
          <w:sz w:val="20"/>
          <w:szCs w:val="20"/>
        </w:rPr>
        <w:t xml:space="preserve">stanovení těchto OP mají přednost před odchylnými ustanoveními Smlouvy, není-li v těchto OP výslovně uvedeno jinak. </w:t>
      </w:r>
    </w:p>
    <w:p w:rsidR="00105F4D" w:rsidRPr="00AF0463" w:rsidRDefault="00105F4D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</w:pPr>
      <w:r w:rsidRPr="00AF0463">
        <w:rPr>
          <w:rFonts w:asciiTheme="minorHAnsi" w:eastAsia="Times New Roman" w:hAnsiTheme="minorHAnsi" w:cs="Times New Roman"/>
          <w:i w:val="0"/>
          <w:iCs w:val="0"/>
          <w:snapToGrid w:val="0"/>
          <w:color w:val="000000" w:themeColor="text1"/>
          <w:sz w:val="20"/>
          <w:szCs w:val="20"/>
          <w:lang w:val="x-none"/>
        </w:rPr>
        <w:t>Nemocnice Na Homolce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snapToGrid w:val="0"/>
          <w:color w:val="000000" w:themeColor="text1"/>
          <w:sz w:val="20"/>
          <w:szCs w:val="20"/>
          <w:lang w:val="x-none"/>
        </w:rPr>
        <w:t xml:space="preserve">, je 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 xml:space="preserve">státní příspěvková organizace, jejímž zřizovatelem je Ministerstvo zdravotnictví České republiky, jež 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vydalo 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 xml:space="preserve">zřizovací listinu 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podle </w:t>
      </w:r>
      <w:proofErr w:type="spellStart"/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ust</w:t>
      </w:r>
      <w:proofErr w:type="spellEnd"/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. § 39 odst. 1 zákona č. 20/1966 Sb., o péči o zdraví lidu, ve znění pozdějších předpisů, následně změněnou a doplněnou v souladu s </w:t>
      </w:r>
      <w:proofErr w:type="spellStart"/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>ust</w:t>
      </w:r>
      <w:proofErr w:type="spellEnd"/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>. § 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2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 xml:space="preserve"> odst. 1 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a </w:t>
      </w:r>
      <w:proofErr w:type="spellStart"/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ust</w:t>
      </w:r>
      <w:proofErr w:type="spellEnd"/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. § 4 odst. 1 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 xml:space="preserve">zákona č. 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372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>/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2011 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 xml:space="preserve">Sb., o 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zdravotních službách a podmínkách jejich poskytování, ve znění pozdějších předpisů, dále pak podle </w:t>
      </w:r>
      <w:proofErr w:type="spellStart"/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>ust</w:t>
      </w:r>
      <w:proofErr w:type="spellEnd"/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>. § 54 odst. 2 zákona č. 219/2000 Sb., o majetku České republiky a jejím vystupování v právních vztazích, ve znění pozdějších předpisů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. 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  <w:lang w:val="x-none"/>
        </w:rPr>
        <w:t>Úplné znění zřizovací listiny bylo vydáno 29. 5. 2012 pod č. j. MZDR 17268-XVII/2012.</w:t>
      </w:r>
    </w:p>
    <w:p w:rsidR="00F8312A" w:rsidRPr="00AF0463" w:rsidRDefault="00F8312A" w:rsidP="00AB3A6C">
      <w:pPr>
        <w:pStyle w:val="Psmenopokra"/>
        <w:ind w:left="0"/>
        <w:rPr>
          <w:rFonts w:asciiTheme="minorHAnsi" w:hAnsiTheme="minorHAnsi"/>
          <w:color w:val="000000" w:themeColor="text1"/>
          <w:sz w:val="20"/>
          <w:szCs w:val="20"/>
        </w:rPr>
      </w:pPr>
    </w:p>
    <w:p w:rsidR="0007695E" w:rsidRPr="00AF0463" w:rsidRDefault="008B554C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Z důvodu standardizace </w:t>
      </w:r>
      <w:r w:rsidR="003A1BCC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označení smluvních stran</w:t>
      </w:r>
      <w:r w:rsidR="0007695E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a dalších pojmů budou v těchto obchodních používá</w:t>
      </w:r>
      <w:r w:rsidR="003D30D0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ny pojmy s dále uvedenými významy</w:t>
      </w:r>
      <w:r w:rsidR="0007695E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:</w:t>
      </w:r>
    </w:p>
    <w:p w:rsidR="0007695E" w:rsidRPr="00AF0463" w:rsidRDefault="0007695E" w:rsidP="00AB3A6C">
      <w:pPr>
        <w:pStyle w:val="Nadpis2"/>
        <w:keepNext w:val="0"/>
        <w:spacing w:before="0" w:after="0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:rsidR="0007695E" w:rsidRPr="00AF0463" w:rsidRDefault="003A1BCC" w:rsidP="00AB3A6C">
      <w:pPr>
        <w:pStyle w:val="Nadpis2"/>
        <w:keepNext w:val="0"/>
        <w:spacing w:before="0" w:after="0"/>
        <w:ind w:left="709"/>
        <w:jc w:val="both"/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</w:pP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Nemocnice Na Homolce označována jako </w:t>
      </w:r>
      <w:r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„NNH“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nebo </w:t>
      </w:r>
      <w:r w:rsidR="008B554C"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„Nemocnice Na Homolce“</w:t>
      </w:r>
      <w:r w:rsidR="0007695E"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 xml:space="preserve">. </w:t>
      </w:r>
    </w:p>
    <w:p w:rsidR="0007695E" w:rsidRPr="00AF0463" w:rsidRDefault="0007695E" w:rsidP="00AB3A6C">
      <w:pPr>
        <w:pStyle w:val="Nadpis2"/>
        <w:keepNext w:val="0"/>
        <w:spacing w:before="0" w:after="0"/>
        <w:ind w:left="709"/>
        <w:jc w:val="both"/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</w:pPr>
    </w:p>
    <w:p w:rsidR="003A1BCC" w:rsidRPr="00AF0463" w:rsidRDefault="0007695E" w:rsidP="00AB3A6C">
      <w:pPr>
        <w:pStyle w:val="Nadpis2"/>
        <w:keepNext w:val="0"/>
        <w:spacing w:before="0" w:after="0"/>
        <w:ind w:left="709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D</w:t>
      </w:r>
      <w:r w:rsidR="008B554C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ruhá smluvní strana označována jako </w:t>
      </w:r>
      <w:r w:rsidR="008B554C"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„</w:t>
      </w:r>
      <w:r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d</w:t>
      </w:r>
      <w:r w:rsidR="008B554C"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ruhá smluvní strana“</w:t>
      </w:r>
      <w:r w:rsidR="008B554C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nebo </w:t>
      </w:r>
      <w:r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„D</w:t>
      </w:r>
      <w:r w:rsidR="008B554C"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odavatel“</w:t>
      </w:r>
      <w:r w:rsidR="008B554C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,</w:t>
      </w:r>
      <w:r w:rsidR="003A19E2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r w:rsidR="008B554C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a to bez ohledu na to, jak jsou smluvní strany označeny ve </w:t>
      </w:r>
      <w:r w:rsidR="00935D95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S</w:t>
      </w:r>
      <w:r w:rsidR="008B554C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mlouvě. Pokud vystupuje ve smlouvě více smluvních stran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, vztahují se výše uvedená označení na jednotlivé všechny smluvní strany odlišné od NNH obdobně.</w:t>
      </w:r>
    </w:p>
    <w:p w:rsidR="0007695E" w:rsidRPr="00AF0463" w:rsidRDefault="0007695E" w:rsidP="00AB3A6C">
      <w:pPr>
        <w:pStyle w:val="Nadpis2"/>
        <w:keepNext w:val="0"/>
        <w:spacing w:before="0" w:after="0"/>
        <w:ind w:left="709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:rsidR="0007695E" w:rsidRPr="00AF0463" w:rsidRDefault="0007695E" w:rsidP="00AB3A6C">
      <w:pPr>
        <w:pStyle w:val="Nadpis2"/>
        <w:keepNext w:val="0"/>
        <w:spacing w:before="0" w:after="0"/>
        <w:ind w:left="709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Tyto obchodní podmínky budou označovány jako </w:t>
      </w:r>
      <w:r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„Obchodní podmínky“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nebo </w:t>
      </w:r>
      <w:r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„OP“</w:t>
      </w:r>
      <w:r w:rsidR="003A19E2"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.</w:t>
      </w:r>
    </w:p>
    <w:p w:rsidR="0007695E" w:rsidRPr="00AF0463" w:rsidRDefault="0007695E" w:rsidP="00AB3A6C">
      <w:pPr>
        <w:pStyle w:val="Nadpis2"/>
        <w:keepNext w:val="0"/>
        <w:spacing w:before="0" w:after="0"/>
        <w:ind w:left="709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:rsidR="0034664A" w:rsidRPr="00AF0463" w:rsidRDefault="0007695E" w:rsidP="00AB3A6C">
      <w:pPr>
        <w:pStyle w:val="Nadpis2"/>
        <w:keepNext w:val="0"/>
        <w:spacing w:before="0" w:after="0"/>
        <w:ind w:left="709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Smlouva, kterou tyto obchodní podmínky doplňují, bude označována jako </w:t>
      </w:r>
      <w:r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„Smlouva“</w:t>
      </w:r>
      <w:r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nebo </w:t>
      </w:r>
      <w:r w:rsidRPr="00AF0463">
        <w:rPr>
          <w:rFonts w:asciiTheme="minorHAnsi" w:eastAsia="Times New Roman" w:hAnsiTheme="minorHAnsi" w:cs="Times New Roman"/>
          <w:b w:val="0"/>
          <w:bCs w:val="0"/>
          <w:iCs w:val="0"/>
          <w:color w:val="000000" w:themeColor="text1"/>
          <w:sz w:val="20"/>
          <w:szCs w:val="20"/>
        </w:rPr>
        <w:t>„tato smlouva“</w:t>
      </w:r>
      <w:r w:rsidR="0034664A" w:rsidRPr="00AF0463"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>. Je-li odkazována na práva či povinnosti vyplývající ze Smlouvy, znamená to práva vyplývající ze Smlouvy zahrnující její případné dodatky či přílohy (vč. těchto OP), nevyplývá-li z kontextu odkazu, že se jedná o odkaz výhradně na text smlouvy.</w:t>
      </w:r>
    </w:p>
    <w:p w:rsidR="0007695E" w:rsidRPr="00AF0463" w:rsidRDefault="0007695E" w:rsidP="00AB3A6C">
      <w:pPr>
        <w:pStyle w:val="Nadpis2"/>
        <w:keepNext w:val="0"/>
        <w:spacing w:before="0" w:after="0"/>
        <w:ind w:left="709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:rsidR="00A17E3B" w:rsidRPr="00AF0463" w:rsidRDefault="00A17E3B" w:rsidP="00AB3A6C">
      <w:pPr>
        <w:pStyle w:val="Nadpis2"/>
        <w:keepNext w:val="0"/>
        <w:spacing w:before="0" w:after="0"/>
        <w:ind w:left="709"/>
        <w:jc w:val="both"/>
        <w:rPr>
          <w:rFonts w:asciiTheme="minorHAnsi" w:eastAsia="Times New Roman" w:hAnsiTheme="minorHAnsi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:rsidR="0064739D" w:rsidRPr="00AF0463" w:rsidRDefault="0007695E" w:rsidP="00AB3A6C">
      <w:pPr>
        <w:ind w:left="709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V těchto obchodních podmínkách jsou dále užívány následující zkratky a odkazy na právní předpisy:</w:t>
      </w:r>
    </w:p>
    <w:p w:rsidR="0007695E" w:rsidRPr="00AF0463" w:rsidRDefault="0007695E" w:rsidP="00AB3A6C">
      <w:pPr>
        <w:pStyle w:val="Psmeno"/>
        <w:ind w:left="709" w:firstLine="0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Zákon č. 13</w:t>
      </w:r>
      <w:r w:rsidR="002A51F8" w:rsidRPr="00AF0463">
        <w:rPr>
          <w:rFonts w:asciiTheme="minorHAnsi" w:hAnsiTheme="minorHAnsi"/>
          <w:color w:val="000000" w:themeColor="text1"/>
          <w:sz w:val="20"/>
          <w:szCs w:val="20"/>
        </w:rPr>
        <w:t>4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/20</w:t>
      </w:r>
      <w:r w:rsidR="002A51F8" w:rsidRPr="00AF0463">
        <w:rPr>
          <w:rFonts w:asciiTheme="minorHAnsi" w:hAnsiTheme="minorHAnsi"/>
          <w:color w:val="000000" w:themeColor="text1"/>
          <w:sz w:val="20"/>
          <w:szCs w:val="20"/>
        </w:rPr>
        <w:t>1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6 Sb., o veřejných zakázkách, ve znění pozdějších předpisů (dále jen „</w:t>
      </w:r>
      <w:r w:rsidRPr="00AF0463">
        <w:rPr>
          <w:rFonts w:asciiTheme="minorHAnsi" w:hAnsiTheme="minorHAnsi"/>
          <w:i/>
          <w:color w:val="000000" w:themeColor="text1"/>
          <w:sz w:val="20"/>
          <w:szCs w:val="20"/>
        </w:rPr>
        <w:t>ZVZ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“)</w:t>
      </w:r>
      <w:r w:rsidR="002A51F8" w:rsidRPr="00AF0463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:rsidR="0007695E" w:rsidRPr="00AF0463" w:rsidRDefault="0007695E" w:rsidP="00AB3A6C">
      <w:pPr>
        <w:pStyle w:val="Psmeno"/>
        <w:ind w:left="709" w:firstLine="0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Zákon č. 219/2000 Sb., o majetku České republiky a jejím zastupování v právních vztazích, ve znění pozdějších předpisů (dále jen „</w:t>
      </w:r>
      <w:r w:rsidRPr="00AF0463">
        <w:rPr>
          <w:rFonts w:asciiTheme="minorHAnsi" w:hAnsiTheme="minorHAnsi"/>
          <w:i/>
          <w:color w:val="000000" w:themeColor="text1"/>
          <w:sz w:val="20"/>
          <w:szCs w:val="20"/>
        </w:rPr>
        <w:t>zákon o majetku ČR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“)</w:t>
      </w:r>
      <w:r w:rsidR="002A51F8" w:rsidRPr="00AF0463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:rsidR="0007695E" w:rsidRPr="00AF0463" w:rsidRDefault="0007695E" w:rsidP="00AB3A6C">
      <w:pPr>
        <w:pStyle w:val="Psmeno"/>
        <w:ind w:left="709" w:firstLine="0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Zákon č. 218/2000 Sb., o rozpočtových pravidlech a o změně některých souvisejících zákonů, ve znění pozdějších předpisů (dále jen „</w:t>
      </w:r>
      <w:r w:rsidRPr="00AF0463">
        <w:rPr>
          <w:rFonts w:asciiTheme="minorHAnsi" w:hAnsiTheme="minorHAnsi"/>
          <w:i/>
          <w:color w:val="000000" w:themeColor="text1"/>
          <w:sz w:val="20"/>
          <w:szCs w:val="20"/>
        </w:rPr>
        <w:t>zákon o rozpočtových pravidlech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“)</w:t>
      </w:r>
      <w:r w:rsidR="002A51F8" w:rsidRPr="00AF0463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:rsidR="002A51F8" w:rsidRPr="00AF0463" w:rsidRDefault="002A51F8" w:rsidP="00AB3A6C">
      <w:pPr>
        <w:pStyle w:val="Psmeno"/>
        <w:ind w:left="709" w:firstLine="0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sz w:val="20"/>
          <w:szCs w:val="20"/>
        </w:rPr>
        <w:t xml:space="preserve">Zákon č. 320/2001 Sb., o finanční kontrole ve veřejné správě a o změně některých zákonů (dále jen </w:t>
      </w:r>
      <w:r w:rsidRPr="00AF0463">
        <w:rPr>
          <w:rFonts w:asciiTheme="minorHAnsi" w:hAnsiTheme="minorHAnsi"/>
          <w:i/>
          <w:sz w:val="20"/>
          <w:szCs w:val="20"/>
        </w:rPr>
        <w:t>„zákon o finanční kontrole“</w:t>
      </w:r>
      <w:r w:rsidRPr="00AF0463">
        <w:rPr>
          <w:rFonts w:asciiTheme="minorHAnsi" w:hAnsiTheme="minorHAnsi"/>
          <w:sz w:val="20"/>
          <w:szCs w:val="20"/>
        </w:rPr>
        <w:t>), ve znění pozdějších předpisů, vyhlášky č. 416/2004 Sb., kterou se provádí zákon č. 320/2001 Sb., o finanční kontrole ve veřejné správě a o změně některých zákonů, ve znění zákona č. 309/2002 Sb., zákona č. 320/2002 Sb. a zákona č. 123/2003 Sb.,</w:t>
      </w:r>
    </w:p>
    <w:p w:rsidR="0007695E" w:rsidRPr="00AF0463" w:rsidRDefault="0007695E" w:rsidP="00AB3A6C">
      <w:pPr>
        <w:pStyle w:val="Psmeno"/>
        <w:ind w:left="709" w:firstLine="0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Zákon č. 89/2012 Sb., občanský zákoník, </w:t>
      </w:r>
      <w:r w:rsidR="003A21A4" w:rsidRPr="00AF0463">
        <w:rPr>
          <w:rFonts w:asciiTheme="minorHAnsi" w:hAnsiTheme="minorHAnsi"/>
          <w:color w:val="000000" w:themeColor="text1"/>
          <w:sz w:val="20"/>
          <w:szCs w:val="20"/>
        </w:rPr>
        <w:t>ve znění pozdějších předpisů (dále jen „</w:t>
      </w:r>
      <w:r w:rsidR="003A21A4" w:rsidRPr="00AF0463">
        <w:rPr>
          <w:rFonts w:asciiTheme="minorHAnsi" w:hAnsiTheme="minorHAnsi"/>
          <w:i/>
          <w:color w:val="000000" w:themeColor="text1"/>
          <w:sz w:val="20"/>
          <w:szCs w:val="20"/>
        </w:rPr>
        <w:t>občanský zákoník</w:t>
      </w:r>
      <w:r w:rsidR="003A21A4" w:rsidRPr="00AF0463">
        <w:rPr>
          <w:rFonts w:asciiTheme="minorHAnsi" w:hAnsiTheme="minorHAnsi"/>
          <w:color w:val="000000" w:themeColor="text1"/>
          <w:sz w:val="20"/>
          <w:szCs w:val="20"/>
        </w:rPr>
        <w:t>“ nebo „</w:t>
      </w:r>
      <w:proofErr w:type="spellStart"/>
      <w:r w:rsidR="003A21A4" w:rsidRPr="00AF0463">
        <w:rPr>
          <w:rFonts w:asciiTheme="minorHAnsi" w:hAnsiTheme="minorHAnsi"/>
          <w:i/>
          <w:color w:val="000000" w:themeColor="text1"/>
          <w:sz w:val="20"/>
          <w:szCs w:val="20"/>
        </w:rPr>
        <w:t>ObčZ</w:t>
      </w:r>
      <w:proofErr w:type="spellEnd"/>
      <w:r w:rsidR="003A21A4" w:rsidRPr="00AF0463">
        <w:rPr>
          <w:rFonts w:asciiTheme="minorHAnsi" w:hAnsiTheme="minorHAnsi"/>
          <w:color w:val="000000" w:themeColor="text1"/>
          <w:sz w:val="20"/>
          <w:szCs w:val="20"/>
        </w:rPr>
        <w:t>“)</w:t>
      </w:r>
      <w:r w:rsidR="002A51F8" w:rsidRPr="00AF0463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07695E" w:rsidRPr="00AF0463" w:rsidRDefault="0007695E" w:rsidP="00AB3A6C">
      <w:pPr>
        <w:pStyle w:val="Psmeno"/>
        <w:ind w:left="709" w:firstLine="0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Nařízení vlády č. 351/2013 Sb., kterým se určuje výše úroků z prodlení a nákladů spojených s uplatněním pohledávky, určuje odměnu likvidátora, likvidačního správce a člena orgánu právnické osoby jmenovaného soudem a upravují některých otázky Obchodní věstníku a veřejných rejstříků právnických a fyzických osob v platném znění (dále jen „nařízení vlády č. 351/2013 Sb.“).</w:t>
      </w:r>
    </w:p>
    <w:p w:rsidR="00AB3A6C" w:rsidRPr="00AF0463" w:rsidRDefault="00AB3A6C" w:rsidP="00AB3A6C">
      <w:pPr>
        <w:pStyle w:val="Psmeno"/>
        <w:numPr>
          <w:ilvl w:val="0"/>
          <w:numId w:val="0"/>
        </w:numPr>
        <w:ind w:left="709"/>
        <w:rPr>
          <w:rFonts w:asciiTheme="minorHAnsi" w:hAnsiTheme="minorHAnsi"/>
          <w:color w:val="000000" w:themeColor="text1"/>
          <w:sz w:val="20"/>
          <w:szCs w:val="20"/>
        </w:rPr>
      </w:pPr>
    </w:p>
    <w:p w:rsidR="00A17E3B" w:rsidRPr="00AF0463" w:rsidRDefault="00A05293" w:rsidP="00AB3A6C">
      <w:pPr>
        <w:pStyle w:val="Nadpis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lastRenderedPageBreak/>
        <w:t>Některá ustanovení o zániku závazku, jeho splnění a odpovědnosti</w:t>
      </w:r>
    </w:p>
    <w:p w:rsidR="006B10A5" w:rsidRPr="00AF0463" w:rsidRDefault="006B10A5" w:rsidP="00AB3A6C">
      <w:pPr>
        <w:pStyle w:val="Odstavec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Pokud bude jedna strana dlužit druhé straně více dluhů, pak bude jakékoliv plnění vždy započteno nejprve na dluh nejstarší, nevyplývá-li z plnění výslovně, že jde o plnění na jiný, konkrétně určený dluh, a to bez ohledu na to, které závazky byly upomenuty a které nikoliv.</w:t>
      </w:r>
    </w:p>
    <w:p w:rsidR="00A17E3B" w:rsidRPr="00AF0463" w:rsidRDefault="00A17E3B" w:rsidP="00AB3A6C">
      <w:pPr>
        <w:pStyle w:val="Odstavec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Úroky z prodlení s úhradou peněžitého plnění ze strany </w:t>
      </w:r>
      <w:r w:rsidR="00CC1B91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NNH 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mohou být dohodnuty 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maximálně 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ve výši stanovené v nařízení vlády č. 351/2013 Sb.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Úroky dohodnuté ve Smlouvě nad rámec </w:t>
      </w:r>
      <w:r w:rsidR="00CB181A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této výše 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>se považují v rozsahu, ve kterém by výsledná částka úroků převyšovala částku stanovenou dle nařízení vlády č. 351/2013 Sb.</w:t>
      </w:r>
      <w:r w:rsidR="0065413E" w:rsidRPr="00AF0463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za nesjednané.</w:t>
      </w:r>
    </w:p>
    <w:p w:rsidR="00A17E3B" w:rsidRPr="00AF0463" w:rsidRDefault="00CB181A" w:rsidP="00AB3A6C">
      <w:pPr>
        <w:pStyle w:val="Odstavec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Jakékoli u</w:t>
      </w:r>
      <w:r w:rsidR="00A17E3B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stanovení 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Smlouvy </w:t>
      </w:r>
      <w:r w:rsidR="00A17E3B" w:rsidRPr="00AF0463">
        <w:rPr>
          <w:rFonts w:asciiTheme="minorHAnsi" w:hAnsiTheme="minorHAnsi"/>
          <w:color w:val="000000" w:themeColor="text1"/>
          <w:sz w:val="20"/>
          <w:szCs w:val="20"/>
        </w:rPr>
        <w:t>o smluvních pokutách nezbavuje žádnou ze smluvních stran povinnosti k náhradě škody.</w:t>
      </w:r>
      <w:r w:rsidR="003A25BD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Nevyplývá-li ze Smlouvy něco jiného, stanoví se smluvní pokuta z částky bez daně z přidané hodnoty.</w:t>
      </w:r>
    </w:p>
    <w:p w:rsidR="00935D95" w:rsidRPr="00AF0463" w:rsidRDefault="009B035D" w:rsidP="00AB3A6C">
      <w:pPr>
        <w:pStyle w:val="Odstavec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NNH neakceptuje sjednání smluvních pokut ve svůj neprospěch, jakákoli ujednání o smluvních pokutách, které by měla hradit NNH, se tedy ve smlouvě považují za nesjednané.</w:t>
      </w:r>
    </w:p>
    <w:p w:rsidR="00A05293" w:rsidRPr="00AF0463" w:rsidRDefault="00A05293" w:rsidP="00AB3A6C">
      <w:pPr>
        <w:pStyle w:val="Odstavec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I v případě, kdy Dodavatel plní svůj závazek prostřednictví třetí osoby, zodpovídá za řádné a včasné splnění závazku stejně, jako by závazek plnil sám.</w:t>
      </w:r>
    </w:p>
    <w:p w:rsidR="00CB1013" w:rsidRPr="00AF0463" w:rsidRDefault="00A05293" w:rsidP="00CB1013">
      <w:pPr>
        <w:pStyle w:val="Odstavec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Práva vzniklá z</w:t>
      </w:r>
      <w:r w:rsidR="00E205DC" w:rsidRPr="00AF0463">
        <w:rPr>
          <w:rFonts w:asciiTheme="minorHAnsi" w:hAnsiTheme="minorHAnsi"/>
          <w:color w:val="000000" w:themeColor="text1"/>
          <w:sz w:val="20"/>
          <w:szCs w:val="20"/>
        </w:rPr>
        <w:t>e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C32FC" w:rsidRPr="00AF0463">
        <w:rPr>
          <w:rFonts w:asciiTheme="minorHAnsi" w:hAnsiTheme="minorHAnsi"/>
          <w:color w:val="000000" w:themeColor="text1"/>
          <w:sz w:val="20"/>
          <w:szCs w:val="20"/>
        </w:rPr>
        <w:t>S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mlouvy nesmí být postoupena bez předchozího písemného souhlasu NNH.</w:t>
      </w:r>
      <w:r w:rsidR="00B36B47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Totéž platí o postoupení </w:t>
      </w:r>
      <w:r w:rsidR="006C32FC" w:rsidRPr="00AF0463">
        <w:rPr>
          <w:rFonts w:asciiTheme="minorHAnsi" w:hAnsiTheme="minorHAnsi"/>
          <w:color w:val="000000" w:themeColor="text1"/>
          <w:sz w:val="20"/>
          <w:szCs w:val="20"/>
        </w:rPr>
        <w:t>S</w:t>
      </w:r>
      <w:r w:rsidR="00B36B47" w:rsidRPr="00AF0463">
        <w:rPr>
          <w:rFonts w:asciiTheme="minorHAnsi" w:hAnsiTheme="minorHAnsi"/>
          <w:color w:val="000000" w:themeColor="text1"/>
          <w:sz w:val="20"/>
          <w:szCs w:val="20"/>
        </w:rPr>
        <w:t>mlouvy.</w:t>
      </w:r>
    </w:p>
    <w:p w:rsidR="00CB1013" w:rsidRPr="00AF0463" w:rsidRDefault="00CB1013" w:rsidP="00CB1013">
      <w:pPr>
        <w:pStyle w:val="Odstavec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NNH nepřipouští sjednaní omezení rozsahu náhrady škody. Jakékoli vyloučení či omezení rozsahu náhrady škody způsobené výrobkem uvedené ve Smlouvě se považuje za nesjednané.</w:t>
      </w:r>
    </w:p>
    <w:p w:rsidR="00A17E3B" w:rsidRPr="00AF0463" w:rsidRDefault="00A17E3B" w:rsidP="00AB3A6C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A17E3B" w:rsidRPr="00AF0463" w:rsidRDefault="00A05293" w:rsidP="00AB3A6C">
      <w:pPr>
        <w:pStyle w:val="Nadpis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Práva NNH dle zákona o majetku ČR</w:t>
      </w:r>
    </w:p>
    <w:p w:rsidR="00CB181A" w:rsidRPr="00AF0463" w:rsidRDefault="009B035D" w:rsidP="00AB3A6C">
      <w:pPr>
        <w:pStyle w:val="Odstavecseseznamem"/>
        <w:numPr>
          <w:ilvl w:val="0"/>
          <w:numId w:val="22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Jakékoli zřízení </w:t>
      </w:r>
      <w:r w:rsidR="00E205DC" w:rsidRPr="00AF0463">
        <w:rPr>
          <w:rFonts w:cs="Times New Roman"/>
          <w:color w:val="000000" w:themeColor="text1"/>
          <w:sz w:val="20"/>
          <w:szCs w:val="20"/>
        </w:rPr>
        <w:t xml:space="preserve">zástavního </w:t>
      </w:r>
      <w:r w:rsidRPr="00AF0463">
        <w:rPr>
          <w:rFonts w:cs="Times New Roman"/>
          <w:color w:val="000000" w:themeColor="text1"/>
          <w:sz w:val="20"/>
          <w:szCs w:val="20"/>
        </w:rPr>
        <w:t>práva k věci NNH se považuje za nesjednané s ohledem na ustanovení § 25 zákona o majetku ČR.</w:t>
      </w:r>
    </w:p>
    <w:p w:rsidR="003422CD" w:rsidRPr="00AF0463" w:rsidRDefault="003422CD" w:rsidP="003422CD">
      <w:pPr>
        <w:pStyle w:val="Odstavecseseznamem"/>
        <w:jc w:val="both"/>
        <w:rPr>
          <w:rFonts w:cs="Times New Roman"/>
          <w:color w:val="000000" w:themeColor="text1"/>
          <w:sz w:val="20"/>
          <w:szCs w:val="20"/>
        </w:rPr>
      </w:pPr>
    </w:p>
    <w:p w:rsidR="00CB181A" w:rsidRPr="00AF0463" w:rsidRDefault="00CB181A" w:rsidP="00AB3A6C">
      <w:pPr>
        <w:pStyle w:val="Nadpis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Volba práva a prorogace</w:t>
      </w:r>
    </w:p>
    <w:p w:rsidR="00A777D2" w:rsidRPr="00AF0463" w:rsidRDefault="00A777D2" w:rsidP="00AB3A6C">
      <w:pPr>
        <w:pStyle w:val="Psmeno"/>
        <w:numPr>
          <w:ilvl w:val="0"/>
          <w:numId w:val="21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Smluvní strany ve smyslu ustanovení § 85 zákona č. 91/2012 Sb., o mezinárodním právu soukromém, se dohodly na pravomoci soudů České republiky.</w:t>
      </w:r>
    </w:p>
    <w:p w:rsidR="00CB181A" w:rsidRPr="00AF0463" w:rsidRDefault="00CB181A" w:rsidP="00AB3A6C">
      <w:pPr>
        <w:pStyle w:val="Psmeno"/>
        <w:numPr>
          <w:ilvl w:val="0"/>
          <w:numId w:val="0"/>
        </w:numPr>
        <w:rPr>
          <w:rFonts w:asciiTheme="minorHAnsi" w:hAnsiTheme="minorHAnsi"/>
          <w:color w:val="000000" w:themeColor="text1"/>
          <w:sz w:val="20"/>
          <w:szCs w:val="20"/>
        </w:rPr>
      </w:pPr>
    </w:p>
    <w:p w:rsidR="00A777D2" w:rsidRPr="00AF0463" w:rsidRDefault="00A777D2" w:rsidP="00AB3A6C">
      <w:pPr>
        <w:pStyle w:val="Psmeno"/>
        <w:numPr>
          <w:ilvl w:val="0"/>
          <w:numId w:val="21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Smluvní strany se ve smyslu ustanovení § 87 odst. 1 zákona č. 91/2012 Sb., o mezinárodním právu soukromém, dohodly, že tato smlouva a práva a povinnosti z ní vyplývající se řídí a vykládají v souladu se zákony České republiky, zejména s příslušnými ustanoveními občanského zákoníku. Ke kolizním ustanovením českého právního řádu se přitom nepřihlíží.</w:t>
      </w:r>
    </w:p>
    <w:p w:rsidR="00A777D2" w:rsidRPr="00AF0463" w:rsidRDefault="00A777D2" w:rsidP="00AB3A6C">
      <w:pPr>
        <w:pStyle w:val="Odstavec"/>
        <w:numPr>
          <w:ilvl w:val="0"/>
          <w:numId w:val="21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Smluvní strany se zavazují řešit veškeré spory smírnou cestou. Nedojde-li ke smírnému vyřešení sporu, bude spor předložen k projednání a rozhodnutí příslušnému soudu. </w:t>
      </w:r>
      <w:r w:rsidR="003422CD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Smluvní strany se proto dohodly na 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ujednání o místní příslušnosti (prorogace)</w:t>
      </w:r>
      <w:r w:rsidR="003422CD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v následujícím znění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:rsidR="00A777D2" w:rsidRPr="00AF0463" w:rsidRDefault="00A777D2" w:rsidP="003422CD">
      <w:pPr>
        <w:pStyle w:val="Psmenopokra"/>
        <w:ind w:left="720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Smluvní strany se ve smyslu ustanovení § 89a zákona č. 99/1963 Sb., občanský soudní řád, dohodly, že místně příslušným soudem k projednání a rozhodnutí sporů a jiných právních věcí vyplývajících z </w:t>
      </w:r>
      <w:proofErr w:type="gramStart"/>
      <w:r w:rsidRPr="00AF0463">
        <w:rPr>
          <w:rFonts w:asciiTheme="minorHAnsi" w:hAnsiTheme="minorHAnsi"/>
          <w:color w:val="000000" w:themeColor="text1"/>
          <w:sz w:val="20"/>
          <w:szCs w:val="20"/>
        </w:rPr>
        <w:t>touto smlouvou</w:t>
      </w:r>
      <w:proofErr w:type="gramEnd"/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5.</w:t>
      </w:r>
    </w:p>
    <w:p w:rsidR="00A777D2" w:rsidRDefault="00A777D2" w:rsidP="00AB3A6C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AF0463" w:rsidRDefault="00AF0463" w:rsidP="00AB3A6C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AF0463" w:rsidRPr="00AF0463" w:rsidRDefault="00AF0463" w:rsidP="00AB3A6C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A777D2" w:rsidRPr="00AF0463" w:rsidRDefault="002D0DF0" w:rsidP="00AB3A6C">
      <w:pPr>
        <w:pStyle w:val="Nadpis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lastRenderedPageBreak/>
        <w:t>Některá ustanovení o fakturaci</w:t>
      </w:r>
    </w:p>
    <w:p w:rsidR="004A64B0" w:rsidRPr="00AF0463" w:rsidRDefault="006C32FC" w:rsidP="00AB3A6C">
      <w:pPr>
        <w:pStyle w:val="Odstavecseseznamem"/>
        <w:numPr>
          <w:ilvl w:val="0"/>
          <w:numId w:val="20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NNH je povinna zaplatit Dodavateli za plnění vždy až na základě vystavení a doručení daňového dokladu – faktury. </w:t>
      </w:r>
      <w:r w:rsidR="00F04BBF" w:rsidRPr="00AF0463">
        <w:rPr>
          <w:rFonts w:cs="Times New Roman"/>
          <w:color w:val="000000" w:themeColor="text1"/>
          <w:sz w:val="20"/>
          <w:szCs w:val="20"/>
        </w:rPr>
        <w:t xml:space="preserve">Dodavatel </w:t>
      </w:r>
      <w:r w:rsidR="004A64B0" w:rsidRPr="00AF0463">
        <w:rPr>
          <w:rFonts w:cs="Times New Roman"/>
          <w:color w:val="000000" w:themeColor="text1"/>
          <w:sz w:val="20"/>
          <w:szCs w:val="20"/>
        </w:rPr>
        <w:t>je povinen vystavit daňový doklad (fakturu) do 15 dnů po uskutečnění zdanitelného plnění a nejpozději do dvou pracovních dnů po jeho vystavení doručit</w:t>
      </w:r>
      <w:r w:rsidR="003A25BD" w:rsidRPr="00AF0463">
        <w:rPr>
          <w:rFonts w:cs="Times New Roman"/>
          <w:color w:val="000000" w:themeColor="text1"/>
          <w:sz w:val="20"/>
          <w:szCs w:val="20"/>
        </w:rPr>
        <w:t xml:space="preserve"> tuto fakturu</w:t>
      </w:r>
      <w:r w:rsidR="004A64B0" w:rsidRPr="00AF0463">
        <w:rPr>
          <w:rFonts w:cs="Times New Roman"/>
          <w:color w:val="000000" w:themeColor="text1"/>
          <w:sz w:val="20"/>
          <w:szCs w:val="20"/>
        </w:rPr>
        <w:t xml:space="preserve"> na adresu sídla NNH. V případě opožděného zaslání daňového dokladu (faktury) je Dodavatel povinen NNH uhradit vzniklou škodu v plné výši.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 To se vztahuje zejména na případy přenesené daňové povinnosti, kdy by NNH byla v důsledku nevystavení faktury řádně a včas v prodlení s</w:t>
      </w:r>
      <w:r w:rsidR="00810DBD" w:rsidRPr="00AF0463">
        <w:rPr>
          <w:rFonts w:cs="Times New Roman"/>
          <w:color w:val="000000" w:themeColor="text1"/>
          <w:sz w:val="20"/>
          <w:szCs w:val="20"/>
        </w:rPr>
        <w:t> </w:t>
      </w:r>
      <w:r w:rsidRPr="00AF0463">
        <w:rPr>
          <w:rFonts w:cs="Times New Roman"/>
          <w:color w:val="000000" w:themeColor="text1"/>
          <w:sz w:val="20"/>
          <w:szCs w:val="20"/>
        </w:rPr>
        <w:t>odvedením</w:t>
      </w:r>
      <w:r w:rsidR="00810DBD" w:rsidRPr="00AF0463">
        <w:rPr>
          <w:rFonts w:cs="Times New Roman"/>
          <w:color w:val="000000" w:themeColor="text1"/>
          <w:sz w:val="20"/>
          <w:szCs w:val="20"/>
        </w:rPr>
        <w:t xml:space="preserve"> daně.</w:t>
      </w:r>
    </w:p>
    <w:p w:rsidR="00810DBD" w:rsidRPr="00AF0463" w:rsidRDefault="00810DBD" w:rsidP="00AB3A6C">
      <w:pPr>
        <w:pStyle w:val="Odstavecseseznamem"/>
        <w:numPr>
          <w:ilvl w:val="0"/>
          <w:numId w:val="20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Účetní daňové doklady (faktury) musejí obsahovat náležitosti stanovené příslušnými právními předpisy, a to zejména zákonem č. 235/2004 Sb., o dani z přidané hodnoty, ve znění platném k datu uskutečnění zdanitelného plnění a zákonem č. 563/1991 Sb., o účetnictví ve znění platném k témuž datu. </w:t>
      </w:r>
      <w:r w:rsidR="003A25BD" w:rsidRPr="00AF0463">
        <w:rPr>
          <w:rFonts w:cs="Times New Roman"/>
          <w:color w:val="000000" w:themeColor="text1"/>
          <w:sz w:val="20"/>
          <w:szCs w:val="20"/>
        </w:rPr>
        <w:t>V případě, že zaslaná faktura nebude mít náležitosti daňového dokladu nebo na ní nebudou uvedeny údaje specifikované ve Smlouvě, nebo bude jinak neúplná či nesprávná, je jí NNH oprávněna vrátit k opravě či doplnění, nejpozději však do 20 pracovních dnů od data jejího převzetí. Tím se NNH nedostává do prodlení s úhradou kupní ceny. V takovém případě začíná běžet lhůta splatnosti až dnem doručení opravené faktury NNH za obdobných podmínek jako u původní faktury.</w:t>
      </w:r>
    </w:p>
    <w:p w:rsidR="003A25BD" w:rsidRPr="00AF0463" w:rsidRDefault="003A25BD" w:rsidP="00AB3A6C">
      <w:pPr>
        <w:pStyle w:val="Odstavecseseznamem"/>
        <w:numPr>
          <w:ilvl w:val="0"/>
          <w:numId w:val="20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Nedílnou součástí daňového dokladu (faktury) musí být potvrzení o řádném splnění závazku (dle typu plnění zejm. dodací list, předávací protokol díla, potvrzený výkaz práce, zjišťovací protokol apod.), který musí být potvrzen osobou oprávněnou jednat za NNH.</w:t>
      </w:r>
    </w:p>
    <w:p w:rsidR="00810DBD" w:rsidRPr="00AF0463" w:rsidRDefault="00810DBD" w:rsidP="00AB3A6C">
      <w:pPr>
        <w:pStyle w:val="Odstavecseseznamem"/>
        <w:numPr>
          <w:ilvl w:val="0"/>
          <w:numId w:val="20"/>
        </w:numPr>
        <w:jc w:val="both"/>
        <w:rPr>
          <w:rFonts w:cs="Times New Roman"/>
          <w:color w:val="000000" w:themeColor="text1"/>
          <w:sz w:val="20"/>
          <w:szCs w:val="20"/>
          <w:u w:val="single"/>
        </w:rPr>
      </w:pPr>
      <w:r w:rsidRPr="00AF0463">
        <w:rPr>
          <w:rFonts w:cs="Times New Roman"/>
          <w:b/>
          <w:color w:val="000000" w:themeColor="text1"/>
          <w:sz w:val="20"/>
          <w:szCs w:val="20"/>
          <w:u w:val="single"/>
        </w:rPr>
        <w:t>Splatnost musí být stanovena na 60 dní ode dne doručení řádného daňového dokladu (faktury</w:t>
      </w:r>
      <w:r w:rsidR="009532DC" w:rsidRPr="00AF0463">
        <w:rPr>
          <w:rFonts w:cs="Times New Roman"/>
          <w:b/>
          <w:color w:val="000000" w:themeColor="text1"/>
          <w:sz w:val="20"/>
          <w:szCs w:val="20"/>
          <w:u w:val="single"/>
        </w:rPr>
        <w:t>) do</w:t>
      </w:r>
      <w:r w:rsidRPr="00AF0463">
        <w:rPr>
          <w:rFonts w:cs="Times New Roman"/>
          <w:b/>
          <w:color w:val="000000" w:themeColor="text1"/>
          <w:sz w:val="20"/>
          <w:szCs w:val="20"/>
          <w:u w:val="single"/>
        </w:rPr>
        <w:t xml:space="preserve"> NNH</w:t>
      </w:r>
      <w:r w:rsidRPr="00AF0463">
        <w:rPr>
          <w:rFonts w:cs="Times New Roman"/>
          <w:color w:val="000000" w:themeColor="text1"/>
          <w:sz w:val="20"/>
          <w:szCs w:val="20"/>
          <w:u w:val="single"/>
        </w:rPr>
        <w:t xml:space="preserve">. </w:t>
      </w:r>
    </w:p>
    <w:p w:rsidR="003A25BD" w:rsidRPr="00AF0463" w:rsidRDefault="00810DBD" w:rsidP="00AB3A6C">
      <w:pPr>
        <w:pStyle w:val="Odstavecseseznamem"/>
        <w:numPr>
          <w:ilvl w:val="0"/>
          <w:numId w:val="20"/>
        </w:numPr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Není-li ve Smlouvě dohodnuto jinak, NNH uhradí faktury bezhotovostně převodem na účet </w:t>
      </w:r>
      <w:r w:rsidR="007B6EF3" w:rsidRPr="00AF0463">
        <w:rPr>
          <w:rFonts w:cs="Times New Roman"/>
          <w:color w:val="000000" w:themeColor="text1"/>
          <w:sz w:val="20"/>
          <w:szCs w:val="20"/>
        </w:rPr>
        <w:t>druhé smluvní strany</w:t>
      </w:r>
      <w:r w:rsidR="003A25BD" w:rsidRPr="00AF0463">
        <w:rPr>
          <w:rFonts w:cs="Times New Roman"/>
          <w:color w:val="000000" w:themeColor="text1"/>
          <w:sz w:val="20"/>
          <w:szCs w:val="20"/>
        </w:rPr>
        <w:t xml:space="preserve">. </w:t>
      </w:r>
    </w:p>
    <w:p w:rsidR="007B6EF3" w:rsidRPr="00AF0463" w:rsidRDefault="007B6EF3" w:rsidP="007B6EF3">
      <w:pPr>
        <w:pStyle w:val="Odstavecseseznamem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A05293" w:rsidRPr="00AF0463" w:rsidRDefault="00A05293" w:rsidP="00AB3A6C">
      <w:pPr>
        <w:pStyle w:val="Nadpis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Ustanovení vztahující se koupi věci</w:t>
      </w:r>
    </w:p>
    <w:p w:rsidR="00F04BBF" w:rsidRPr="00AF0463" w:rsidRDefault="00F04BBF" w:rsidP="00AB3A6C">
      <w:pPr>
        <w:pStyle w:val="Odstavecseseznamem"/>
        <w:numPr>
          <w:ilvl w:val="0"/>
          <w:numId w:val="19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b/>
          <w:color w:val="000000" w:themeColor="text1"/>
          <w:sz w:val="20"/>
          <w:szCs w:val="20"/>
        </w:rPr>
        <w:t>Pokud je předmětem Smlouvy koupě věci, k</w:t>
      </w:r>
      <w:r w:rsidR="00A777D2" w:rsidRPr="00AF0463">
        <w:rPr>
          <w:rFonts w:cs="Times New Roman"/>
          <w:b/>
          <w:color w:val="000000" w:themeColor="text1"/>
          <w:sz w:val="20"/>
          <w:szCs w:val="20"/>
        </w:rPr>
        <w:t> přechodu vlastnického práva k věci dochází jejím písemným protokolárním předáním</w:t>
      </w:r>
      <w:r w:rsidR="00FC03DA" w:rsidRPr="00AF0463">
        <w:rPr>
          <w:rFonts w:cs="Times New Roman"/>
          <w:b/>
          <w:color w:val="000000" w:themeColor="text1"/>
          <w:sz w:val="20"/>
          <w:szCs w:val="20"/>
        </w:rPr>
        <w:t xml:space="preserve"> NNH</w:t>
      </w:r>
      <w:r w:rsidR="00FC03DA" w:rsidRPr="00AF0463">
        <w:rPr>
          <w:rFonts w:cs="Times New Roman"/>
          <w:color w:val="000000" w:themeColor="text1"/>
          <w:sz w:val="20"/>
          <w:szCs w:val="20"/>
        </w:rPr>
        <w:t>.</w:t>
      </w:r>
    </w:p>
    <w:p w:rsidR="00FC03DA" w:rsidRPr="00AF0463" w:rsidRDefault="00FC03DA" w:rsidP="00AB3A6C">
      <w:pPr>
        <w:pStyle w:val="Odstavecseseznamem"/>
        <w:numPr>
          <w:ilvl w:val="0"/>
          <w:numId w:val="19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Dodavatel (prodávající) v takovém případě poskytuje záruku za jakost ve smyslu § 2113 </w:t>
      </w:r>
      <w:proofErr w:type="spellStart"/>
      <w:r w:rsidRPr="00AF0463">
        <w:rPr>
          <w:rFonts w:cs="Times New Roman"/>
          <w:color w:val="000000" w:themeColor="text1"/>
          <w:sz w:val="20"/>
          <w:szCs w:val="20"/>
        </w:rPr>
        <w:t>ObčZ</w:t>
      </w:r>
      <w:proofErr w:type="spellEnd"/>
      <w:r w:rsidRPr="00AF0463">
        <w:rPr>
          <w:rFonts w:cs="Times New Roman"/>
          <w:color w:val="000000" w:themeColor="text1"/>
          <w:sz w:val="20"/>
          <w:szCs w:val="20"/>
        </w:rPr>
        <w:t>, přičemž věc si musí po záruční dobu zachovat obvyklé vlastnosti</w:t>
      </w:r>
      <w:r w:rsidR="003E1647" w:rsidRPr="00AF0463">
        <w:rPr>
          <w:rFonts w:cs="Times New Roman"/>
          <w:color w:val="000000" w:themeColor="text1"/>
          <w:sz w:val="20"/>
          <w:szCs w:val="20"/>
        </w:rPr>
        <w:t xml:space="preserve"> a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vlastnosti, které jsou vymíněny ve </w:t>
      </w:r>
      <w:r w:rsidR="003E1647" w:rsidRPr="00AF0463">
        <w:rPr>
          <w:rFonts w:cs="Times New Roman"/>
          <w:color w:val="000000" w:themeColor="text1"/>
          <w:sz w:val="20"/>
          <w:szCs w:val="20"/>
        </w:rPr>
        <w:t>S</w:t>
      </w:r>
      <w:r w:rsidRPr="00AF0463">
        <w:rPr>
          <w:rFonts w:cs="Times New Roman"/>
          <w:color w:val="000000" w:themeColor="text1"/>
          <w:sz w:val="20"/>
          <w:szCs w:val="20"/>
        </w:rPr>
        <w:t>mlouvě. Záruční doba je</w:t>
      </w:r>
      <w:r w:rsidR="00E205DC" w:rsidRPr="00AF0463">
        <w:rPr>
          <w:rFonts w:cs="Times New Roman"/>
          <w:color w:val="000000" w:themeColor="text1"/>
          <w:sz w:val="20"/>
          <w:szCs w:val="20"/>
        </w:rPr>
        <w:t xml:space="preserve"> zpravidla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 sjednána ve Smlouvě</w:t>
      </w:r>
      <w:r w:rsidR="00E8328D" w:rsidRPr="00AF0463">
        <w:rPr>
          <w:rFonts w:cs="Times New Roman"/>
          <w:color w:val="000000" w:themeColor="text1"/>
          <w:sz w:val="20"/>
          <w:szCs w:val="20"/>
        </w:rPr>
        <w:t>, a to i odchylně od těchto OP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, přičemž není-li </w:t>
      </w:r>
      <w:r w:rsidR="003E1647" w:rsidRPr="00AF0463">
        <w:rPr>
          <w:rFonts w:cs="Times New Roman"/>
          <w:color w:val="000000" w:themeColor="text1"/>
          <w:sz w:val="20"/>
          <w:szCs w:val="20"/>
        </w:rPr>
        <w:t xml:space="preserve">ve Smlouvě tato doba </w:t>
      </w:r>
      <w:r w:rsidRPr="00AF0463">
        <w:rPr>
          <w:rFonts w:cs="Times New Roman"/>
          <w:color w:val="000000" w:themeColor="text1"/>
          <w:sz w:val="20"/>
          <w:szCs w:val="20"/>
        </w:rPr>
        <w:t>sjednána</w:t>
      </w:r>
      <w:r w:rsidR="00E205DC" w:rsidRPr="00AF0463">
        <w:rPr>
          <w:rFonts w:cs="Times New Roman"/>
          <w:color w:val="000000" w:themeColor="text1"/>
          <w:sz w:val="20"/>
          <w:szCs w:val="20"/>
        </w:rPr>
        <w:t>, nebo</w:t>
      </w:r>
      <w:r w:rsidR="0071149E" w:rsidRPr="00AF0463">
        <w:rPr>
          <w:rFonts w:cs="Times New Roman"/>
          <w:color w:val="000000" w:themeColor="text1"/>
          <w:sz w:val="20"/>
          <w:szCs w:val="20"/>
        </w:rPr>
        <w:t xml:space="preserve"> nenabízí-li Dodavatel svým prohlášením záruku delší</w:t>
      </w:r>
      <w:r w:rsidRPr="00AF0463">
        <w:rPr>
          <w:rFonts w:cs="Times New Roman"/>
          <w:color w:val="000000" w:themeColor="text1"/>
          <w:sz w:val="20"/>
          <w:szCs w:val="20"/>
        </w:rPr>
        <w:t>, poskytuje</w:t>
      </w:r>
      <w:r w:rsidR="003E1647" w:rsidRPr="00AF0463">
        <w:rPr>
          <w:rFonts w:cs="Times New Roman"/>
          <w:color w:val="000000" w:themeColor="text1"/>
          <w:sz w:val="20"/>
          <w:szCs w:val="20"/>
        </w:rPr>
        <w:t xml:space="preserve"> Dodavatel záruku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 za jakost:</w:t>
      </w:r>
    </w:p>
    <w:p w:rsidR="00FC03DA" w:rsidRPr="00AF0463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u věcí, u kterých je výrobcem stanovena doba použitelnosti (zejm. exspirace léčiv či zdravotnických prostředků), po dobu této exspirace,</w:t>
      </w:r>
    </w:p>
    <w:p w:rsidR="00FC03DA" w:rsidRPr="00AF0463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u </w:t>
      </w:r>
      <w:r w:rsidR="003E1647" w:rsidRPr="00AF0463">
        <w:rPr>
          <w:rFonts w:cs="Times New Roman"/>
          <w:color w:val="000000" w:themeColor="text1"/>
          <w:sz w:val="20"/>
          <w:szCs w:val="20"/>
        </w:rPr>
        <w:t xml:space="preserve">movitých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věcí, u nichž není výrobcem stanovena doba použitelnosti, a které nepodléhají </w:t>
      </w:r>
      <w:r w:rsidR="003E1647" w:rsidRPr="00AF0463">
        <w:rPr>
          <w:rFonts w:cs="Times New Roman"/>
          <w:color w:val="000000" w:themeColor="text1"/>
          <w:sz w:val="20"/>
          <w:szCs w:val="20"/>
        </w:rPr>
        <w:t>rychlé zkáze, 24 měsíců,</w:t>
      </w:r>
    </w:p>
    <w:p w:rsidR="003E1647" w:rsidRPr="00AF0463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u movitých věcí, u nichž není výrobcem stanovena doba použitelnosti, a které podléhají rychlé zkáze, se záruka neposkytuje, </w:t>
      </w:r>
      <w:r w:rsidR="00AB40A9" w:rsidRPr="00AF0463">
        <w:rPr>
          <w:rFonts w:cs="Times New Roman"/>
          <w:color w:val="000000" w:themeColor="text1"/>
          <w:sz w:val="20"/>
          <w:szCs w:val="20"/>
        </w:rPr>
        <w:t xml:space="preserve">nevyplývá-li z právního předpisu, nebo </w:t>
      </w:r>
      <w:r w:rsidRPr="00AF0463">
        <w:rPr>
          <w:rFonts w:cs="Times New Roman"/>
          <w:color w:val="000000" w:themeColor="text1"/>
          <w:sz w:val="20"/>
          <w:szCs w:val="20"/>
        </w:rPr>
        <w:t>není-li ujednána ve Smlouvě,</w:t>
      </w:r>
    </w:p>
    <w:p w:rsidR="003E1647" w:rsidRPr="00AF0463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u nemovitých věcí 5 let.</w:t>
      </w:r>
    </w:p>
    <w:p w:rsidR="00E8328D" w:rsidRPr="00AF0463" w:rsidRDefault="00E8328D" w:rsidP="00E8328D">
      <w:pPr>
        <w:pStyle w:val="Odstavecseseznamem"/>
        <w:numPr>
          <w:ilvl w:val="0"/>
          <w:numId w:val="19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Pokud je předmětem koupě hromadně vyráběný léčivý přípravek, požaduje NNH aby doba exspirace ode dne dodání činila alespoň 6 měsíců. Od tohoto ujednání se lze ve Smlouvě odchýlit.</w:t>
      </w:r>
    </w:p>
    <w:p w:rsidR="00E54C75" w:rsidRPr="00AF0463" w:rsidRDefault="00E54C75" w:rsidP="00AB3A6C">
      <w:pPr>
        <w:pStyle w:val="Odstavec"/>
        <w:numPr>
          <w:ilvl w:val="0"/>
          <w:numId w:val="0"/>
        </w:numPr>
        <w:rPr>
          <w:rFonts w:asciiTheme="minorHAnsi" w:hAnsiTheme="minorHAnsi"/>
          <w:color w:val="000000" w:themeColor="text1"/>
          <w:sz w:val="20"/>
          <w:szCs w:val="20"/>
        </w:rPr>
      </w:pPr>
    </w:p>
    <w:p w:rsidR="00F12F7A" w:rsidRPr="00AF0463" w:rsidRDefault="00F12F7A" w:rsidP="00AB3A6C">
      <w:pPr>
        <w:pStyle w:val="Nadpis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Ustanovení o licencích a autorských částech předmětu plnění</w:t>
      </w:r>
    </w:p>
    <w:p w:rsidR="00F12F7A" w:rsidRPr="00AF0463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Pokud je při plnění </w:t>
      </w:r>
      <w:r w:rsidR="00CB181A" w:rsidRPr="00AF0463">
        <w:rPr>
          <w:rFonts w:cs="Times New Roman"/>
          <w:color w:val="000000" w:themeColor="text1"/>
          <w:sz w:val="20"/>
          <w:szCs w:val="20"/>
        </w:rPr>
        <w:t>S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mlouvy předáno, zpřístupněno či jinak </w:t>
      </w:r>
      <w:r w:rsidR="004C3AA4" w:rsidRPr="00AF0463">
        <w:rPr>
          <w:rFonts w:cs="Times New Roman"/>
          <w:color w:val="000000" w:themeColor="text1"/>
          <w:sz w:val="20"/>
          <w:szCs w:val="20"/>
        </w:rPr>
        <w:t xml:space="preserve">NNH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nabídnuto dílo chráněné právy k duševnímu vlastnictví (dále jen „duševní vlastnictví“), </w:t>
      </w:r>
      <w:r w:rsidR="004C3AA4" w:rsidRPr="00AF0463">
        <w:rPr>
          <w:rFonts w:cs="Times New Roman"/>
          <w:color w:val="000000" w:themeColor="text1"/>
          <w:sz w:val="20"/>
          <w:szCs w:val="20"/>
        </w:rPr>
        <w:t xml:space="preserve">druhá smluvní strana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odpovídá za to, že </w:t>
      </w:r>
      <w:r w:rsidR="004C3AA4" w:rsidRPr="00AF0463">
        <w:rPr>
          <w:rFonts w:cs="Times New Roman"/>
          <w:color w:val="000000" w:themeColor="text1"/>
          <w:sz w:val="20"/>
          <w:szCs w:val="20"/>
        </w:rPr>
        <w:t xml:space="preserve">NNH </w:t>
      </w:r>
      <w:r w:rsidRPr="00AF0463">
        <w:rPr>
          <w:rFonts w:cs="Times New Roman"/>
          <w:color w:val="000000" w:themeColor="text1"/>
          <w:sz w:val="20"/>
          <w:szCs w:val="20"/>
        </w:rPr>
        <w:lastRenderedPageBreak/>
        <w:t>bude oprávněn</w:t>
      </w:r>
      <w:r w:rsidR="004C3AA4" w:rsidRPr="00AF0463">
        <w:rPr>
          <w:rFonts w:cs="Times New Roman"/>
          <w:color w:val="000000" w:themeColor="text1"/>
          <w:sz w:val="20"/>
          <w:szCs w:val="20"/>
        </w:rPr>
        <w:t>a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 duševní vlastnictví užívat, a to bez časového a územního omezení a minimálně v rozsahu nezbytném pro řádné užívání předmětu této smlouvy k účelu, který je ve smlouvě stanoven a není-li účel stanoven, pak k účelu obvyklému (dále jen „účel převodu práv k duševnímu vlastnictví“).</w:t>
      </w:r>
    </w:p>
    <w:p w:rsidR="00F12F7A" w:rsidRPr="00AF0463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Za tímto účelem </w:t>
      </w:r>
      <w:r w:rsidR="00CB181A" w:rsidRPr="00AF0463">
        <w:rPr>
          <w:rFonts w:cs="Times New Roman"/>
          <w:color w:val="000000" w:themeColor="text1"/>
          <w:sz w:val="20"/>
          <w:szCs w:val="20"/>
        </w:rPr>
        <w:t>druhá smluvní strana</w:t>
      </w:r>
      <w:r w:rsidRPr="00AF0463">
        <w:rPr>
          <w:rFonts w:cs="Times New Roman"/>
          <w:color w:val="000000" w:themeColor="text1"/>
          <w:sz w:val="20"/>
          <w:szCs w:val="20"/>
        </w:rPr>
        <w:t>:</w:t>
      </w:r>
    </w:p>
    <w:p w:rsidR="00F12F7A" w:rsidRPr="00AF0463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uděluje </w:t>
      </w:r>
      <w:r w:rsidR="00CB181A" w:rsidRPr="00AF0463">
        <w:rPr>
          <w:rFonts w:cs="Times New Roman"/>
          <w:color w:val="000000" w:themeColor="text1"/>
          <w:sz w:val="20"/>
          <w:szCs w:val="20"/>
        </w:rPr>
        <w:t xml:space="preserve">NNH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k duševnímu vlastnictví časově a územně neomezenou licenci opravňující </w:t>
      </w:r>
      <w:r w:rsidR="00CB181A" w:rsidRPr="00AF0463">
        <w:rPr>
          <w:rFonts w:cs="Times New Roman"/>
          <w:color w:val="000000" w:themeColor="text1"/>
          <w:sz w:val="20"/>
          <w:szCs w:val="20"/>
        </w:rPr>
        <w:t xml:space="preserve">NNH </w:t>
      </w:r>
      <w:r w:rsidRPr="00AF0463">
        <w:rPr>
          <w:rFonts w:cs="Times New Roman"/>
          <w:color w:val="000000" w:themeColor="text1"/>
          <w:sz w:val="20"/>
          <w:szCs w:val="20"/>
        </w:rPr>
        <w:t>užívat duševní vlastnictví v nejširším možném rozsahu</w:t>
      </w:r>
      <w:r w:rsidR="00CB181A" w:rsidRPr="00AF0463">
        <w:rPr>
          <w:rFonts w:cs="Times New Roman"/>
          <w:color w:val="000000" w:themeColor="text1"/>
          <w:sz w:val="20"/>
          <w:szCs w:val="20"/>
        </w:rPr>
        <w:t>,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 v jakém lze podle právních předpisů oprávnění k užití udělit. V pochybnostech bude pojem užití vykládán jako užití v rozsahu umožněném autorským zákonem</w:t>
      </w:r>
      <w:r w:rsidRPr="00AF0463">
        <w:rPr>
          <w:rStyle w:val="Znakapoznpodarou"/>
          <w:rFonts w:cs="Times New Roman"/>
          <w:b/>
          <w:color w:val="000000" w:themeColor="text1"/>
          <w:sz w:val="20"/>
          <w:szCs w:val="20"/>
        </w:rPr>
        <w:footnoteReference w:id="1"/>
      </w:r>
      <w:r w:rsidRPr="00AF0463">
        <w:rPr>
          <w:rFonts w:cs="Times New Roman"/>
          <w:color w:val="000000" w:themeColor="text1"/>
          <w:sz w:val="20"/>
          <w:szCs w:val="20"/>
        </w:rPr>
        <w:t>. Licence se poskytuje za cenu v</w:t>
      </w:r>
      <w:r w:rsidR="00CB181A" w:rsidRPr="00AF0463">
        <w:rPr>
          <w:rFonts w:cs="Times New Roman"/>
          <w:color w:val="000000" w:themeColor="text1"/>
          <w:sz w:val="20"/>
          <w:szCs w:val="20"/>
        </w:rPr>
        <w:t>e S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mlouvě výslovně ujednanou, přičemž pro vyloučení pochybností se stanoví, že není-li sjednána cena licence v této </w:t>
      </w:r>
      <w:r w:rsidR="00CB181A" w:rsidRPr="00AF0463">
        <w:rPr>
          <w:rFonts w:cs="Times New Roman"/>
          <w:color w:val="000000" w:themeColor="text1"/>
          <w:sz w:val="20"/>
          <w:szCs w:val="20"/>
        </w:rPr>
        <w:t>S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mlouvě, pak se poskytuje licence bezúplatně. </w:t>
      </w:r>
      <w:r w:rsidR="00CB181A" w:rsidRPr="00AF0463">
        <w:rPr>
          <w:rFonts w:cs="Times New Roman"/>
          <w:color w:val="000000" w:themeColor="text1"/>
          <w:sz w:val="20"/>
          <w:szCs w:val="20"/>
        </w:rPr>
        <w:t xml:space="preserve">Druhá smluvní strana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souhlasí s poskytnutím podlicence i s převodem licence </w:t>
      </w:r>
      <w:r w:rsidR="00CB181A" w:rsidRPr="00AF0463">
        <w:rPr>
          <w:rFonts w:cs="Times New Roman"/>
          <w:color w:val="000000" w:themeColor="text1"/>
          <w:sz w:val="20"/>
          <w:szCs w:val="20"/>
        </w:rPr>
        <w:t xml:space="preserve">NNH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na třetí osobu. </w:t>
      </w:r>
    </w:p>
    <w:p w:rsidR="00F12F7A" w:rsidRPr="00AF0463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v rozsahu, ve kterém není oprávněn</w:t>
      </w:r>
      <w:r w:rsidR="00E205DC" w:rsidRPr="00AF0463">
        <w:rPr>
          <w:rFonts w:cs="Times New Roman"/>
          <w:color w:val="000000" w:themeColor="text1"/>
          <w:sz w:val="20"/>
          <w:szCs w:val="20"/>
        </w:rPr>
        <w:t>a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 poskytnout licenci podle bodu (a), zajistí </w:t>
      </w:r>
      <w:r w:rsidR="00CB181A" w:rsidRPr="00AF0463">
        <w:rPr>
          <w:rFonts w:cs="Times New Roman"/>
          <w:color w:val="000000" w:themeColor="text1"/>
          <w:sz w:val="20"/>
          <w:szCs w:val="20"/>
        </w:rPr>
        <w:t xml:space="preserve">NNH </w:t>
      </w:r>
      <w:r w:rsidRPr="00AF0463">
        <w:rPr>
          <w:rFonts w:cs="Times New Roman"/>
          <w:color w:val="000000" w:themeColor="text1"/>
          <w:sz w:val="20"/>
          <w:szCs w:val="20"/>
        </w:rPr>
        <w:t>oprávnění k užití duševního vlastnictví (dále také jen „licenci“) v rozsahu a za podmínek v předchozím bodě uvedených</w:t>
      </w:r>
      <w:r w:rsidRPr="00AF0463">
        <w:rPr>
          <w:rStyle w:val="Znakapoznpodarou"/>
          <w:rFonts w:cs="Times New Roman"/>
          <w:b/>
          <w:color w:val="000000" w:themeColor="text1"/>
          <w:sz w:val="20"/>
          <w:szCs w:val="20"/>
        </w:rPr>
        <w:footnoteReference w:id="2"/>
      </w:r>
      <w:r w:rsidRPr="00AF0463">
        <w:rPr>
          <w:rFonts w:cs="Times New Roman"/>
          <w:color w:val="000000" w:themeColor="text1"/>
          <w:sz w:val="20"/>
          <w:szCs w:val="20"/>
        </w:rPr>
        <w:t>.</w:t>
      </w:r>
    </w:p>
    <w:p w:rsidR="00CB181A" w:rsidRPr="00AF0463" w:rsidRDefault="00CB181A" w:rsidP="00AB3A6C">
      <w:pPr>
        <w:pStyle w:val="Odstavecseseznamem"/>
        <w:spacing w:before="60" w:after="60"/>
        <w:jc w:val="both"/>
        <w:rPr>
          <w:rFonts w:cs="Times New Roman"/>
          <w:color w:val="000000" w:themeColor="text1"/>
          <w:sz w:val="20"/>
          <w:szCs w:val="20"/>
        </w:rPr>
      </w:pPr>
    </w:p>
    <w:p w:rsidR="00F12F7A" w:rsidRPr="00AF0463" w:rsidRDefault="00F12F7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Ne</w:t>
      </w:r>
      <w:r w:rsidR="00AB3A6C" w:rsidRPr="00AF0463">
        <w:rPr>
          <w:rFonts w:cs="Times New Roman"/>
          <w:color w:val="000000" w:themeColor="text1"/>
          <w:sz w:val="20"/>
          <w:szCs w:val="20"/>
        </w:rPr>
        <w:t>d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ovolují-li </w:t>
      </w:r>
      <w:r w:rsidR="00AB3A6C" w:rsidRPr="00AF0463">
        <w:rPr>
          <w:rFonts w:cs="Times New Roman"/>
          <w:color w:val="000000" w:themeColor="text1"/>
          <w:sz w:val="20"/>
          <w:szCs w:val="20"/>
        </w:rPr>
        <w:t xml:space="preserve">konkrétní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omezení </w:t>
      </w:r>
      <w:r w:rsidR="00AB3A6C" w:rsidRPr="00AF0463">
        <w:rPr>
          <w:rFonts w:cs="Times New Roman"/>
          <w:color w:val="000000" w:themeColor="text1"/>
          <w:sz w:val="20"/>
          <w:szCs w:val="20"/>
        </w:rPr>
        <w:t xml:space="preserve">vyplývající z </w:t>
      </w:r>
      <w:r w:rsidRPr="00AF0463">
        <w:rPr>
          <w:rFonts w:cs="Times New Roman"/>
          <w:color w:val="000000" w:themeColor="text1"/>
          <w:sz w:val="20"/>
          <w:szCs w:val="20"/>
        </w:rPr>
        <w:t>právních předpisů</w:t>
      </w:r>
      <w:r w:rsidR="00A86B5A" w:rsidRPr="00AF0463">
        <w:rPr>
          <w:rFonts w:cs="Times New Roman"/>
          <w:color w:val="000000" w:themeColor="text1"/>
          <w:sz w:val="20"/>
          <w:szCs w:val="20"/>
        </w:rPr>
        <w:t>,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 či mezinárodních smluv udělení oprávnění k užití v rozsahu dle tohoto ustanovení, uděluje se licence v </w:t>
      </w:r>
      <w:r w:rsidR="00AB3A6C" w:rsidRPr="00AF0463">
        <w:rPr>
          <w:rFonts w:cs="Times New Roman"/>
          <w:color w:val="000000" w:themeColor="text1"/>
          <w:sz w:val="20"/>
          <w:szCs w:val="20"/>
        </w:rPr>
        <w:t xml:space="preserve">nejširším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rozsahu, v jakém je to dle příslušných předpisů možné. Nebude-li </w:t>
      </w:r>
      <w:r w:rsidR="00E205DC" w:rsidRPr="00AF0463">
        <w:rPr>
          <w:rFonts w:cs="Times New Roman"/>
          <w:color w:val="000000" w:themeColor="text1"/>
          <w:sz w:val="20"/>
          <w:szCs w:val="20"/>
        </w:rPr>
        <w:t xml:space="preserve">dle tohoto ustanovení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udělena licence v rozsahu, který </w:t>
      </w:r>
      <w:r w:rsidR="00E205DC" w:rsidRPr="00AF0463">
        <w:rPr>
          <w:rFonts w:cs="Times New Roman"/>
          <w:color w:val="000000" w:themeColor="text1"/>
          <w:sz w:val="20"/>
          <w:szCs w:val="20"/>
        </w:rPr>
        <w:t xml:space="preserve">je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dostatečný pro dosažení účelu převodu práv k duševnímu vlastnictví, zavazuje se </w:t>
      </w:r>
      <w:r w:rsidR="00CB181A" w:rsidRPr="00AF0463">
        <w:rPr>
          <w:rFonts w:cs="Times New Roman"/>
          <w:color w:val="000000" w:themeColor="text1"/>
          <w:sz w:val="20"/>
          <w:szCs w:val="20"/>
        </w:rPr>
        <w:t xml:space="preserve">druhá smluvní strana 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provést bezodkladně právní jednání k udělení licence </w:t>
      </w:r>
      <w:r w:rsidR="00CB181A" w:rsidRPr="00AF0463">
        <w:rPr>
          <w:rFonts w:cs="Times New Roman"/>
          <w:color w:val="000000" w:themeColor="text1"/>
          <w:sz w:val="20"/>
          <w:szCs w:val="20"/>
        </w:rPr>
        <w:t xml:space="preserve">NNH </w:t>
      </w:r>
      <w:r w:rsidRPr="00AF0463">
        <w:rPr>
          <w:rFonts w:cs="Times New Roman"/>
          <w:color w:val="000000" w:themeColor="text1"/>
          <w:sz w:val="20"/>
          <w:szCs w:val="20"/>
        </w:rPr>
        <w:t>v rozsahu odpovídajícímu tomuto účelu</w:t>
      </w:r>
      <w:r w:rsidR="00E205DC" w:rsidRPr="00AF0463">
        <w:rPr>
          <w:rFonts w:cs="Times New Roman"/>
          <w:color w:val="000000" w:themeColor="text1"/>
          <w:sz w:val="20"/>
          <w:szCs w:val="20"/>
        </w:rPr>
        <w:t>, a to za cenu, která je výslovně sjednána ve Smlouvě a není-li cena licence ve Smlouvě sjednána, pak bezúplatně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. </w:t>
      </w:r>
    </w:p>
    <w:p w:rsidR="00AB3A6C" w:rsidRPr="00AF0463" w:rsidRDefault="00AB3A6C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NNH není povinna duševní vlastnictví užívat ani nijak zhodnocovat.</w:t>
      </w:r>
    </w:p>
    <w:p w:rsidR="00A86B5A" w:rsidRPr="00AF0463" w:rsidRDefault="00A86B5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Smlouva může</w:t>
      </w:r>
      <w:r w:rsidR="00AA1565" w:rsidRPr="00AF0463">
        <w:rPr>
          <w:rFonts w:cs="Times New Roman"/>
          <w:color w:val="000000" w:themeColor="text1"/>
          <w:sz w:val="20"/>
          <w:szCs w:val="20"/>
        </w:rPr>
        <w:t xml:space="preserve"> obsahovat jinou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 úpravu licenčních ujednání</w:t>
      </w:r>
      <w:r w:rsidR="00AA1565" w:rsidRPr="00AF0463">
        <w:rPr>
          <w:rFonts w:cs="Times New Roman"/>
          <w:color w:val="000000" w:themeColor="text1"/>
          <w:sz w:val="20"/>
          <w:szCs w:val="20"/>
        </w:rPr>
        <w:t>, vždy však musí být poskytnuta licence v takové míře, která je nezbytná pro splnění účelu smlouvy</w:t>
      </w:r>
      <w:r w:rsidRPr="00AF0463">
        <w:rPr>
          <w:rFonts w:cs="Times New Roman"/>
          <w:color w:val="000000" w:themeColor="text1"/>
          <w:sz w:val="20"/>
          <w:szCs w:val="20"/>
        </w:rPr>
        <w:t>.</w:t>
      </w:r>
    </w:p>
    <w:p w:rsidR="00913AE5" w:rsidRPr="00AF0463" w:rsidRDefault="00913AE5" w:rsidP="00AB3A6C">
      <w:pPr>
        <w:pStyle w:val="Odstavec"/>
        <w:numPr>
          <w:ilvl w:val="0"/>
          <w:numId w:val="0"/>
        </w:numPr>
        <w:rPr>
          <w:rFonts w:asciiTheme="minorHAnsi" w:hAnsiTheme="minorHAnsi"/>
          <w:color w:val="000000" w:themeColor="text1"/>
          <w:sz w:val="20"/>
          <w:szCs w:val="20"/>
        </w:rPr>
      </w:pPr>
    </w:p>
    <w:p w:rsidR="00662989" w:rsidRPr="00AF0463" w:rsidRDefault="00662989" w:rsidP="00AB3A6C">
      <w:pPr>
        <w:pStyle w:val="Odstavec"/>
        <w:numPr>
          <w:ilvl w:val="0"/>
          <w:numId w:val="0"/>
        </w:numPr>
        <w:rPr>
          <w:rFonts w:asciiTheme="minorHAnsi" w:hAnsiTheme="minorHAnsi"/>
          <w:color w:val="000000" w:themeColor="text1"/>
          <w:sz w:val="20"/>
          <w:szCs w:val="20"/>
        </w:rPr>
      </w:pPr>
    </w:p>
    <w:p w:rsidR="00A777D2" w:rsidRPr="00AF0463" w:rsidRDefault="002D0DF0" w:rsidP="00AB3A6C">
      <w:pPr>
        <w:pStyle w:val="Nadpis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Ustanovení k z</w:t>
      </w:r>
      <w:r w:rsidR="00A777D2" w:rsidRPr="00AF0463">
        <w:rPr>
          <w:rFonts w:asciiTheme="minorHAnsi" w:hAnsiTheme="minorHAnsi"/>
          <w:color w:val="000000" w:themeColor="text1"/>
          <w:sz w:val="20"/>
          <w:szCs w:val="20"/>
        </w:rPr>
        <w:t>ajištění kvality a předávání dat o kvalitě</w:t>
      </w:r>
    </w:p>
    <w:p w:rsidR="00A777D2" w:rsidRPr="00AF0463" w:rsidRDefault="00A777D2" w:rsidP="00AB3A6C">
      <w:pPr>
        <w:pStyle w:val="Odstavec"/>
        <w:numPr>
          <w:ilvl w:val="0"/>
          <w:numId w:val="16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Pokud je předmětem smlo</w:t>
      </w:r>
      <w:r w:rsidR="0007695E" w:rsidRPr="00AF0463">
        <w:rPr>
          <w:rFonts w:asciiTheme="minorHAnsi" w:hAnsiTheme="minorHAnsi"/>
          <w:color w:val="000000" w:themeColor="text1"/>
          <w:sz w:val="20"/>
          <w:szCs w:val="20"/>
        </w:rPr>
        <w:t>uvy dodávka</w:t>
      </w:r>
      <w:r w:rsidR="00F748BB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či služba</w:t>
      </w:r>
      <w:r w:rsidR="0007695E" w:rsidRPr="00AF0463">
        <w:rPr>
          <w:rStyle w:val="Znakapoznpodarou"/>
          <w:rFonts w:asciiTheme="minorHAnsi" w:hAnsiTheme="minorHAnsi"/>
          <w:color w:val="000000" w:themeColor="text1"/>
          <w:sz w:val="20"/>
          <w:szCs w:val="20"/>
        </w:rPr>
        <w:footnoteReference w:id="3"/>
      </w:r>
      <w:r w:rsidR="00F748BB" w:rsidRPr="00AF0463">
        <w:rPr>
          <w:rFonts w:asciiTheme="minorHAnsi" w:hAnsiTheme="minorHAnsi"/>
          <w:color w:val="000000" w:themeColor="text1"/>
          <w:sz w:val="20"/>
          <w:szCs w:val="20"/>
        </w:rPr>
        <w:t>, nebo je předmětem smlouvy bezúplatné užívání movité věci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>, pak se D</w:t>
      </w:r>
      <w:r w:rsidR="0007695E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odavatel 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zavazuje, že:</w:t>
      </w:r>
    </w:p>
    <w:p w:rsidR="00A86B5A" w:rsidRPr="00AF0463" w:rsidRDefault="00A86B5A" w:rsidP="00AB3A6C">
      <w:pPr>
        <w:pStyle w:val="Odstavec"/>
        <w:numPr>
          <w:ilvl w:val="0"/>
          <w:numId w:val="0"/>
        </w:numPr>
        <w:rPr>
          <w:rFonts w:asciiTheme="minorHAnsi" w:hAnsiTheme="minorHAnsi"/>
          <w:color w:val="000000" w:themeColor="text1"/>
          <w:sz w:val="20"/>
          <w:szCs w:val="20"/>
        </w:rPr>
      </w:pPr>
    </w:p>
    <w:p w:rsidR="0003523C" w:rsidRPr="00AF0463" w:rsidRDefault="0003523C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předá NNH veškerá data o kvalitě, která jsou požadována (a) právními předpisy, nebo (b) byla požadována NNH v rámci zadávacích podmínek, na jejichž základě NNH uzavřela tuto smlouvu s</w:t>
      </w:r>
      <w:r w:rsidR="008E041A" w:rsidRPr="00AF0463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Dodavatelem</w:t>
      </w:r>
      <w:r w:rsidR="008E041A" w:rsidRPr="00AF0463">
        <w:rPr>
          <w:rFonts w:asciiTheme="minorHAnsi" w:hAnsiTheme="minorHAnsi"/>
          <w:color w:val="000000" w:themeColor="text1"/>
          <w:sz w:val="20"/>
          <w:szCs w:val="20"/>
        </w:rPr>
        <w:t>, jsou-li takové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, nebo (c) jsou požadována ustanoveními této Smlouvy, nebo (d) jsou požadována NNH po uzavření této Smlouvy prostřednictvím kontaktní osoby, uvedené ve Smlouvě, nebo pracovníků NNH s jejichž funkcí vykonávanou v NNH souvisí užívání, zajišťování, údržba nebo kontrola kvality plnění smlouvy či kontrola kvality v NNH;</w:t>
      </w:r>
    </w:p>
    <w:p w:rsidR="00A777D2" w:rsidRPr="00AF0463" w:rsidRDefault="00A777D2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rFonts w:asciiTheme="minorHAnsi" w:hAnsiTheme="minorHAnsi"/>
          <w:strike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v případě neschopnosti dodržet své povinnosti vyplývající z této Smlouvy, zejména plnit předmět Smlouvy v kvalitě stanovené touto Smlouvou a v souladu s technickými podmínkami stanovenými v rámci zadávacích podmínek, které byly podkladem pro uzavření této Smlouvy</w:t>
      </w:r>
      <w:r w:rsidR="008E041A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(jsou-li takové)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, bude o této skutečnosti neprodleně 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prokazatelně 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informovat 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>NNH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. Práva vyplývající z odpovědnosti za porušení Smlouvy tímto nejsou dotčena;</w:t>
      </w:r>
    </w:p>
    <w:p w:rsidR="00A777D2" w:rsidRPr="00AF0463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oznámí 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>NNH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veškeré odchylky od kvality a technických podmínek, které se vztahují k plnění předmětu této Smlouvy a které zjistí v průběhu plnění této Smlouvy. V takovém případě 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>NNH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může uplatnit práva z vadného plnění ihned poté, co se o vadném plnění dozvěděl</w:t>
      </w:r>
      <w:r w:rsidR="007C5AB5" w:rsidRPr="00AF0463">
        <w:rPr>
          <w:rFonts w:asciiTheme="minorHAnsi" w:hAnsiTheme="minorHAnsi"/>
          <w:color w:val="000000" w:themeColor="text1"/>
          <w:sz w:val="20"/>
          <w:szCs w:val="20"/>
        </w:rPr>
        <w:t>a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; </w:t>
      </w:r>
    </w:p>
    <w:p w:rsidR="00A777D2" w:rsidRPr="00AF0463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v dostatečném předstihu před plánovanými změnami výrobních metod, postupů či použitých materiálů</w:t>
      </w:r>
      <w:r w:rsidR="007C5AB5" w:rsidRPr="00AF0463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majících potenciální vliv na kvalitu plnění předmětu Smlouvy, bude 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>NNH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o této skutečnosti informovat a umožní </w:t>
      </w:r>
      <w:r w:rsidR="00935D95" w:rsidRPr="00AF0463">
        <w:rPr>
          <w:rFonts w:asciiTheme="minorHAnsi" w:hAnsiTheme="minorHAnsi"/>
          <w:color w:val="000000" w:themeColor="text1"/>
          <w:sz w:val="20"/>
          <w:szCs w:val="20"/>
        </w:rPr>
        <w:t>NNH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ověření, zda deklarované změny nemohou ovlivnit výslednou kvalitu kupujícím poskytovaných služeb.</w:t>
      </w:r>
    </w:p>
    <w:p w:rsidR="00AF5CBD" w:rsidRPr="00AF0463" w:rsidRDefault="00AF5CBD" w:rsidP="00AB3A6C">
      <w:pPr>
        <w:pStyle w:val="Psmeno"/>
        <w:numPr>
          <w:ilvl w:val="0"/>
          <w:numId w:val="0"/>
        </w:numPr>
        <w:rPr>
          <w:rFonts w:asciiTheme="minorHAnsi" w:hAnsiTheme="minorHAnsi"/>
          <w:color w:val="000000" w:themeColor="text1"/>
          <w:sz w:val="20"/>
          <w:szCs w:val="20"/>
        </w:rPr>
      </w:pPr>
    </w:p>
    <w:p w:rsidR="00A777D2" w:rsidRPr="00AF0463" w:rsidRDefault="00935D95" w:rsidP="00AB3A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NNH</w:t>
      </w:r>
      <w:r w:rsidR="00A777D2" w:rsidRPr="00AF0463">
        <w:rPr>
          <w:rFonts w:cs="Times New Roman"/>
          <w:color w:val="000000" w:themeColor="text1"/>
          <w:sz w:val="20"/>
          <w:szCs w:val="20"/>
        </w:rPr>
        <w:t xml:space="preserve"> je oprávněn</w:t>
      </w:r>
      <w:r w:rsidRPr="00AF0463">
        <w:rPr>
          <w:rFonts w:cs="Times New Roman"/>
          <w:color w:val="000000" w:themeColor="text1"/>
          <w:sz w:val="20"/>
          <w:szCs w:val="20"/>
        </w:rPr>
        <w:t xml:space="preserve">a </w:t>
      </w:r>
      <w:r w:rsidR="00A777D2" w:rsidRPr="00AF0463">
        <w:rPr>
          <w:rFonts w:cs="Times New Roman"/>
          <w:color w:val="000000" w:themeColor="text1"/>
          <w:sz w:val="20"/>
          <w:szCs w:val="20"/>
        </w:rPr>
        <w:t>v případě zjištění nedostatků při plnění této Smlouvy (zjištěných např. v rámci hodnocení), zahájit s </w:t>
      </w:r>
      <w:r w:rsidRPr="00AF0463">
        <w:rPr>
          <w:rFonts w:cs="Times New Roman"/>
          <w:color w:val="000000" w:themeColor="text1"/>
          <w:sz w:val="20"/>
          <w:szCs w:val="20"/>
        </w:rPr>
        <w:t>Dodavatelem</w:t>
      </w:r>
      <w:r w:rsidR="00A777D2" w:rsidRPr="00AF0463">
        <w:rPr>
          <w:rFonts w:cs="Times New Roman"/>
          <w:color w:val="000000" w:themeColor="text1"/>
          <w:sz w:val="20"/>
          <w:szCs w:val="20"/>
        </w:rPr>
        <w:t xml:space="preserve"> neprodleně jednání směřující k nápravě vzniklého stavu. V případě potřeby je </w:t>
      </w:r>
      <w:r w:rsidRPr="00AF0463">
        <w:rPr>
          <w:rFonts w:cs="Times New Roman"/>
          <w:color w:val="000000" w:themeColor="text1"/>
          <w:sz w:val="20"/>
          <w:szCs w:val="20"/>
        </w:rPr>
        <w:t>NNH</w:t>
      </w:r>
      <w:r w:rsidR="00A777D2" w:rsidRPr="00AF0463">
        <w:rPr>
          <w:rFonts w:cs="Times New Roman"/>
          <w:color w:val="000000" w:themeColor="text1"/>
          <w:sz w:val="20"/>
          <w:szCs w:val="20"/>
        </w:rPr>
        <w:t xml:space="preserve"> oprávněn</w:t>
      </w:r>
      <w:r w:rsidRPr="00AF0463">
        <w:rPr>
          <w:rFonts w:cs="Times New Roman"/>
          <w:color w:val="000000" w:themeColor="text1"/>
          <w:sz w:val="20"/>
          <w:szCs w:val="20"/>
        </w:rPr>
        <w:t>a</w:t>
      </w:r>
      <w:r w:rsidR="00A777D2" w:rsidRPr="00AF0463">
        <w:rPr>
          <w:rFonts w:cs="Times New Roman"/>
          <w:color w:val="000000" w:themeColor="text1"/>
          <w:sz w:val="20"/>
          <w:szCs w:val="20"/>
        </w:rPr>
        <w:t xml:space="preserve"> prostřednictvím svých pověřených osob</w:t>
      </w:r>
      <w:r w:rsidRPr="00AF0463">
        <w:rPr>
          <w:rFonts w:cs="Times New Roman"/>
          <w:color w:val="000000" w:themeColor="text1"/>
          <w:sz w:val="20"/>
          <w:szCs w:val="20"/>
        </w:rPr>
        <w:t>,</w:t>
      </w:r>
      <w:r w:rsidR="00A777D2" w:rsidRPr="00AF0463">
        <w:rPr>
          <w:rFonts w:cs="Times New Roman"/>
          <w:color w:val="000000" w:themeColor="text1"/>
          <w:sz w:val="20"/>
          <w:szCs w:val="20"/>
        </w:rPr>
        <w:t xml:space="preserve"> vystupujících v roli externího pozorovatele</w:t>
      </w:r>
      <w:r w:rsidRPr="00AF0463">
        <w:rPr>
          <w:rFonts w:cs="Times New Roman"/>
          <w:color w:val="000000" w:themeColor="text1"/>
          <w:sz w:val="20"/>
          <w:szCs w:val="20"/>
        </w:rPr>
        <w:t>,</w:t>
      </w:r>
      <w:r w:rsidR="00A777D2" w:rsidRPr="00AF0463">
        <w:rPr>
          <w:rFonts w:cs="Times New Roman"/>
          <w:color w:val="000000" w:themeColor="text1"/>
          <w:sz w:val="20"/>
          <w:szCs w:val="20"/>
        </w:rPr>
        <w:t xml:space="preserve"> účastnit se kontroly kvality v prostorách druhé smluvní strany.</w:t>
      </w:r>
    </w:p>
    <w:p w:rsidR="00AF5CBD" w:rsidRPr="00AF0463" w:rsidRDefault="00AF5CBD" w:rsidP="00AB3A6C">
      <w:pPr>
        <w:pStyle w:val="Odstavec"/>
        <w:numPr>
          <w:ilvl w:val="0"/>
          <w:numId w:val="16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V případě rozporu s plněním podmínek stanovených v této Smlouvě bude NNH uplatňovat práva z odpovědnosti za vadné plnění v souladu s touto Smlouvou a příslušnými právními předpisy.</w:t>
      </w:r>
    </w:p>
    <w:p w:rsidR="00AB3A6C" w:rsidRPr="00AF0463" w:rsidRDefault="00AB3A6C" w:rsidP="00AB3A6C">
      <w:pPr>
        <w:pStyle w:val="Odstavec"/>
        <w:numPr>
          <w:ilvl w:val="0"/>
          <w:numId w:val="0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Smluvní strany se mohou ve smlouvě od těchto ustanovení odchýlit.</w:t>
      </w:r>
    </w:p>
    <w:p w:rsidR="00935D95" w:rsidRPr="00AF0463" w:rsidRDefault="00935D95" w:rsidP="00AB3A6C">
      <w:pPr>
        <w:pStyle w:val="Odstavec"/>
        <w:numPr>
          <w:ilvl w:val="0"/>
          <w:numId w:val="0"/>
        </w:numPr>
        <w:rPr>
          <w:rFonts w:asciiTheme="minorHAnsi" w:hAnsiTheme="minorHAnsi"/>
          <w:color w:val="000000" w:themeColor="text1"/>
          <w:sz w:val="20"/>
          <w:szCs w:val="20"/>
        </w:rPr>
      </w:pPr>
    </w:p>
    <w:p w:rsidR="00935D95" w:rsidRPr="00AF0463" w:rsidRDefault="002D0DF0" w:rsidP="00AB3A6C">
      <w:pPr>
        <w:pStyle w:val="Nadpis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Ustanovení o</w:t>
      </w:r>
      <w:r w:rsidR="004C3AA4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formě,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počtu stejnopisů smlouvy a zveřejnění smluv</w:t>
      </w:r>
    </w:p>
    <w:p w:rsidR="00935D95" w:rsidRPr="00AF0463" w:rsidRDefault="002D0DF0" w:rsidP="00E61917">
      <w:pPr>
        <w:pStyle w:val="Odstavec"/>
        <w:numPr>
          <w:ilvl w:val="0"/>
          <w:numId w:val="15"/>
        </w:numPr>
        <w:spacing w:before="0" w:after="120"/>
        <w:ind w:left="714" w:hanging="357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Pro NNH musejí být vyhotoveny vždy minimálně dvě originální vyhotovení Smlouvy. Stanoví-li smlouva větší počet vyhotovení, užije se ustanovení Smlouvy.</w:t>
      </w:r>
    </w:p>
    <w:p w:rsidR="002D0DF0" w:rsidRPr="00AF0463" w:rsidRDefault="002D0DF0" w:rsidP="00AB3A6C">
      <w:pPr>
        <w:pStyle w:val="Odstavec"/>
        <w:numPr>
          <w:ilvl w:val="0"/>
          <w:numId w:val="1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>Smluvní strany souhlasí se zveřejněním všech náležitostí smluvního vztahu</w:t>
      </w:r>
      <w:r w:rsidR="00B36B47" w:rsidRPr="00AF0463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 založeného touto smlouvou, jakož i se zveřejněním celé této smlouvy. Pokud z objektivních důvodů druhá strana trvá na nezveřejnění Smlouvy či některé její části, nebo není zveřejnění Smlouvy či některé její části v zájmu NNH (např. z důvodů zachování soutěže mezi účastníky rámcové smlouvy v </w:t>
      </w:r>
      <w:proofErr w:type="spellStart"/>
      <w:r w:rsidRPr="00AF0463">
        <w:rPr>
          <w:rFonts w:asciiTheme="minorHAnsi" w:hAnsiTheme="minorHAnsi"/>
          <w:color w:val="000000" w:themeColor="text1"/>
          <w:sz w:val="20"/>
          <w:szCs w:val="20"/>
        </w:rPr>
        <w:t>minitenderech</w:t>
      </w:r>
      <w:proofErr w:type="spellEnd"/>
      <w:r w:rsidRPr="00AF0463">
        <w:rPr>
          <w:rFonts w:asciiTheme="minorHAnsi" w:hAnsiTheme="minorHAnsi"/>
          <w:color w:val="000000" w:themeColor="text1"/>
          <w:sz w:val="20"/>
          <w:szCs w:val="20"/>
        </w:rPr>
        <w:t>), musí být konkrétní části Smlouvy, které nemají být zveřejněny, uvedeny v samostatném ustanovení Smlouvy v závěrečných ustanoveních smlouvy (v poslední části smlouvy).</w:t>
      </w:r>
    </w:p>
    <w:p w:rsidR="004C3AA4" w:rsidRPr="00AF0463" w:rsidRDefault="004C3AA4" w:rsidP="00AB3A6C">
      <w:pPr>
        <w:pStyle w:val="Odstavec"/>
        <w:numPr>
          <w:ilvl w:val="0"/>
          <w:numId w:val="1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Jakékoli změny Smlouvy mohou být provedeny pouze písemnou dohodou smluvních stran, přičemž tato dohoda musí být zachycena formou </w:t>
      </w:r>
      <w:r w:rsidR="00AF3BD3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písemných, vzestupně 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číslovaných dodatků Smlouvy. To neplatí u změn adres pro doručování a změny kontaktních osob a jejich kontaktních údajů, které jsou účinné doručením písemného oznámením této změny druhé smluvní straně.</w:t>
      </w:r>
    </w:p>
    <w:p w:rsidR="00A777D2" w:rsidRPr="00AF0463" w:rsidRDefault="00A777D2" w:rsidP="00AB3A6C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F72333" w:rsidRPr="00AF0463" w:rsidRDefault="002353E8" w:rsidP="00AB3A6C">
      <w:pPr>
        <w:pStyle w:val="Nadpis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Výklad </w:t>
      </w:r>
      <w:r w:rsidR="00AF5CBD" w:rsidRPr="00AF0463">
        <w:rPr>
          <w:rFonts w:asciiTheme="minorHAnsi" w:hAnsiTheme="minorHAnsi"/>
          <w:color w:val="000000" w:themeColor="text1"/>
          <w:sz w:val="20"/>
          <w:szCs w:val="20"/>
        </w:rPr>
        <w:t>S</w:t>
      </w:r>
      <w:r w:rsidRPr="00AF0463">
        <w:rPr>
          <w:rFonts w:asciiTheme="minorHAnsi" w:hAnsiTheme="minorHAnsi"/>
          <w:color w:val="000000" w:themeColor="text1"/>
          <w:sz w:val="20"/>
          <w:szCs w:val="20"/>
        </w:rPr>
        <w:t>mlouvy</w:t>
      </w:r>
      <w:r w:rsidR="007029C8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DB3B2D" w:rsidRPr="00AF0463">
        <w:rPr>
          <w:rFonts w:asciiTheme="minorHAnsi" w:hAnsiTheme="minorHAnsi"/>
          <w:color w:val="000000" w:themeColor="text1"/>
          <w:sz w:val="20"/>
          <w:szCs w:val="20"/>
        </w:rPr>
        <w:t xml:space="preserve">závěrečná </w:t>
      </w:r>
      <w:r w:rsidR="007029C8" w:rsidRPr="00AF0463">
        <w:rPr>
          <w:rFonts w:asciiTheme="minorHAnsi" w:hAnsiTheme="minorHAnsi"/>
          <w:color w:val="000000" w:themeColor="text1"/>
          <w:sz w:val="20"/>
          <w:szCs w:val="20"/>
        </w:rPr>
        <w:t>ustanovení o těchto obchodních podmínkách</w:t>
      </w:r>
    </w:p>
    <w:p w:rsidR="002353E8" w:rsidRPr="00AF0463" w:rsidRDefault="002353E8" w:rsidP="006D7EA9">
      <w:pPr>
        <w:pStyle w:val="Odstavecseseznamem"/>
        <w:numPr>
          <w:ilvl w:val="0"/>
          <w:numId w:val="26"/>
        </w:numPr>
        <w:spacing w:after="120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Smluvní strany stanoví, že pokud je Smlouva uzavřena na základě zadávacího řízení, výběrového řízení veřejné zakázky malého rozsahu či obchodní veřejné soutěže, budou vykládat tuto smlouvu s ohledem na jednání stran v řízení, na základě kterého byla Smlouva uzavřena, zejména s ohledem na obsah nabídky Dodavatele, zadávací podmínky a odpovědi na případné žádosti o informace k těmto zadávacím podmínkám.</w:t>
      </w:r>
    </w:p>
    <w:p w:rsidR="00DB3B2D" w:rsidRPr="00AF0463" w:rsidRDefault="00DB3B2D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eastAsia="Times New Roman" w:cs="Times New Roman"/>
          <w:color w:val="000000" w:themeColor="text1"/>
          <w:sz w:val="20"/>
          <w:szCs w:val="20"/>
          <w:lang w:eastAsia="cs-CZ"/>
        </w:rPr>
        <w:t>Smluvní strany vylučují použití ustanovení § 1799 a 1800 občanského zákoníku.</w:t>
      </w:r>
    </w:p>
    <w:p w:rsidR="00F72333" w:rsidRPr="00AF0463" w:rsidRDefault="004C3AA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>Ustanovení těchto OP mají přednost před odchylnými ustanoveními Smlouvy</w:t>
      </w:r>
      <w:r w:rsidR="00AF5CBD" w:rsidRPr="00AF0463">
        <w:rPr>
          <w:rFonts w:cs="Times New Roman"/>
          <w:color w:val="000000" w:themeColor="text1"/>
          <w:sz w:val="20"/>
          <w:szCs w:val="20"/>
        </w:rPr>
        <w:t>, není-li v těchto OP výslovně uvedeno jinak</w:t>
      </w:r>
      <w:r w:rsidRPr="00AF0463">
        <w:rPr>
          <w:rFonts w:cs="Times New Roman"/>
          <w:color w:val="000000" w:themeColor="text1"/>
          <w:sz w:val="20"/>
          <w:szCs w:val="20"/>
        </w:rPr>
        <w:t>.</w:t>
      </w:r>
    </w:p>
    <w:p w:rsidR="00721834" w:rsidRPr="00AF0463" w:rsidRDefault="0072183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cs="Times New Roman"/>
          <w:color w:val="000000" w:themeColor="text1"/>
          <w:sz w:val="20"/>
          <w:szCs w:val="20"/>
        </w:rPr>
      </w:pPr>
      <w:r w:rsidRPr="00AF0463">
        <w:rPr>
          <w:rFonts w:cs="Times New Roman"/>
          <w:color w:val="000000" w:themeColor="text1"/>
          <w:sz w:val="20"/>
          <w:szCs w:val="20"/>
        </w:rPr>
        <w:t xml:space="preserve">Smluvní strany se dohodly, že obchodní zvyklosti nemají přednost před ustanoveními zákona, která nemají donucující účinky (smluvní strany vylučují aplikaci ustanovení § 558 odst. 2 </w:t>
      </w:r>
      <w:proofErr w:type="spellStart"/>
      <w:r w:rsidRPr="00AF0463">
        <w:rPr>
          <w:rFonts w:cs="Times New Roman"/>
          <w:color w:val="000000" w:themeColor="text1"/>
          <w:sz w:val="20"/>
          <w:szCs w:val="20"/>
        </w:rPr>
        <w:t>ObčZ</w:t>
      </w:r>
      <w:proofErr w:type="spellEnd"/>
      <w:r w:rsidRPr="00AF0463">
        <w:rPr>
          <w:rFonts w:cs="Times New Roman"/>
          <w:color w:val="000000" w:themeColor="text1"/>
          <w:sz w:val="20"/>
          <w:szCs w:val="20"/>
        </w:rPr>
        <w:t>).</w:t>
      </w:r>
    </w:p>
    <w:p w:rsidR="00DB3B2D" w:rsidRDefault="00DB3B2D" w:rsidP="00DB3B2D">
      <w:pPr>
        <w:pStyle w:val="Odstavecseseznamem"/>
        <w:spacing w:after="12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1F8" w:rsidRDefault="002A51F8" w:rsidP="00DB3B2D">
      <w:pPr>
        <w:pStyle w:val="Odstavecseseznamem"/>
        <w:spacing w:after="12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A51F8" w:rsidSect="00AF04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22" w:rsidRDefault="00E65C22" w:rsidP="0007695E">
      <w:pPr>
        <w:spacing w:after="0" w:line="240" w:lineRule="auto"/>
      </w:pPr>
      <w:r>
        <w:separator/>
      </w:r>
    </w:p>
  </w:endnote>
  <w:endnote w:type="continuationSeparator" w:id="0">
    <w:p w:rsidR="00E65C22" w:rsidRDefault="00E65C22" w:rsidP="000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023374"/>
      <w:docPartObj>
        <w:docPartGallery w:val="Page Numbers (Bottom of Page)"/>
        <w:docPartUnique/>
      </w:docPartObj>
    </w:sdtPr>
    <w:sdtContent>
      <w:p w:rsidR="00AF0463" w:rsidRDefault="00AF04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33">
          <w:rPr>
            <w:noProof/>
          </w:rPr>
          <w:t>5</w:t>
        </w:r>
        <w:r>
          <w:fldChar w:fldCharType="end"/>
        </w:r>
      </w:p>
    </w:sdtContent>
  </w:sdt>
  <w:p w:rsidR="00BE35CC" w:rsidRDefault="00BE35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22" w:rsidRDefault="00E65C22" w:rsidP="0007695E">
      <w:pPr>
        <w:spacing w:after="0" w:line="240" w:lineRule="auto"/>
      </w:pPr>
      <w:r>
        <w:separator/>
      </w:r>
    </w:p>
  </w:footnote>
  <w:footnote w:type="continuationSeparator" w:id="0">
    <w:p w:rsidR="00E65C22" w:rsidRDefault="00E65C22" w:rsidP="0007695E">
      <w:pPr>
        <w:spacing w:after="0" w:line="240" w:lineRule="auto"/>
      </w:pPr>
      <w:r>
        <w:continuationSeparator/>
      </w:r>
    </w:p>
  </w:footnote>
  <w:footnote w:id="1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§ 12 zákona č. 121/2000 Sb., o právu autorském, o právech souvisejících s právem autorským a o změně některých zákonů (autorský zákon), ve znění pozdějších předpisů</w:t>
      </w:r>
    </w:p>
  </w:footnote>
  <w:footnote w:id="2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Např. předáním „krabicového software“ s licencí pro konečného uživatele</w:t>
      </w:r>
    </w:p>
  </w:footnote>
  <w:footnote w:id="3">
    <w:p w:rsidR="0007695E" w:rsidRPr="002D0DF0" w:rsidRDefault="0007695E">
      <w:pPr>
        <w:pStyle w:val="Textpoznpodarou"/>
        <w:rPr>
          <w:rFonts w:ascii="Times New Roman" w:hAnsi="Times New Roman" w:cs="Times New Roman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Srov. ustanovení § 8</w:t>
      </w:r>
      <w:r w:rsidR="00E94962">
        <w:rPr>
          <w:rFonts w:ascii="Times New Roman" w:hAnsi="Times New Roman" w:cs="Times New Roman"/>
          <w:sz w:val="18"/>
          <w:szCs w:val="18"/>
        </w:rPr>
        <w:t xml:space="preserve"> a 9</w:t>
      </w:r>
      <w:r w:rsidRPr="00A05293">
        <w:rPr>
          <w:rFonts w:ascii="Times New Roman" w:hAnsi="Times New Roman" w:cs="Times New Roman"/>
          <w:sz w:val="18"/>
          <w:szCs w:val="18"/>
        </w:rPr>
        <w:t xml:space="preserve"> ZVZ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6282"/>
    </w:tblGrid>
    <w:tr w:rsidR="00093CE4" w:rsidRPr="00F2248D" w:rsidTr="00662989">
      <w:trPr>
        <w:trHeight w:val="1271"/>
      </w:trPr>
      <w:tc>
        <w:tcPr>
          <w:tcW w:w="2496" w:type="dxa"/>
        </w:tcPr>
        <w:p w:rsidR="00662989" w:rsidRDefault="00093CE4" w:rsidP="00662989">
          <w:pPr>
            <w:pStyle w:val="Zhlav"/>
            <w:rPr>
              <w:rFonts w:ascii="Arial Narrow" w:hAnsi="Arial Narrow"/>
              <w:color w:val="4D4D4D"/>
              <w:sz w:val="18"/>
              <w:szCs w:val="18"/>
            </w:rPr>
          </w:pPr>
          <w:r>
            <w:rPr>
              <w:rFonts w:ascii="Arial Narrow" w:hAnsi="Arial Narrow"/>
              <w:color w:val="4D4D4D"/>
              <w:sz w:val="18"/>
              <w:szCs w:val="18"/>
            </w:rPr>
            <w:t xml:space="preserve"> </w:t>
          </w:r>
        </w:p>
        <w:p w:rsidR="00662989" w:rsidRDefault="00662989" w:rsidP="00662989">
          <w:pPr>
            <w:pStyle w:val="Zhlav"/>
            <w:rPr>
              <w:rFonts w:ascii="Arial Narrow" w:hAnsi="Arial Narrow"/>
              <w:color w:val="4D4D4D"/>
              <w:sz w:val="18"/>
              <w:szCs w:val="18"/>
            </w:rPr>
          </w:pPr>
          <w:r>
            <w:rPr>
              <w:noProof/>
              <w:lang w:eastAsia="cs-CZ"/>
            </w:rPr>
            <w:drawing>
              <wp:inline distT="0" distB="0" distL="0" distR="0" wp14:anchorId="16209C9A" wp14:editId="7C2472F8">
                <wp:extent cx="1765808" cy="502920"/>
                <wp:effectExtent l="0" t="0" r="6350" b="0"/>
                <wp:docPr id="4" name="obrázek 4" descr="http://intranet.nem.homolka.cz/m/svti/loga/loga_hom_png/homo_logo_c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intranet.nem.homolka.cz/m/svti/loga/loga_hom_png/homo_logo_c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629" cy="503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3CE4" w:rsidRPr="00F2248D" w:rsidRDefault="00662989" w:rsidP="00662989">
          <w:pPr>
            <w:pStyle w:val="Zhlav"/>
            <w:rPr>
              <w:color w:val="4D4D4D"/>
              <w:sz w:val="18"/>
              <w:szCs w:val="18"/>
            </w:rPr>
          </w:pPr>
          <w:r>
            <w:rPr>
              <w:rFonts w:ascii="Arial Narrow" w:hAnsi="Arial Narrow"/>
              <w:color w:val="4D4D4D"/>
              <w:sz w:val="18"/>
              <w:szCs w:val="18"/>
            </w:rPr>
            <w:t xml:space="preserve">   </w:t>
          </w:r>
          <w:r w:rsidR="00093CE4" w:rsidRPr="00F2248D">
            <w:rPr>
              <w:rFonts w:ascii="Arial Narrow" w:hAnsi="Arial Narrow"/>
              <w:color w:val="4D4D4D"/>
              <w:sz w:val="18"/>
              <w:szCs w:val="18"/>
            </w:rPr>
            <w:t>IČ</w:t>
          </w:r>
          <w:r w:rsidR="00093CE4">
            <w:rPr>
              <w:rFonts w:ascii="Arial Narrow" w:hAnsi="Arial Narrow"/>
              <w:color w:val="4D4D4D"/>
              <w:sz w:val="18"/>
              <w:szCs w:val="18"/>
            </w:rPr>
            <w:t>O</w:t>
          </w:r>
          <w:r w:rsidR="00093CE4" w:rsidRPr="00F2248D">
            <w:rPr>
              <w:rFonts w:ascii="Arial Narrow" w:hAnsi="Arial Narrow"/>
              <w:color w:val="4D4D4D"/>
              <w:sz w:val="18"/>
              <w:szCs w:val="18"/>
            </w:rPr>
            <w:t xml:space="preserve">: </w:t>
          </w:r>
          <w:r w:rsidR="00093CE4" w:rsidRPr="00F2248D">
            <w:rPr>
              <w:rFonts w:ascii="Arial Narrow" w:hAnsi="Arial Narrow"/>
              <w:b/>
              <w:color w:val="4D4D4D"/>
              <w:sz w:val="18"/>
              <w:szCs w:val="18"/>
            </w:rPr>
            <w:t>00023884</w:t>
          </w:r>
          <w:r w:rsidR="00093CE4" w:rsidRPr="00F2248D">
            <w:rPr>
              <w:rFonts w:ascii="Arial Narrow" w:hAnsi="Arial Narrow"/>
              <w:color w:val="4D4D4D"/>
              <w:sz w:val="18"/>
              <w:szCs w:val="18"/>
            </w:rPr>
            <w:t xml:space="preserve"> / DIČ: CZ</w:t>
          </w:r>
          <w:r w:rsidR="00093CE4" w:rsidRPr="00F2248D">
            <w:rPr>
              <w:rFonts w:ascii="Arial Narrow" w:hAnsi="Arial Narrow"/>
              <w:b/>
              <w:color w:val="4D4D4D"/>
              <w:sz w:val="18"/>
              <w:szCs w:val="18"/>
            </w:rPr>
            <w:t xml:space="preserve"> 00023884</w:t>
          </w:r>
        </w:p>
      </w:tc>
      <w:tc>
        <w:tcPr>
          <w:tcW w:w="6684" w:type="dxa"/>
        </w:tcPr>
        <w:p w:rsidR="00662989" w:rsidRDefault="00662989" w:rsidP="00871BC8">
          <w:pPr>
            <w:pStyle w:val="Zhlav"/>
            <w:rPr>
              <w:rFonts w:ascii="Book Antiqua" w:hAnsi="Book Antiqua"/>
              <w:color w:val="4D4D4D"/>
              <w:sz w:val="18"/>
              <w:szCs w:val="18"/>
            </w:rPr>
          </w:pPr>
        </w:p>
        <w:p w:rsidR="00093CE4" w:rsidRPr="00F2248D" w:rsidRDefault="00093CE4" w:rsidP="00871BC8">
          <w:pPr>
            <w:pStyle w:val="Zhlav"/>
            <w:rPr>
              <w:rFonts w:ascii="Book Antiqua" w:hAnsi="Book Antiqua"/>
              <w:color w:val="4D4D4D"/>
              <w:sz w:val="18"/>
              <w:szCs w:val="18"/>
            </w:rPr>
          </w:pPr>
          <w:r w:rsidRPr="00F2248D">
            <w:rPr>
              <w:rFonts w:ascii="Book Antiqua" w:hAnsi="Book Antiqua"/>
              <w:color w:val="4D4D4D"/>
              <w:sz w:val="18"/>
              <w:szCs w:val="18"/>
            </w:rPr>
            <w:t>Nemocnice Na Homolce</w:t>
          </w:r>
        </w:p>
        <w:p w:rsidR="00093CE4" w:rsidRPr="00F2248D" w:rsidRDefault="00093CE4" w:rsidP="00871BC8">
          <w:pPr>
            <w:pStyle w:val="Zhlav"/>
            <w:rPr>
              <w:rFonts w:ascii="Book Antiqua" w:hAnsi="Book Antiqua"/>
              <w:color w:val="4D4D4D"/>
              <w:sz w:val="18"/>
              <w:szCs w:val="18"/>
            </w:rPr>
          </w:pPr>
          <w:r w:rsidRPr="00F2248D">
            <w:rPr>
              <w:rFonts w:ascii="Book Antiqua" w:hAnsi="Book Antiqua"/>
              <w:color w:val="4D4D4D"/>
              <w:sz w:val="18"/>
              <w:szCs w:val="18"/>
            </w:rPr>
            <w:t>Roentgenova 37/2</w:t>
          </w:r>
        </w:p>
        <w:p w:rsidR="00093CE4" w:rsidRPr="00F2248D" w:rsidRDefault="00093CE4" w:rsidP="00871BC8">
          <w:pPr>
            <w:pStyle w:val="Zhlav"/>
            <w:rPr>
              <w:color w:val="4D4D4D"/>
            </w:rPr>
          </w:pPr>
          <w:r w:rsidRPr="00F2248D">
            <w:rPr>
              <w:rFonts w:ascii="Book Antiqua" w:hAnsi="Book Antiqua"/>
              <w:color w:val="4D4D4D"/>
              <w:sz w:val="18"/>
              <w:szCs w:val="18"/>
            </w:rPr>
            <w:t xml:space="preserve">150 30 Praha 5 </w:t>
          </w:r>
          <w:r>
            <w:rPr>
              <w:rFonts w:ascii="Book Antiqua" w:hAnsi="Book Antiqua"/>
              <w:color w:val="4D4D4D"/>
              <w:sz w:val="18"/>
              <w:szCs w:val="18"/>
            </w:rPr>
            <w:t>- Motol</w:t>
          </w:r>
        </w:p>
      </w:tc>
    </w:tr>
  </w:tbl>
  <w:p w:rsidR="00093CE4" w:rsidRDefault="00093C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B49"/>
    <w:multiLevelType w:val="hybridMultilevel"/>
    <w:tmpl w:val="FBDE1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0A6"/>
    <w:multiLevelType w:val="hybridMultilevel"/>
    <w:tmpl w:val="63BA5F7E"/>
    <w:lvl w:ilvl="0" w:tplc="7C3691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18B0"/>
    <w:multiLevelType w:val="hybridMultilevel"/>
    <w:tmpl w:val="C4A8F012"/>
    <w:lvl w:ilvl="0" w:tplc="86B4196C">
      <w:start w:val="1"/>
      <w:numFmt w:val="upperRoman"/>
      <w:pStyle w:val="Nadpis1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55687"/>
    <w:multiLevelType w:val="hybridMultilevel"/>
    <w:tmpl w:val="6B66B5B4"/>
    <w:lvl w:ilvl="0" w:tplc="4BBCC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92E39"/>
    <w:multiLevelType w:val="hybridMultilevel"/>
    <w:tmpl w:val="DD58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56666"/>
    <w:multiLevelType w:val="hybridMultilevel"/>
    <w:tmpl w:val="330A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91053"/>
    <w:multiLevelType w:val="hybridMultilevel"/>
    <w:tmpl w:val="F7087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2B15"/>
    <w:multiLevelType w:val="hybridMultilevel"/>
    <w:tmpl w:val="0E8C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B1608"/>
    <w:multiLevelType w:val="multilevel"/>
    <w:tmpl w:val="D5860D38"/>
    <w:styleLink w:val="Osn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D7F1BA0"/>
    <w:multiLevelType w:val="hybridMultilevel"/>
    <w:tmpl w:val="45A66C9A"/>
    <w:lvl w:ilvl="0" w:tplc="F8046F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73FE3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05D6"/>
    <w:multiLevelType w:val="hybridMultilevel"/>
    <w:tmpl w:val="337A5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452489"/>
    <w:multiLevelType w:val="hybridMultilevel"/>
    <w:tmpl w:val="29F63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13C5B"/>
    <w:multiLevelType w:val="hybridMultilevel"/>
    <w:tmpl w:val="AA38C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4090E"/>
    <w:multiLevelType w:val="hybridMultilevel"/>
    <w:tmpl w:val="0B540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65A88"/>
    <w:multiLevelType w:val="hybridMultilevel"/>
    <w:tmpl w:val="DA4E9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6ED5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D27CC"/>
    <w:multiLevelType w:val="hybridMultilevel"/>
    <w:tmpl w:val="EA60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3663B"/>
    <w:multiLevelType w:val="hybridMultilevel"/>
    <w:tmpl w:val="93CCA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7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8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8"/>
    <w:lvlOverride w:ilvl="0">
      <w:startOverride w:val="1"/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  <w:lvlOverride w:ilvl="5">
      <w:startOverride w:val="1"/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18"/>
  </w:num>
  <w:num w:numId="1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12"/>
  </w:num>
  <w:num w:numId="18">
    <w:abstractNumId w:val="5"/>
  </w:num>
  <w:num w:numId="19">
    <w:abstractNumId w:val="0"/>
  </w:num>
  <w:num w:numId="20">
    <w:abstractNumId w:val="6"/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 w:numId="25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A7"/>
    <w:rsid w:val="0003523C"/>
    <w:rsid w:val="0007695E"/>
    <w:rsid w:val="00093CE4"/>
    <w:rsid w:val="00105F4D"/>
    <w:rsid w:val="00175889"/>
    <w:rsid w:val="002353E8"/>
    <w:rsid w:val="00263DD0"/>
    <w:rsid w:val="002A51F8"/>
    <w:rsid w:val="002D0DF0"/>
    <w:rsid w:val="003422CD"/>
    <w:rsid w:val="0034664A"/>
    <w:rsid w:val="00384AF9"/>
    <w:rsid w:val="003A19E2"/>
    <w:rsid w:val="003A1BCC"/>
    <w:rsid w:val="003A21A4"/>
    <w:rsid w:val="003A25BD"/>
    <w:rsid w:val="003D30D0"/>
    <w:rsid w:val="003E1647"/>
    <w:rsid w:val="003F4219"/>
    <w:rsid w:val="00415DFB"/>
    <w:rsid w:val="0042368B"/>
    <w:rsid w:val="004A64B0"/>
    <w:rsid w:val="004C3AA4"/>
    <w:rsid w:val="0059037D"/>
    <w:rsid w:val="00592862"/>
    <w:rsid w:val="005B1E42"/>
    <w:rsid w:val="005C66B6"/>
    <w:rsid w:val="00617BC9"/>
    <w:rsid w:val="00626086"/>
    <w:rsid w:val="0064739D"/>
    <w:rsid w:val="0065413E"/>
    <w:rsid w:val="00662989"/>
    <w:rsid w:val="006B10A5"/>
    <w:rsid w:val="006C094C"/>
    <w:rsid w:val="006C32FC"/>
    <w:rsid w:val="006D7EA9"/>
    <w:rsid w:val="007029C8"/>
    <w:rsid w:val="0071149E"/>
    <w:rsid w:val="00721834"/>
    <w:rsid w:val="007B6EF3"/>
    <w:rsid w:val="007C5AB5"/>
    <w:rsid w:val="007F2A4B"/>
    <w:rsid w:val="008021A7"/>
    <w:rsid w:val="00810DBD"/>
    <w:rsid w:val="008748E1"/>
    <w:rsid w:val="008B554C"/>
    <w:rsid w:val="008E041A"/>
    <w:rsid w:val="00912AC3"/>
    <w:rsid w:val="00913AE5"/>
    <w:rsid w:val="00935D95"/>
    <w:rsid w:val="009532DC"/>
    <w:rsid w:val="009B035D"/>
    <w:rsid w:val="009B7751"/>
    <w:rsid w:val="00A05293"/>
    <w:rsid w:val="00A17E3B"/>
    <w:rsid w:val="00A22975"/>
    <w:rsid w:val="00A35A70"/>
    <w:rsid w:val="00A777D2"/>
    <w:rsid w:val="00A86B5A"/>
    <w:rsid w:val="00AA1565"/>
    <w:rsid w:val="00AB3A6C"/>
    <w:rsid w:val="00AB40A9"/>
    <w:rsid w:val="00AF0463"/>
    <w:rsid w:val="00AF3BD3"/>
    <w:rsid w:val="00AF5CBD"/>
    <w:rsid w:val="00B36B47"/>
    <w:rsid w:val="00BE35CC"/>
    <w:rsid w:val="00C53C3A"/>
    <w:rsid w:val="00C96233"/>
    <w:rsid w:val="00CB1013"/>
    <w:rsid w:val="00CB181A"/>
    <w:rsid w:val="00CB22DE"/>
    <w:rsid w:val="00CC1B91"/>
    <w:rsid w:val="00DB3B2D"/>
    <w:rsid w:val="00E205DC"/>
    <w:rsid w:val="00E54C75"/>
    <w:rsid w:val="00E61917"/>
    <w:rsid w:val="00E65C22"/>
    <w:rsid w:val="00E8328D"/>
    <w:rsid w:val="00E94962"/>
    <w:rsid w:val="00ED4981"/>
    <w:rsid w:val="00F04BBF"/>
    <w:rsid w:val="00F12F7A"/>
    <w:rsid w:val="00F72333"/>
    <w:rsid w:val="00F748BB"/>
    <w:rsid w:val="00F8312A"/>
    <w:rsid w:val="00F973B0"/>
    <w:rsid w:val="00FC03DA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7"/>
    <w:next w:val="Normln"/>
    <w:link w:val="Nadpis1Char"/>
    <w:uiPriority w:val="9"/>
    <w:qFormat/>
    <w:rsid w:val="00AB40A9"/>
    <w:pPr>
      <w:keepNext w:val="0"/>
      <w:numPr>
        <w:numId w:val="13"/>
      </w:numPr>
      <w:spacing w:before="240" w:after="240"/>
      <w:ind w:left="578" w:hanging="578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napToGrid w:val="0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105F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05F4D"/>
    <w:rPr>
      <w:rFonts w:ascii="Arial" w:hAnsi="Arial" w:cs="Arial"/>
      <w:b/>
      <w:bCs/>
      <w:i/>
      <w:iCs/>
      <w:sz w:val="24"/>
      <w:szCs w:val="24"/>
      <w:lang w:eastAsia="x-none"/>
    </w:rPr>
  </w:style>
  <w:style w:type="paragraph" w:customStyle="1" w:styleId="st">
    <w:name w:val="Část"/>
    <w:basedOn w:val="Normln"/>
    <w:next w:val="Oddl"/>
    <w:rsid w:val="00A17E3B"/>
    <w:pPr>
      <w:keepNext/>
      <w:keepLines/>
      <w:numPr>
        <w:numId w:val="1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A17E3B"/>
    <w:pPr>
      <w:keepNext/>
      <w:keepLines/>
      <w:numPr>
        <w:ilvl w:val="1"/>
        <w:numId w:val="1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A17E3B"/>
    <w:pPr>
      <w:keepNext/>
      <w:keepLines/>
      <w:numPr>
        <w:ilvl w:val="2"/>
        <w:numId w:val="1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A17E3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A17E3B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pokra">
    <w:name w:val="Písmeno pokrač"/>
    <w:basedOn w:val="Normln"/>
    <w:rsid w:val="00A17E3B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rsid w:val="00A17E3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Osn">
    <w:name w:val="Osn"/>
    <w:basedOn w:val="Bezseznamu"/>
    <w:rsid w:val="00A17E3B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17E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769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69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695E"/>
    <w:rPr>
      <w:vertAlign w:val="superscript"/>
    </w:rPr>
  </w:style>
  <w:style w:type="paragraph" w:customStyle="1" w:styleId="para">
    <w:name w:val="para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B10A5"/>
    <w:rPr>
      <w:i/>
      <w:iCs/>
    </w:rPr>
  </w:style>
  <w:style w:type="character" w:customStyle="1" w:styleId="apple-converted-space">
    <w:name w:val="apple-converted-space"/>
    <w:basedOn w:val="Standardnpsmoodstavce"/>
    <w:rsid w:val="006B10A5"/>
  </w:style>
  <w:style w:type="paragraph" w:styleId="Textbubliny">
    <w:name w:val="Balloon Text"/>
    <w:basedOn w:val="Normln"/>
    <w:link w:val="TextbublinyChar"/>
    <w:uiPriority w:val="99"/>
    <w:semiHidden/>
    <w:unhideWhenUsed/>
    <w:rsid w:val="00AF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B40A9"/>
    <w:rPr>
      <w:rFonts w:ascii="Times New Roman" w:eastAsia="Times New Roman" w:hAnsi="Times New Roman" w:cs="Times New Roman"/>
      <w:b/>
      <w:bCs/>
      <w:snapToGrid w:val="0"/>
      <w:color w:val="1F4D78" w:themeColor="accent1" w:themeShade="7F"/>
    </w:rPr>
  </w:style>
  <w:style w:type="paragraph" w:styleId="Zhlav">
    <w:name w:val="header"/>
    <w:basedOn w:val="Normln"/>
    <w:link w:val="ZhlavChar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B40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basedOn w:val="Standardnpsmoodstavce"/>
    <w:link w:val="Zhlav"/>
    <w:rsid w:val="00BE35CC"/>
  </w:style>
  <w:style w:type="paragraph" w:styleId="Zpat">
    <w:name w:val="footer"/>
    <w:basedOn w:val="Normln"/>
    <w:link w:val="Zpat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7"/>
    <w:next w:val="Normln"/>
    <w:link w:val="Nadpis1Char"/>
    <w:uiPriority w:val="9"/>
    <w:qFormat/>
    <w:rsid w:val="00AB40A9"/>
    <w:pPr>
      <w:keepNext w:val="0"/>
      <w:numPr>
        <w:numId w:val="13"/>
      </w:numPr>
      <w:spacing w:before="240" w:after="240"/>
      <w:ind w:left="578" w:hanging="578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napToGrid w:val="0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105F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05F4D"/>
    <w:rPr>
      <w:rFonts w:ascii="Arial" w:hAnsi="Arial" w:cs="Arial"/>
      <w:b/>
      <w:bCs/>
      <w:i/>
      <w:iCs/>
      <w:sz w:val="24"/>
      <w:szCs w:val="24"/>
      <w:lang w:eastAsia="x-none"/>
    </w:rPr>
  </w:style>
  <w:style w:type="paragraph" w:customStyle="1" w:styleId="st">
    <w:name w:val="Část"/>
    <w:basedOn w:val="Normln"/>
    <w:next w:val="Oddl"/>
    <w:rsid w:val="00A17E3B"/>
    <w:pPr>
      <w:keepNext/>
      <w:keepLines/>
      <w:numPr>
        <w:numId w:val="1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A17E3B"/>
    <w:pPr>
      <w:keepNext/>
      <w:keepLines/>
      <w:numPr>
        <w:ilvl w:val="1"/>
        <w:numId w:val="1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A17E3B"/>
    <w:pPr>
      <w:keepNext/>
      <w:keepLines/>
      <w:numPr>
        <w:ilvl w:val="2"/>
        <w:numId w:val="1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A17E3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A17E3B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pokra">
    <w:name w:val="Písmeno pokrač"/>
    <w:basedOn w:val="Normln"/>
    <w:rsid w:val="00A17E3B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rsid w:val="00A17E3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Osn">
    <w:name w:val="Osn"/>
    <w:basedOn w:val="Bezseznamu"/>
    <w:rsid w:val="00A17E3B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17E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769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69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695E"/>
    <w:rPr>
      <w:vertAlign w:val="superscript"/>
    </w:rPr>
  </w:style>
  <w:style w:type="paragraph" w:customStyle="1" w:styleId="para">
    <w:name w:val="para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B10A5"/>
    <w:rPr>
      <w:i/>
      <w:iCs/>
    </w:rPr>
  </w:style>
  <w:style w:type="character" w:customStyle="1" w:styleId="apple-converted-space">
    <w:name w:val="apple-converted-space"/>
    <w:basedOn w:val="Standardnpsmoodstavce"/>
    <w:rsid w:val="006B10A5"/>
  </w:style>
  <w:style w:type="paragraph" w:styleId="Textbubliny">
    <w:name w:val="Balloon Text"/>
    <w:basedOn w:val="Normln"/>
    <w:link w:val="TextbublinyChar"/>
    <w:uiPriority w:val="99"/>
    <w:semiHidden/>
    <w:unhideWhenUsed/>
    <w:rsid w:val="00AF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B40A9"/>
    <w:rPr>
      <w:rFonts w:ascii="Times New Roman" w:eastAsia="Times New Roman" w:hAnsi="Times New Roman" w:cs="Times New Roman"/>
      <w:b/>
      <w:bCs/>
      <w:snapToGrid w:val="0"/>
      <w:color w:val="1F4D78" w:themeColor="accent1" w:themeShade="7F"/>
    </w:rPr>
  </w:style>
  <w:style w:type="paragraph" w:styleId="Zhlav">
    <w:name w:val="header"/>
    <w:basedOn w:val="Normln"/>
    <w:link w:val="ZhlavChar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B40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basedOn w:val="Standardnpsmoodstavce"/>
    <w:link w:val="Zhlav"/>
    <w:rsid w:val="00BE35CC"/>
  </w:style>
  <w:style w:type="paragraph" w:styleId="Zpat">
    <w:name w:val="footer"/>
    <w:basedOn w:val="Normln"/>
    <w:link w:val="Zpat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AFE0-AA88-41B3-843E-EB132724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2016-12-22T06:49:00Z</dcterms:created>
  <dcterms:modified xsi:type="dcterms:W3CDTF">2016-12-22T06:49:00Z</dcterms:modified>
</cp:coreProperties>
</file>