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62FD2" w14:textId="77777777" w:rsidR="002438BF" w:rsidRDefault="002B79F4">
      <w:pPr>
        <w:pStyle w:val="Bodytext20"/>
        <w:framePr w:w="10018" w:h="271" w:hRule="exact" w:wrap="none" w:vAnchor="page" w:hAnchor="page" w:x="892" w:y="275"/>
        <w:shd w:val="clear" w:color="auto" w:fill="auto"/>
        <w:spacing w:after="0"/>
      </w:pPr>
      <w:r>
        <w:t>Příloha č. 13a - Potvrzení o Pojištění pro případ odpovědnosti za škodu či újmu - HDK</w:t>
      </w:r>
    </w:p>
    <w:p w14:paraId="3EC62FD3" w14:textId="77777777" w:rsidR="002438BF" w:rsidRDefault="002B79F4">
      <w:pPr>
        <w:framePr w:wrap="none" w:vAnchor="page" w:hAnchor="page" w:x="1372" w:y="83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"https://hdkarlin-my.sharepoint.com/personal/simona_wagenknechtova_hdk_cz/Documents/Plocha/SMLOUVY OneSoft/media/image1.jpeg" \* MERGEFORMATINET</w:instrText>
      </w:r>
      <w:r>
        <w:instrText xml:space="preserve"> </w:instrText>
      </w:r>
      <w:r>
        <w:fldChar w:fldCharType="separate"/>
      </w:r>
      <w:r>
        <w:pict w14:anchorId="3EC630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0.75pt">
            <v:imagedata r:id="rId6" r:href="rId7"/>
          </v:shape>
        </w:pict>
      </w:r>
      <w:r>
        <w:fldChar w:fldCharType="end"/>
      </w:r>
    </w:p>
    <w:p w14:paraId="3EC62FD4" w14:textId="77777777" w:rsidR="002438BF" w:rsidRDefault="002B79F4">
      <w:pPr>
        <w:pStyle w:val="Heading10"/>
        <w:framePr w:w="10018" w:h="729" w:hRule="exact" w:wrap="none" w:vAnchor="page" w:hAnchor="page" w:x="892" w:y="801"/>
        <w:shd w:val="clear" w:color="auto" w:fill="auto"/>
        <w:spacing w:before="0" w:after="0"/>
        <w:ind w:left="1521" w:right="800"/>
      </w:pPr>
      <w:bookmarkStart w:id="0" w:name="bookmark0"/>
      <w:r>
        <w:rPr>
          <w:rStyle w:val="Heading11"/>
          <w:lang w:val="en-US" w:eastAsia="en-US" w:bidi="en-US"/>
        </w:rPr>
        <w:t>GENERALI</w:t>
      </w:r>
      <w:r>
        <w:rPr>
          <w:rStyle w:val="Heading11"/>
          <w:lang w:val="en-US" w:eastAsia="en-US" w:bidi="en-US"/>
        </w:rPr>
        <w:br/>
      </w:r>
      <w:r>
        <w:rPr>
          <w:rStyle w:val="Heading11"/>
        </w:rPr>
        <w:t>ČESKÁ POJIŠŤOVNA</w:t>
      </w:r>
      <w:bookmarkEnd w:id="0"/>
    </w:p>
    <w:p w14:paraId="3EC62FD5" w14:textId="77777777" w:rsidR="002438BF" w:rsidRDefault="002B79F4">
      <w:pPr>
        <w:pStyle w:val="Heading20"/>
        <w:framePr w:w="10018" w:h="7218" w:hRule="exact" w:wrap="none" w:vAnchor="page" w:hAnchor="page" w:x="892" w:y="1671"/>
        <w:shd w:val="clear" w:color="auto" w:fill="auto"/>
        <w:spacing w:before="0" w:after="311"/>
      </w:pPr>
      <w:bookmarkStart w:id="1" w:name="bookmark1"/>
      <w:r>
        <w:rPr>
          <w:rStyle w:val="Heading21"/>
          <w:b/>
          <w:bCs/>
        </w:rPr>
        <w:t>Certifikát</w:t>
      </w:r>
      <w:bookmarkEnd w:id="1"/>
    </w:p>
    <w:p w14:paraId="3EC62FD6" w14:textId="77777777" w:rsidR="002438BF" w:rsidRDefault="002B79F4">
      <w:pPr>
        <w:pStyle w:val="Bodytext20"/>
        <w:framePr w:w="10018" w:h="7218" w:hRule="exact" w:wrap="none" w:vAnchor="page" w:hAnchor="page" w:x="892" w:y="1671"/>
        <w:shd w:val="clear" w:color="auto" w:fill="auto"/>
        <w:spacing w:after="227" w:line="221" w:lineRule="exact"/>
        <w:jc w:val="left"/>
      </w:pPr>
      <w:r>
        <w:rPr>
          <w:rStyle w:val="Bodytext2Arial105ptBold"/>
          <w:lang w:val="en-US" w:eastAsia="en-US" w:bidi="en-US"/>
        </w:rPr>
        <w:t xml:space="preserve">Generali </w:t>
      </w:r>
      <w:r>
        <w:rPr>
          <w:rStyle w:val="Bodytext2Arial105ptBold"/>
        </w:rPr>
        <w:t xml:space="preserve">Česká pojišťovna a.s., </w:t>
      </w:r>
      <w:r>
        <w:t xml:space="preserve">Spálená 75/16, Nové Město, 110 00 Praha 1, Česká republika, IČO 45272956 zapsaná v obchodním rejstříku u Městského soudu v Praze, spisová značka B 1464, člen Skupiny </w:t>
      </w:r>
      <w:r>
        <w:rPr>
          <w:lang w:val="en-US" w:eastAsia="en-US" w:bidi="en-US"/>
        </w:rPr>
        <w:t xml:space="preserve">Generali, </w:t>
      </w:r>
      <w:r>
        <w:t>zapsané v i</w:t>
      </w:r>
      <w:r>
        <w:t>talském rejstříku pojišťovacích skupin, vedeném IVASS</w:t>
      </w:r>
    </w:p>
    <w:p w14:paraId="3EC62FD7" w14:textId="77777777" w:rsidR="002438BF" w:rsidRDefault="002B79F4">
      <w:pPr>
        <w:pStyle w:val="Bodytext20"/>
        <w:framePr w:w="10018" w:h="7218" w:hRule="exact" w:wrap="none" w:vAnchor="page" w:hAnchor="page" w:x="892" w:y="1671"/>
        <w:shd w:val="clear" w:color="auto" w:fill="auto"/>
        <w:spacing w:after="209"/>
        <w:jc w:val="left"/>
      </w:pPr>
      <w:r>
        <w:t>Potvrzujeme, že pojistník</w:t>
      </w:r>
    </w:p>
    <w:p w14:paraId="3EC62FD8" w14:textId="73F223C5" w:rsidR="002438BF" w:rsidRDefault="002B79F4">
      <w:pPr>
        <w:pStyle w:val="Heading30"/>
        <w:framePr w:w="10018" w:h="7218" w:hRule="exact" w:wrap="none" w:vAnchor="page" w:hAnchor="page" w:x="892" w:y="1671"/>
        <w:shd w:val="clear" w:color="auto" w:fill="auto"/>
        <w:spacing w:before="0"/>
      </w:pPr>
      <w:bookmarkStart w:id="2" w:name="bookmark2"/>
      <w:r>
        <w:t>Hudební divadlo v Karl</w:t>
      </w:r>
      <w:r w:rsidR="00283615">
        <w:t>í</w:t>
      </w:r>
      <w:r>
        <w:t>ně, příspěvková organizace</w:t>
      </w:r>
      <w:bookmarkEnd w:id="2"/>
    </w:p>
    <w:p w14:paraId="31F912A1" w14:textId="77777777" w:rsidR="00283615" w:rsidRDefault="002B79F4">
      <w:pPr>
        <w:pStyle w:val="Bodytext20"/>
        <w:framePr w:w="10018" w:h="7218" w:hRule="exact" w:wrap="none" w:vAnchor="page" w:hAnchor="page" w:x="892" w:y="1671"/>
        <w:shd w:val="clear" w:color="auto" w:fill="auto"/>
        <w:spacing w:after="0" w:line="226" w:lineRule="exact"/>
        <w:jc w:val="left"/>
      </w:pPr>
      <w:r>
        <w:t xml:space="preserve">Sídlo; Křižíkova 283/10, 186 00 Praha 8 - Karlín, Česká republika </w:t>
      </w:r>
    </w:p>
    <w:p w14:paraId="3EC62FD9" w14:textId="2B5333DB" w:rsidR="002438BF" w:rsidRDefault="002B79F4">
      <w:pPr>
        <w:pStyle w:val="Bodytext20"/>
        <w:framePr w:w="10018" w:h="7218" w:hRule="exact" w:wrap="none" w:vAnchor="page" w:hAnchor="page" w:x="892" w:y="1671"/>
        <w:shd w:val="clear" w:color="auto" w:fill="auto"/>
        <w:spacing w:after="0" w:line="226" w:lineRule="exact"/>
        <w:jc w:val="left"/>
      </w:pPr>
      <w:r>
        <w:t>IČO: 00064335</w:t>
      </w:r>
    </w:p>
    <w:p w14:paraId="4568C985" w14:textId="77777777" w:rsidR="00283615" w:rsidRDefault="002B79F4">
      <w:pPr>
        <w:pStyle w:val="Bodytext20"/>
        <w:framePr w:w="10018" w:h="7218" w:hRule="exact" w:wrap="none" w:vAnchor="page" w:hAnchor="page" w:x="892" w:y="1671"/>
        <w:shd w:val="clear" w:color="auto" w:fill="auto"/>
        <w:spacing w:after="0" w:line="427" w:lineRule="exact"/>
        <w:jc w:val="left"/>
      </w:pPr>
      <w:r>
        <w:t xml:space="preserve">Zřizovatel: Hlavní město Praha, zřizovací </w:t>
      </w:r>
      <w:r>
        <w:t xml:space="preserve">listina s účinností od 1.1.2001 </w:t>
      </w:r>
    </w:p>
    <w:p w14:paraId="3EC62FDA" w14:textId="5B18119E" w:rsidR="002438BF" w:rsidRDefault="002B79F4">
      <w:pPr>
        <w:pStyle w:val="Bodytext20"/>
        <w:framePr w:w="10018" w:h="7218" w:hRule="exact" w:wrap="none" w:vAnchor="page" w:hAnchor="page" w:x="892" w:y="1671"/>
        <w:shd w:val="clear" w:color="auto" w:fill="auto"/>
        <w:spacing w:after="0" w:line="427" w:lineRule="exact"/>
        <w:jc w:val="left"/>
      </w:pPr>
      <w:r>
        <w:t>má uzavřenou pojistnou smlouvu číslo 1690369411</w:t>
      </w:r>
    </w:p>
    <w:p w14:paraId="3EC62FDB" w14:textId="5399BD3A" w:rsidR="002438BF" w:rsidRDefault="002B79F4">
      <w:pPr>
        <w:pStyle w:val="Heading30"/>
        <w:framePr w:w="10018" w:h="7218" w:hRule="exact" w:wrap="none" w:vAnchor="page" w:hAnchor="page" w:x="892" w:y="1671"/>
        <w:shd w:val="clear" w:color="auto" w:fill="auto"/>
        <w:spacing w:before="0" w:after="238" w:line="234" w:lineRule="exact"/>
      </w:pPr>
      <w:bookmarkStart w:id="3" w:name="bookmark3"/>
      <w:r>
        <w:rPr>
          <w:rStyle w:val="Heading31"/>
          <w:b/>
          <w:bCs/>
        </w:rPr>
        <w:t>Pojištění odpovědnosti</w:t>
      </w:r>
      <w:bookmarkEnd w:id="3"/>
    </w:p>
    <w:p w14:paraId="3EC62FDC" w14:textId="77777777" w:rsidR="002438BF" w:rsidRDefault="002B79F4">
      <w:pPr>
        <w:pStyle w:val="Bodytext20"/>
        <w:framePr w:w="10018" w:h="7218" w:hRule="exact" w:wrap="none" w:vAnchor="page" w:hAnchor="page" w:x="892" w:y="1671"/>
        <w:shd w:val="clear" w:color="auto" w:fill="auto"/>
        <w:spacing w:after="225"/>
        <w:jc w:val="left"/>
      </w:pPr>
      <w:r>
        <w:t>Oprávněnou osobou z tohoto pojištění je pojistník.</w:t>
      </w:r>
    </w:p>
    <w:p w14:paraId="3EC62FDD" w14:textId="77777777" w:rsidR="002438BF" w:rsidRDefault="002B79F4">
      <w:pPr>
        <w:pStyle w:val="Heading30"/>
        <w:framePr w:w="10018" w:h="7218" w:hRule="exact" w:wrap="none" w:vAnchor="page" w:hAnchor="page" w:x="892" w:y="1671"/>
        <w:shd w:val="clear" w:color="auto" w:fill="auto"/>
        <w:spacing w:before="0" w:line="206" w:lineRule="exact"/>
      </w:pPr>
      <w:bookmarkStart w:id="4" w:name="bookmark4"/>
      <w:r>
        <w:t>Pojistná nebezpečí</w:t>
      </w:r>
      <w:bookmarkEnd w:id="4"/>
    </w:p>
    <w:p w14:paraId="3EC62FDE" w14:textId="77777777" w:rsidR="002438BF" w:rsidRDefault="002B79F4">
      <w:pPr>
        <w:pStyle w:val="Bodytext20"/>
        <w:framePr w:w="10018" w:h="7218" w:hRule="exact" w:wrap="none" w:vAnchor="page" w:hAnchor="page" w:x="892" w:y="1671"/>
        <w:shd w:val="clear" w:color="auto" w:fill="auto"/>
        <w:spacing w:after="0" w:line="206" w:lineRule="exact"/>
        <w:jc w:val="left"/>
      </w:pPr>
      <w:r>
        <w:t>Pojistným nebezpečím jsou skutečnosti a události vymezené v pojistné smlouvě jako m</w:t>
      </w:r>
      <w:r>
        <w:t>ožná příčina vzniku pojistné události.</w:t>
      </w:r>
    </w:p>
    <w:p w14:paraId="3EC62FDF" w14:textId="77777777" w:rsidR="002438BF" w:rsidRDefault="002B79F4">
      <w:pPr>
        <w:pStyle w:val="Bodytext20"/>
        <w:framePr w:w="10018" w:h="7218" w:hRule="exact" w:wrap="none" w:vAnchor="page" w:hAnchor="page" w:x="892" w:y="1671"/>
        <w:shd w:val="clear" w:color="auto" w:fill="auto"/>
        <w:spacing w:after="212" w:line="206" w:lineRule="exact"/>
        <w:jc w:val="left"/>
      </w:pPr>
      <w:r>
        <w:t>Podmínky a rozsah pojištění stanoví pojistná smlouva a Všeobecné pojistné podmínky pro pojištění majetku a odpovědnosti VPPMÓ-P-01/2020.</w:t>
      </w:r>
    </w:p>
    <w:p w14:paraId="3EC62FE0" w14:textId="77777777" w:rsidR="002438BF" w:rsidRDefault="002B79F4">
      <w:pPr>
        <w:pStyle w:val="Heading30"/>
        <w:framePr w:w="10018" w:h="7218" w:hRule="exact" w:wrap="none" w:vAnchor="page" w:hAnchor="page" w:x="892" w:y="1671"/>
        <w:shd w:val="clear" w:color="auto" w:fill="auto"/>
        <w:spacing w:before="0" w:line="216" w:lineRule="exact"/>
      </w:pPr>
      <w:bookmarkStart w:id="5" w:name="bookmark5"/>
      <w:r>
        <w:t>Pojistná doba</w:t>
      </w:r>
      <w:bookmarkEnd w:id="5"/>
    </w:p>
    <w:p w14:paraId="3EC62FE1" w14:textId="77777777" w:rsidR="002438BF" w:rsidRDefault="002B79F4">
      <w:pPr>
        <w:pStyle w:val="Bodytext20"/>
        <w:framePr w:w="10018" w:h="7218" w:hRule="exact" w:wrap="none" w:vAnchor="page" w:hAnchor="page" w:x="892" w:y="1671"/>
        <w:shd w:val="clear" w:color="auto" w:fill="auto"/>
        <w:spacing w:after="0" w:line="216" w:lineRule="exact"/>
        <w:jc w:val="left"/>
      </w:pPr>
      <w:r>
        <w:t>Pojištění se sjednává na dobu od 18.4.2020 do 17.4.2021.</w:t>
      </w:r>
    </w:p>
    <w:p w14:paraId="3EC62FE2" w14:textId="77777777" w:rsidR="002438BF" w:rsidRDefault="002B79F4">
      <w:pPr>
        <w:pStyle w:val="Bodytext20"/>
        <w:framePr w:w="10018" w:h="7218" w:hRule="exact" w:wrap="none" w:vAnchor="page" w:hAnchor="page" w:x="892" w:y="1671"/>
        <w:shd w:val="clear" w:color="auto" w:fill="auto"/>
        <w:spacing w:after="206" w:line="216" w:lineRule="exact"/>
        <w:jc w:val="left"/>
      </w:pPr>
      <w:r>
        <w:t>Pojištění</w:t>
      </w:r>
      <w:r>
        <w:t xml:space="preserve"> se sjednává s automatickou prolongací.</w:t>
      </w:r>
    </w:p>
    <w:p w14:paraId="3EC62FE3" w14:textId="77777777" w:rsidR="002438BF" w:rsidRDefault="002B79F4">
      <w:pPr>
        <w:pStyle w:val="Heading30"/>
        <w:framePr w:w="10018" w:h="7218" w:hRule="exact" w:wrap="none" w:vAnchor="page" w:hAnchor="page" w:x="892" w:y="1671"/>
        <w:shd w:val="clear" w:color="auto" w:fill="auto"/>
        <w:spacing w:before="0" w:line="234" w:lineRule="exact"/>
      </w:pPr>
      <w:bookmarkStart w:id="6" w:name="bookmark6"/>
      <w:r>
        <w:t>Pojištěná činnost</w:t>
      </w:r>
      <w:bookmarkEnd w:id="6"/>
    </w:p>
    <w:p w14:paraId="3EC62FE4" w14:textId="422CB834" w:rsidR="002438BF" w:rsidRDefault="002B79F4">
      <w:pPr>
        <w:pStyle w:val="Bodytext20"/>
        <w:framePr w:w="10018" w:h="7218" w:hRule="exact" w:wrap="none" w:vAnchor="page" w:hAnchor="page" w:x="892" w:y="1671"/>
        <w:shd w:val="clear" w:color="auto" w:fill="auto"/>
        <w:spacing w:after="0"/>
        <w:jc w:val="left"/>
      </w:pPr>
      <w:r>
        <w:t>Činnosti</w:t>
      </w:r>
      <w:r w:rsidR="00283615">
        <w:t>,</w:t>
      </w:r>
      <w:r>
        <w:t xml:space="preserve"> k nímž je pojištěný oprávněn dle výpisu z obchodního rejstříku a výpisu z živnostenského rejstříku.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2314"/>
        <w:gridCol w:w="1627"/>
        <w:gridCol w:w="2064"/>
      </w:tblGrid>
      <w:tr w:rsidR="002438BF" w14:paraId="3EC62FE9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2FE5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234" w:lineRule="exact"/>
              <w:ind w:left="160"/>
              <w:jc w:val="left"/>
            </w:pPr>
            <w:r>
              <w:rPr>
                <w:rStyle w:val="Bodytext2Arial105ptBold0"/>
              </w:rPr>
              <w:t>Rozsah pojištění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2FE6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235" w:lineRule="exact"/>
              <w:ind w:left="460"/>
              <w:jc w:val="left"/>
            </w:pPr>
            <w:r>
              <w:rPr>
                <w:rStyle w:val="Bodytext2Arial105ptBold0"/>
                <w:lang w:val="en-US" w:eastAsia="en-US" w:bidi="en-US"/>
              </w:rPr>
              <w:t xml:space="preserve">Limit/ sublimity </w:t>
            </w:r>
            <w:r>
              <w:rPr>
                <w:rStyle w:val="Bodytext2Arial105ptBold0"/>
              </w:rPr>
              <w:t>pojistného plnění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2FE7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234" w:lineRule="exact"/>
              <w:ind w:right="340"/>
              <w:jc w:val="right"/>
            </w:pPr>
            <w:r>
              <w:rPr>
                <w:rStyle w:val="Bodytext2Arial105ptBold0"/>
              </w:rPr>
              <w:t>Spoluúčast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2FE8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Bodytext2Arial105ptBold0"/>
              </w:rPr>
              <w:t>Územní rozsah pojištění</w:t>
            </w:r>
          </w:p>
        </w:tc>
      </w:tr>
      <w:tr w:rsidR="002438BF" w14:paraId="3EC62FEE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C62FEA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  <w:ind w:left="160"/>
              <w:jc w:val="left"/>
            </w:pPr>
            <w:r>
              <w:rPr>
                <w:rStyle w:val="Bodytext275pt"/>
              </w:rPr>
              <w:t>Základní rozsah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2FEB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  <w:ind w:left="920"/>
              <w:jc w:val="left"/>
            </w:pPr>
            <w:r>
              <w:rPr>
                <w:rStyle w:val="Bodytext275pt"/>
              </w:rPr>
              <w:t>50 000 000 Kč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2FEC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  <w:ind w:right="340"/>
              <w:jc w:val="right"/>
            </w:pPr>
            <w:r>
              <w:rPr>
                <w:rStyle w:val="Bodytext275pt"/>
              </w:rPr>
              <w:t>50 000 Kč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2FED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</w:pPr>
            <w:r>
              <w:rPr>
                <w:rStyle w:val="Bodytext275pt"/>
              </w:rPr>
              <w:t>Česká republika</w:t>
            </w:r>
          </w:p>
        </w:tc>
      </w:tr>
      <w:tr w:rsidR="002438BF" w14:paraId="3EC62FF3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2FEF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  <w:ind w:left="160"/>
              <w:jc w:val="left"/>
            </w:pPr>
            <w:r>
              <w:rPr>
                <w:rStyle w:val="Bodytext275pt"/>
              </w:rPr>
              <w:t>Čisté finanční škody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2FF0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  <w:ind w:right="500"/>
              <w:jc w:val="right"/>
            </w:pPr>
            <w:r>
              <w:rPr>
                <w:rStyle w:val="Bodytext275pt"/>
              </w:rPr>
              <w:t>500 000 Kč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2FF1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  <w:ind w:right="340"/>
              <w:jc w:val="right"/>
            </w:pPr>
            <w:r>
              <w:rPr>
                <w:rStyle w:val="Bodytext275pt"/>
              </w:rPr>
              <w:t>10 000 Kč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2FF2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</w:pPr>
            <w:r>
              <w:rPr>
                <w:rStyle w:val="Bodytext275pt"/>
              </w:rPr>
              <w:t>Česká republika</w:t>
            </w:r>
          </w:p>
        </w:tc>
      </w:tr>
      <w:tr w:rsidR="002438BF" w14:paraId="3EC62FF8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2FF4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  <w:ind w:left="160"/>
              <w:jc w:val="left"/>
            </w:pPr>
            <w:r>
              <w:rPr>
                <w:rStyle w:val="Bodytext275pt"/>
              </w:rPr>
              <w:t>Věci převzaté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2FF5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  <w:ind w:right="500"/>
              <w:jc w:val="right"/>
            </w:pPr>
            <w:r>
              <w:rPr>
                <w:rStyle w:val="Bodytext275pt"/>
              </w:rPr>
              <w:t>200 000 Kč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2FF6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  <w:ind w:left="740"/>
              <w:jc w:val="left"/>
            </w:pPr>
            <w:r>
              <w:rPr>
                <w:rStyle w:val="Bodytext275pt"/>
              </w:rPr>
              <w:t>500 Kč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2FF7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</w:pPr>
            <w:r>
              <w:rPr>
                <w:rStyle w:val="Bodytext275pt"/>
              </w:rPr>
              <w:t>Česká republika</w:t>
            </w:r>
          </w:p>
        </w:tc>
      </w:tr>
      <w:tr w:rsidR="002438BF" w14:paraId="3EC62FFD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2FF9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  <w:ind w:left="160"/>
              <w:jc w:val="left"/>
            </w:pPr>
            <w:r>
              <w:rPr>
                <w:rStyle w:val="Bodytext275pt"/>
              </w:rPr>
              <w:t>Věci užívané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2FFA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  <w:ind w:left="920"/>
              <w:jc w:val="left"/>
            </w:pPr>
            <w:r>
              <w:rPr>
                <w:rStyle w:val="Bodytext275pt"/>
              </w:rPr>
              <w:t>2 000 000 Kč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2FFB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  <w:ind w:right="340"/>
              <w:jc w:val="right"/>
            </w:pPr>
            <w:r>
              <w:rPr>
                <w:rStyle w:val="Bodytext275pt"/>
              </w:rPr>
              <w:t>5 000 Kč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2FFC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</w:pPr>
            <w:r>
              <w:rPr>
                <w:rStyle w:val="Bodytext275pt"/>
              </w:rPr>
              <w:t>Česká republika</w:t>
            </w:r>
          </w:p>
        </w:tc>
      </w:tr>
      <w:tr w:rsidR="002438BF" w14:paraId="3EC63002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2FFE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  <w:ind w:left="160"/>
              <w:jc w:val="left"/>
            </w:pPr>
            <w:r>
              <w:rPr>
                <w:rStyle w:val="Bodytext275pt"/>
              </w:rPr>
              <w:t>Regresní náhrady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2FFF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  <w:ind w:right="500"/>
              <w:jc w:val="right"/>
            </w:pPr>
            <w:r>
              <w:rPr>
                <w:rStyle w:val="Bodytext275pt"/>
              </w:rPr>
              <w:t>2 000 000 Kč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3000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  <w:ind w:right="340"/>
              <w:jc w:val="right"/>
            </w:pPr>
            <w:r>
              <w:rPr>
                <w:rStyle w:val="Bodytext275pt"/>
              </w:rPr>
              <w:t>5 000 Kč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63001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</w:pPr>
            <w:r>
              <w:rPr>
                <w:rStyle w:val="Bodytext275pt"/>
              </w:rPr>
              <w:t>Česká republika</w:t>
            </w:r>
          </w:p>
        </w:tc>
      </w:tr>
      <w:tr w:rsidR="002438BF" w14:paraId="3EC63007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C63003" w14:textId="445444A0" w:rsidR="002438BF" w:rsidRDefault="002B79F4" w:rsidP="00283615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Bodytext275pt"/>
              </w:rPr>
              <w:t>Pojištěn</w:t>
            </w:r>
            <w:r w:rsidR="00283615">
              <w:rPr>
                <w:rStyle w:val="Bodytext275pt"/>
              </w:rPr>
              <w:t>í</w:t>
            </w:r>
            <w:r>
              <w:rPr>
                <w:rStyle w:val="Bodytext275pt"/>
              </w:rPr>
              <w:t xml:space="preserve"> odpovědnosti za škodu či újmu způsobenou dítěti / dítětem (od 1.8.2020)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63004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  <w:ind w:right="500"/>
              <w:jc w:val="right"/>
            </w:pPr>
            <w:r>
              <w:rPr>
                <w:rStyle w:val="Bodytext275pt"/>
              </w:rPr>
              <w:t>5</w:t>
            </w:r>
            <w:r>
              <w:rPr>
                <w:rStyle w:val="Bodytext275pt"/>
              </w:rPr>
              <w:t xml:space="preserve"> 000 000 Kč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63005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  <w:ind w:right="340"/>
              <w:jc w:val="right"/>
            </w:pPr>
            <w:r>
              <w:rPr>
                <w:rStyle w:val="Bodytext275pt"/>
              </w:rPr>
              <w:t>10 000 Kč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63006" w14:textId="77777777" w:rsidR="002438BF" w:rsidRDefault="002B79F4">
            <w:pPr>
              <w:pStyle w:val="Bodytext20"/>
              <w:framePr w:w="9413" w:h="3298" w:wrap="none" w:vAnchor="page" w:hAnchor="page" w:x="1012" w:y="9081"/>
              <w:shd w:val="clear" w:color="auto" w:fill="auto"/>
              <w:spacing w:after="0" w:line="156" w:lineRule="exact"/>
            </w:pPr>
            <w:r>
              <w:rPr>
                <w:rStyle w:val="Bodytext275pt"/>
              </w:rPr>
              <w:t>Česká republika</w:t>
            </w:r>
          </w:p>
        </w:tc>
      </w:tr>
    </w:tbl>
    <w:p w14:paraId="630B57D5" w14:textId="77777777" w:rsidR="00283615" w:rsidRDefault="002B79F4">
      <w:pPr>
        <w:pStyle w:val="Bodytext20"/>
        <w:framePr w:w="10018" w:h="729" w:hRule="exact" w:wrap="none" w:vAnchor="page" w:hAnchor="page" w:x="892" w:y="12459"/>
        <w:shd w:val="clear" w:color="auto" w:fill="auto"/>
        <w:spacing w:after="0" w:line="331" w:lineRule="exact"/>
        <w:jc w:val="left"/>
      </w:pPr>
      <w:r>
        <w:t xml:space="preserve">Pojišťovna potvrzuje, že údaje obsažené v tomto certifikátu jsou platné ke dni jejího vydání. </w:t>
      </w:r>
    </w:p>
    <w:p w14:paraId="3EC63008" w14:textId="3D7C4261" w:rsidR="002438BF" w:rsidRDefault="002B79F4">
      <w:pPr>
        <w:pStyle w:val="Bodytext20"/>
        <w:framePr w:w="10018" w:h="729" w:hRule="exact" w:wrap="none" w:vAnchor="page" w:hAnchor="page" w:x="892" w:y="12459"/>
        <w:shd w:val="clear" w:color="auto" w:fill="auto"/>
        <w:spacing w:after="0" w:line="331" w:lineRule="exact"/>
        <w:jc w:val="left"/>
      </w:pPr>
      <w:r>
        <w:rPr>
          <w:rStyle w:val="Bodytext285pt"/>
        </w:rPr>
        <w:t>V Praze, dne 21.12.2020</w:t>
      </w:r>
    </w:p>
    <w:p w14:paraId="3EC63009" w14:textId="77777777" w:rsidR="002438BF" w:rsidRDefault="002B79F4">
      <w:pPr>
        <w:framePr w:wrap="none" w:vAnchor="page" w:hAnchor="page" w:x="1372" w:y="1337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"https://hdkarlin-my.sharepoint.com/personal/simona_wagenknechtova_hdk_cz/Documents/Plocha/SMLOUVY OneSoft/media/image2.jpeg" \* MERGEFORMATINET</w:instrText>
      </w:r>
      <w:r>
        <w:instrText xml:space="preserve"> </w:instrText>
      </w:r>
      <w:r>
        <w:fldChar w:fldCharType="separate"/>
      </w:r>
      <w:r>
        <w:pict w14:anchorId="3EC63015">
          <v:shape id="_x0000_i1026" type="#_x0000_t75" style="width:44.25pt;height:26.25pt">
            <v:imagedata r:id="rId8" r:href="rId9"/>
          </v:shape>
        </w:pict>
      </w:r>
      <w:r>
        <w:fldChar w:fldCharType="end"/>
      </w:r>
    </w:p>
    <w:p w14:paraId="3EC6300A" w14:textId="77777777" w:rsidR="002438BF" w:rsidRDefault="002B79F4">
      <w:pPr>
        <w:pStyle w:val="Picturecaption20"/>
        <w:framePr w:w="1738" w:h="470" w:hRule="exact" w:wrap="none" w:vAnchor="page" w:hAnchor="page" w:x="930" w:y="13874"/>
        <w:shd w:val="clear" w:color="auto" w:fill="auto"/>
      </w:pPr>
      <w:r>
        <w:rPr>
          <w:rStyle w:val="Picturecaption21"/>
          <w:lang w:val="en-US" w:eastAsia="en-US" w:bidi="en-US"/>
        </w:rPr>
        <w:t>GENERALI</w:t>
      </w:r>
      <w:r>
        <w:rPr>
          <w:rStyle w:val="Picturecaption21"/>
          <w:lang w:val="en-US" w:eastAsia="en-US" w:bidi="en-US"/>
        </w:rPr>
        <w:br/>
      </w:r>
      <w:r>
        <w:rPr>
          <w:rStyle w:val="Picturecaption21"/>
        </w:rPr>
        <w:t>ČESKÁ POJIŠŤOVNA</w:t>
      </w:r>
    </w:p>
    <w:p w14:paraId="3EC6300B" w14:textId="77777777" w:rsidR="002438BF" w:rsidRDefault="002B79F4">
      <w:pPr>
        <w:pStyle w:val="Bodytext20"/>
        <w:framePr w:w="10018" w:h="1052" w:hRule="exact" w:wrap="none" w:vAnchor="page" w:hAnchor="page" w:x="892" w:y="13281"/>
        <w:shd w:val="clear" w:color="auto" w:fill="auto"/>
        <w:spacing w:after="0" w:line="245" w:lineRule="exact"/>
        <w:ind w:left="1766"/>
        <w:jc w:val="left"/>
      </w:pPr>
      <w:r>
        <w:t>Digitálně podepsal</w:t>
      </w:r>
      <w:r>
        <w:br/>
        <w:t>Kamila Mertlová</w:t>
      </w:r>
    </w:p>
    <w:p w14:paraId="3EC6300C" w14:textId="77777777" w:rsidR="002438BF" w:rsidRDefault="002B79F4">
      <w:pPr>
        <w:pStyle w:val="Bodytext20"/>
        <w:framePr w:w="10018" w:h="1052" w:hRule="exact" w:wrap="none" w:vAnchor="page" w:hAnchor="page" w:x="892" w:y="13281"/>
        <w:shd w:val="clear" w:color="auto" w:fill="auto"/>
        <w:spacing w:after="0" w:line="245" w:lineRule="exact"/>
        <w:ind w:left="1776"/>
        <w:jc w:val="left"/>
      </w:pPr>
      <w:r>
        <w:t>Datum: 2020.12.21</w:t>
      </w:r>
      <w:r>
        <w:br/>
      </w:r>
      <w:r>
        <w:t>12:11:37+01'00'</w:t>
      </w:r>
    </w:p>
    <w:p w14:paraId="3EC6300D" w14:textId="77777777" w:rsidR="002438BF" w:rsidRDefault="002B79F4">
      <w:pPr>
        <w:pStyle w:val="Bodytext20"/>
        <w:framePr w:w="10018" w:h="495" w:hRule="exact" w:wrap="none" w:vAnchor="page" w:hAnchor="page" w:x="892" w:y="14434"/>
        <w:shd w:val="clear" w:color="auto" w:fill="auto"/>
        <w:spacing w:after="0" w:line="221" w:lineRule="exact"/>
        <w:jc w:val="left"/>
      </w:pPr>
      <w:r>
        <w:t>Kamila Mertlová Senior upisovatel</w:t>
      </w:r>
    </w:p>
    <w:p w14:paraId="3EC6300E" w14:textId="77777777" w:rsidR="002438BF" w:rsidRDefault="002B79F4">
      <w:pPr>
        <w:pStyle w:val="Bodytext30"/>
        <w:framePr w:w="10018" w:h="471" w:hRule="exact" w:wrap="none" w:vAnchor="page" w:hAnchor="page" w:x="892" w:y="15297"/>
        <w:shd w:val="clear" w:color="auto" w:fill="auto"/>
        <w:spacing w:before="0"/>
      </w:pPr>
      <w:r>
        <w:rPr>
          <w:lang w:val="en-US" w:eastAsia="en-US" w:bidi="en-US"/>
        </w:rPr>
        <w:t xml:space="preserve">Generali </w:t>
      </w:r>
      <w:r>
        <w:t xml:space="preserve">Česká pojišťovna a.s.. Spálená 75/16,110 00 Praha 1 - Nové Město, IČO: 45272956, DIČ: CZ699001273, zapsaná v obchodním </w:t>
      </w:r>
      <w:r>
        <w:rPr>
          <w:rStyle w:val="Bodytext3Italic"/>
        </w:rPr>
        <w:t>rfis\</w:t>
      </w:r>
    </w:p>
    <w:p w14:paraId="3EC6300F" w14:textId="77777777" w:rsidR="002438BF" w:rsidRDefault="002B79F4">
      <w:pPr>
        <w:pStyle w:val="Bodytext30"/>
        <w:framePr w:w="10018" w:h="471" w:hRule="exact" w:wrap="none" w:vAnchor="page" w:hAnchor="page" w:x="892" w:y="15297"/>
        <w:shd w:val="clear" w:color="auto" w:fill="auto"/>
        <w:spacing w:before="0"/>
      </w:pPr>
      <w:r>
        <w:t xml:space="preserve">spisová značka B 1464, člen Skupiny </w:t>
      </w:r>
      <w:r>
        <w:rPr>
          <w:lang w:val="en-US" w:eastAsia="en-US" w:bidi="en-US"/>
        </w:rPr>
        <w:t xml:space="preserve">Generali, </w:t>
      </w:r>
      <w:r>
        <w:t xml:space="preserve">zapsané v italském </w:t>
      </w:r>
      <w:r>
        <w:t>rejstříku pojišťovacích skupin, vedeném IVASS.</w:t>
      </w:r>
    </w:p>
    <w:p w14:paraId="3EC63010" w14:textId="77777777" w:rsidR="002438BF" w:rsidRDefault="002B79F4">
      <w:pPr>
        <w:pStyle w:val="Bodytext30"/>
        <w:framePr w:w="10018" w:h="471" w:hRule="exact" w:wrap="none" w:vAnchor="page" w:hAnchor="page" w:x="892" w:y="15297"/>
        <w:shd w:val="clear" w:color="auto" w:fill="auto"/>
        <w:spacing w:before="0"/>
      </w:pPr>
      <w:r>
        <w:t xml:space="preserve">Klientský servis: + 420 241114 114, kontaktní adresa: P. O. BOX 305, 659 05 Brno, </w:t>
      </w:r>
      <w:hyperlink r:id="rId10" w:history="1">
        <w:r>
          <w:rPr>
            <w:lang w:val="en-US" w:eastAsia="en-US" w:bidi="en-US"/>
          </w:rPr>
          <w:t>www.generaliceska.cz</w:t>
        </w:r>
      </w:hyperlink>
    </w:p>
    <w:p w14:paraId="3EC63011" w14:textId="77777777" w:rsidR="002438BF" w:rsidRDefault="002B79F4">
      <w:pPr>
        <w:pStyle w:val="Picturecaption0"/>
        <w:framePr w:wrap="none" w:vAnchor="page" w:hAnchor="page" w:x="7698" w:y="15322"/>
        <w:shd w:val="clear" w:color="auto" w:fill="auto"/>
      </w:pPr>
      <w:r>
        <w:t>vedeném Městským soudem v Praze,</w:t>
      </w:r>
    </w:p>
    <w:p w14:paraId="3EC63012" w14:textId="77777777" w:rsidR="002438BF" w:rsidRDefault="002B79F4">
      <w:pPr>
        <w:pStyle w:val="Picturecaption30"/>
        <w:framePr w:wrap="none" w:vAnchor="page" w:hAnchor="page" w:x="10717" w:y="15933"/>
        <w:shd w:val="clear" w:color="auto" w:fill="auto"/>
        <w:ind w:left="20"/>
      </w:pPr>
      <w:r>
        <w:t>1/1</w:t>
      </w:r>
    </w:p>
    <w:p w14:paraId="3EC63013" w14:textId="3746D463" w:rsidR="002438BF" w:rsidRDefault="002438BF">
      <w:pPr>
        <w:rPr>
          <w:sz w:val="2"/>
          <w:szCs w:val="2"/>
        </w:rPr>
      </w:pPr>
      <w:bookmarkStart w:id="7" w:name="_GoBack"/>
      <w:bookmarkEnd w:id="7"/>
    </w:p>
    <w:sectPr w:rsidR="002438B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6301C" w14:textId="77777777" w:rsidR="00000000" w:rsidRDefault="002B79F4">
      <w:r>
        <w:separator/>
      </w:r>
    </w:p>
  </w:endnote>
  <w:endnote w:type="continuationSeparator" w:id="0">
    <w:p w14:paraId="3EC6301E" w14:textId="77777777" w:rsidR="00000000" w:rsidRDefault="002B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dchiang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63018" w14:textId="77777777" w:rsidR="002438BF" w:rsidRDefault="002438BF"/>
  </w:footnote>
  <w:footnote w:type="continuationSeparator" w:id="0">
    <w:p w14:paraId="3EC63019" w14:textId="77777777" w:rsidR="002438BF" w:rsidRDefault="002438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438BF"/>
    <w:rsid w:val="002438BF"/>
    <w:rsid w:val="00283615"/>
    <w:rsid w:val="002B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EC62FD2"/>
  <w15:docId w15:val="{466BFEC0-A1F4-47A4-8747-227AA6F7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"/>
    <w:basedOn w:val="Heading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E64B58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E64B58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Arial105ptBold">
    <w:name w:val="Body text (2) + Arial;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E64B58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Arial105ptBold0">
    <w:name w:val="Body text (2) + Arial;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1">
    <w:name w:val="Picture caption (2)"/>
    <w:basedOn w:val="Picturecaption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E64B58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3Italic">
    <w:name w:val="Body text (3) + Italic"/>
    <w:basedOn w:val="Bodytext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KodchiangUPC" w:eastAsia="KodchiangUPC" w:hAnsi="KodchiangUPC" w:cs="KodchiangUP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80" w:line="212" w:lineRule="exac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80" w:after="220" w:line="336" w:lineRule="exact"/>
      <w:outlineLvl w:val="0"/>
    </w:pPr>
    <w:rPr>
      <w:rFonts w:ascii="Georgia" w:eastAsia="Georgia" w:hAnsi="Georgia" w:cs="Georgia"/>
      <w:sz w:val="26"/>
      <w:szCs w:val="2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334" w:lineRule="exact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20" w:line="226" w:lineRule="exac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06" w:lineRule="exact"/>
      <w:jc w:val="center"/>
    </w:pPr>
    <w:rPr>
      <w:rFonts w:ascii="Georgia" w:eastAsia="Georgia" w:hAnsi="Georgia" w:cs="Georgia"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80" w:line="139" w:lineRule="exact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12" w:lineRule="exact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22" w:lineRule="exact"/>
    </w:pPr>
    <w:rPr>
      <w:rFonts w:ascii="KodchiangUPC" w:eastAsia="KodchiangUPC" w:hAnsi="KodchiangUPC" w:cs="KodchiangUPC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generaliceska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2369</Characters>
  <Application>Microsoft Office Word</Application>
  <DocSecurity>0</DocSecurity>
  <Lines>19</Lines>
  <Paragraphs>5</Paragraphs>
  <ScaleCrop>false</ScaleCrop>
  <Company>Hudební divadlo Karlín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2021-03-26T12:09:00Z</dcterms:created>
  <dcterms:modified xsi:type="dcterms:W3CDTF">2021-03-26T12:14:00Z</dcterms:modified>
</cp:coreProperties>
</file>