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955F3" w14:textId="77777777" w:rsidR="00760439" w:rsidRDefault="00BF309F">
      <w:pPr>
        <w:pStyle w:val="Heading10"/>
        <w:framePr w:w="9144" w:h="1157" w:hRule="exact" w:wrap="none" w:vAnchor="page" w:hAnchor="page" w:x="1473" w:y="1552"/>
        <w:shd w:val="clear" w:color="auto" w:fill="auto"/>
        <w:spacing w:before="0"/>
        <w:ind w:left="40"/>
      </w:pPr>
      <w:bookmarkStart w:id="0" w:name="bookmark0"/>
      <w:r>
        <w:t>Smlouva o spolupráci</w:t>
      </w:r>
      <w:bookmarkEnd w:id="0"/>
    </w:p>
    <w:p w14:paraId="4A5955F4" w14:textId="2E129037" w:rsidR="00760439" w:rsidRDefault="00BF309F">
      <w:pPr>
        <w:pStyle w:val="Bodytext20"/>
        <w:framePr w:w="9144" w:h="1157" w:hRule="exact" w:wrap="none" w:vAnchor="page" w:hAnchor="page" w:x="1473" w:y="1552"/>
        <w:shd w:val="clear" w:color="auto" w:fill="auto"/>
        <w:ind w:left="40" w:firstLine="0"/>
      </w:pPr>
      <w:r>
        <w:t>uzavřená v souladu s</w:t>
      </w:r>
      <w:r w:rsidR="00155254">
        <w:t> </w:t>
      </w:r>
      <w:proofErr w:type="spellStart"/>
      <w:r>
        <w:t>ust</w:t>
      </w:r>
      <w:proofErr w:type="spellEnd"/>
      <w:r w:rsidR="00155254">
        <w:t>.</w:t>
      </w:r>
      <w:r>
        <w:t xml:space="preserve"> § 1746 </w:t>
      </w:r>
      <w:proofErr w:type="spellStart"/>
      <w:r>
        <w:t>ods</w:t>
      </w:r>
      <w:proofErr w:type="spellEnd"/>
      <w:r>
        <w:t>. 2 zákona č. 89/2012 Sb., občanský zákoník,</w:t>
      </w:r>
    </w:p>
    <w:p w14:paraId="4A5955F5" w14:textId="77777777" w:rsidR="00760439" w:rsidRDefault="00BF309F">
      <w:pPr>
        <w:pStyle w:val="Heading30"/>
        <w:framePr w:w="9144" w:h="1157" w:hRule="exact" w:wrap="none" w:vAnchor="page" w:hAnchor="page" w:x="1473" w:y="1552"/>
        <w:shd w:val="clear" w:color="auto" w:fill="auto"/>
        <w:spacing w:before="0" w:after="0"/>
        <w:ind w:left="40"/>
      </w:pPr>
      <w:bookmarkStart w:id="1" w:name="bookmark1"/>
      <w:r>
        <w:t>mezi stranami:</w:t>
      </w:r>
      <w:bookmarkEnd w:id="1"/>
    </w:p>
    <w:p w14:paraId="1D1A1A6F" w14:textId="77777777" w:rsidR="00155254" w:rsidRDefault="00BF309F">
      <w:pPr>
        <w:pStyle w:val="Bodytext20"/>
        <w:framePr w:w="9144" w:h="4901" w:hRule="exact" w:wrap="none" w:vAnchor="page" w:hAnchor="page" w:x="1473" w:y="2942"/>
        <w:shd w:val="clear" w:color="auto" w:fill="auto"/>
        <w:spacing w:after="0" w:line="269" w:lineRule="exact"/>
        <w:ind w:right="520" w:firstLine="0"/>
        <w:jc w:val="left"/>
      </w:pPr>
      <w:r>
        <w:rPr>
          <w:rStyle w:val="Bodytext2Bold"/>
        </w:rPr>
        <w:t xml:space="preserve">ABF, a.s., </w:t>
      </w:r>
      <w:r>
        <w:t xml:space="preserve">IČ: 63080575, DIČ: CZ63080575 </w:t>
      </w:r>
      <w:r w:rsidR="00155254">
        <w:t xml:space="preserve">                                                                                                             </w:t>
      </w:r>
      <w:r>
        <w:t xml:space="preserve">se sídlem Beranových 667,199 00 Praha 9 </w:t>
      </w:r>
    </w:p>
    <w:p w14:paraId="56411CB3" w14:textId="77777777" w:rsidR="00155254" w:rsidRDefault="00BF309F">
      <w:pPr>
        <w:pStyle w:val="Bodytext20"/>
        <w:framePr w:w="9144" w:h="4901" w:hRule="exact" w:wrap="none" w:vAnchor="page" w:hAnchor="page" w:x="1473" w:y="2942"/>
        <w:shd w:val="clear" w:color="auto" w:fill="auto"/>
        <w:spacing w:after="0" w:line="269" w:lineRule="exact"/>
        <w:ind w:right="520" w:firstLine="0"/>
        <w:jc w:val="left"/>
      </w:pPr>
      <w:r>
        <w:t xml:space="preserve">korespondenční adresa Dělnická 12, 170 00 Praha 7 </w:t>
      </w:r>
    </w:p>
    <w:p w14:paraId="4A5955F6" w14:textId="0D74D5F7" w:rsidR="00760439" w:rsidRDefault="00BF309F">
      <w:pPr>
        <w:pStyle w:val="Bodytext20"/>
        <w:framePr w:w="9144" w:h="4901" w:hRule="exact" w:wrap="none" w:vAnchor="page" w:hAnchor="page" w:x="1473" w:y="2942"/>
        <w:shd w:val="clear" w:color="auto" w:fill="auto"/>
        <w:spacing w:after="0" w:line="269" w:lineRule="exact"/>
        <w:ind w:right="520" w:firstLine="0"/>
        <w:jc w:val="left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>u MS v Praze, oddíl B, vložka 3309</w:t>
      </w:r>
    </w:p>
    <w:p w14:paraId="0EDB80EE" w14:textId="77777777" w:rsidR="00155254" w:rsidRDefault="00BF309F">
      <w:pPr>
        <w:pStyle w:val="Bodytext20"/>
        <w:framePr w:w="9144" w:h="4901" w:hRule="exact" w:wrap="none" w:vAnchor="page" w:hAnchor="page" w:x="1473" w:y="2942"/>
        <w:shd w:val="clear" w:color="auto" w:fill="auto"/>
        <w:spacing w:after="0" w:line="269" w:lineRule="exact"/>
        <w:ind w:right="520" w:firstLine="0"/>
        <w:jc w:val="left"/>
      </w:pPr>
      <w:r>
        <w:t xml:space="preserve">Zastoupená: Martinem Františkem Přívětivým, místopředsedou představenstva a Ing. Erikem Augustinem, členem představenstva </w:t>
      </w:r>
    </w:p>
    <w:p w14:paraId="4A5955F7" w14:textId="1AF6F32B" w:rsidR="00760439" w:rsidRDefault="00BF309F">
      <w:pPr>
        <w:pStyle w:val="Bodytext20"/>
        <w:framePr w:w="9144" w:h="4901" w:hRule="exact" w:wrap="none" w:vAnchor="page" w:hAnchor="page" w:x="1473" w:y="2942"/>
        <w:shd w:val="clear" w:color="auto" w:fill="auto"/>
        <w:spacing w:after="0" w:line="269" w:lineRule="exact"/>
        <w:ind w:right="520" w:firstLine="0"/>
        <w:jc w:val="left"/>
      </w:pPr>
      <w:r>
        <w:t>kontaktní osoba:</w:t>
      </w:r>
    </w:p>
    <w:p w14:paraId="4A5955F8" w14:textId="77777777" w:rsidR="00760439" w:rsidRDefault="00BF309F">
      <w:pPr>
        <w:pStyle w:val="Bodytext20"/>
        <w:framePr w:w="9144" w:h="4901" w:hRule="exact" w:wrap="none" w:vAnchor="page" w:hAnchor="page" w:x="1473" w:y="2942"/>
        <w:shd w:val="clear" w:color="auto" w:fill="auto"/>
        <w:spacing w:after="346" w:line="269" w:lineRule="exact"/>
        <w:ind w:firstLine="0"/>
        <w:jc w:val="left"/>
      </w:pPr>
      <w:r>
        <w:t xml:space="preserve">(dále jen </w:t>
      </w:r>
      <w:r>
        <w:rPr>
          <w:rStyle w:val="Bodytext2Bold"/>
        </w:rPr>
        <w:t>„ABF")</w:t>
      </w:r>
    </w:p>
    <w:p w14:paraId="4A5955F9" w14:textId="77777777" w:rsidR="00760439" w:rsidRDefault="00BF309F">
      <w:pPr>
        <w:pStyle w:val="Bodytext20"/>
        <w:framePr w:w="9144" w:h="4901" w:hRule="exact" w:wrap="none" w:vAnchor="page" w:hAnchor="page" w:x="1473" w:y="2942"/>
        <w:shd w:val="clear" w:color="auto" w:fill="auto"/>
        <w:spacing w:after="255"/>
        <w:ind w:firstLine="0"/>
        <w:jc w:val="left"/>
      </w:pPr>
      <w:r>
        <w:t>a</w:t>
      </w:r>
    </w:p>
    <w:p w14:paraId="70F4010B" w14:textId="77777777" w:rsidR="00155254" w:rsidRDefault="00BF309F">
      <w:pPr>
        <w:pStyle w:val="Bodytext40"/>
        <w:framePr w:w="9144" w:h="4901" w:hRule="exact" w:wrap="none" w:vAnchor="page" w:hAnchor="page" w:x="1473" w:y="2942"/>
        <w:shd w:val="clear" w:color="auto" w:fill="auto"/>
        <w:spacing w:before="0"/>
        <w:ind w:right="520"/>
        <w:rPr>
          <w:rStyle w:val="Bodytext4NotBold"/>
        </w:rPr>
      </w:pPr>
      <w:r>
        <w:t>Hudební divadlo v Karl</w:t>
      </w:r>
      <w:r w:rsidR="00155254">
        <w:t>í</w:t>
      </w:r>
      <w:r>
        <w:t xml:space="preserve">ně </w:t>
      </w:r>
      <w:proofErr w:type="spellStart"/>
      <w:r>
        <w:t>p.o</w:t>
      </w:r>
      <w:proofErr w:type="spellEnd"/>
      <w:r>
        <w:t>.</w:t>
      </w:r>
      <w:r>
        <w:rPr>
          <w:rStyle w:val="Bodytext4NotBold"/>
        </w:rPr>
        <w:t xml:space="preserve">, IČO: 00064335, DIČ: CZ00064335 </w:t>
      </w:r>
    </w:p>
    <w:p w14:paraId="4A5955FA" w14:textId="79D163F1" w:rsidR="00760439" w:rsidRDefault="00BF309F">
      <w:pPr>
        <w:pStyle w:val="Bodytext40"/>
        <w:framePr w:w="9144" w:h="4901" w:hRule="exact" w:wrap="none" w:vAnchor="page" w:hAnchor="page" w:x="1473" w:y="2942"/>
        <w:shd w:val="clear" w:color="auto" w:fill="auto"/>
        <w:spacing w:before="0"/>
        <w:ind w:right="520"/>
      </w:pPr>
      <w:r>
        <w:rPr>
          <w:rStyle w:val="Bodytext4NotBold"/>
        </w:rPr>
        <w:t xml:space="preserve">se sídlem </w:t>
      </w:r>
      <w:r>
        <w:t>Křižíkova 10,186 00 Praha 8</w:t>
      </w:r>
    </w:p>
    <w:p w14:paraId="4A5955FB" w14:textId="77777777" w:rsidR="00760439" w:rsidRDefault="00BF309F">
      <w:pPr>
        <w:pStyle w:val="Bodytext20"/>
        <w:framePr w:w="9144" w:h="4901" w:hRule="exact" w:wrap="none" w:vAnchor="page" w:hAnchor="page" w:x="1473" w:y="2942"/>
        <w:shd w:val="clear" w:color="auto" w:fill="auto"/>
        <w:spacing w:after="0" w:line="269" w:lineRule="exact"/>
        <w:ind w:firstLine="0"/>
        <w:jc w:val="left"/>
      </w:pPr>
      <w:r>
        <w:t>Ve výkladu MF ČR se příspěvkové organizace vzniklé před účinností zákona 250/2000 sb., tj. před</w:t>
      </w:r>
    </w:p>
    <w:p w14:paraId="4A5955FC" w14:textId="3B9C0F1C" w:rsidR="00760439" w:rsidRDefault="00BF309F" w:rsidP="00155254">
      <w:pPr>
        <w:pStyle w:val="Bodytext20"/>
        <w:framePr w:w="9144" w:h="4901" w:hRule="exact" w:wrap="none" w:vAnchor="page" w:hAnchor="page" w:x="1473" w:y="2942"/>
        <w:shd w:val="clear" w:color="auto" w:fill="auto"/>
        <w:spacing w:after="0" w:line="269" w:lineRule="exact"/>
        <w:ind w:firstLine="0"/>
        <w:jc w:val="left"/>
      </w:pPr>
      <w:r>
        <w:t>1.</w:t>
      </w:r>
      <w:r w:rsidR="00155254">
        <w:t>1.</w:t>
      </w:r>
      <w:r>
        <w:t>2001, do obchodního rejstříku nezapisují.</w:t>
      </w:r>
    </w:p>
    <w:p w14:paraId="2D1D2DB6" w14:textId="77777777" w:rsidR="00155254" w:rsidRDefault="00BF309F">
      <w:pPr>
        <w:pStyle w:val="Bodytext20"/>
        <w:framePr w:w="9144" w:h="4901" w:hRule="exact" w:wrap="none" w:vAnchor="page" w:hAnchor="page" w:x="1473" w:y="2942"/>
        <w:shd w:val="clear" w:color="auto" w:fill="auto"/>
        <w:spacing w:after="0" w:line="269" w:lineRule="exact"/>
        <w:ind w:right="520" w:firstLine="0"/>
        <w:jc w:val="left"/>
      </w:pPr>
      <w:r>
        <w:t xml:space="preserve">Zastoupená: Egonem Kulhánkem, ředitelem </w:t>
      </w:r>
    </w:p>
    <w:p w14:paraId="4A5955FD" w14:textId="6CFC7B90" w:rsidR="00760439" w:rsidRDefault="00BF309F">
      <w:pPr>
        <w:pStyle w:val="Bodytext20"/>
        <w:framePr w:w="9144" w:h="4901" w:hRule="exact" w:wrap="none" w:vAnchor="page" w:hAnchor="page" w:x="1473" w:y="2942"/>
        <w:shd w:val="clear" w:color="auto" w:fill="auto"/>
        <w:spacing w:after="0" w:line="269" w:lineRule="exact"/>
        <w:ind w:right="520" w:firstLine="0"/>
        <w:jc w:val="left"/>
      </w:pPr>
      <w:r>
        <w:t>Kontaktní osoba:</w:t>
      </w:r>
    </w:p>
    <w:p w14:paraId="4A5955FE" w14:textId="77777777" w:rsidR="00760439" w:rsidRDefault="00BF309F">
      <w:pPr>
        <w:pStyle w:val="Bodytext20"/>
        <w:framePr w:w="9144" w:h="4901" w:hRule="exact" w:wrap="none" w:vAnchor="page" w:hAnchor="page" w:x="1473" w:y="2942"/>
        <w:shd w:val="clear" w:color="auto" w:fill="auto"/>
        <w:spacing w:after="0" w:line="269" w:lineRule="exact"/>
        <w:ind w:firstLine="0"/>
        <w:jc w:val="left"/>
      </w:pPr>
      <w:r>
        <w:t xml:space="preserve">(dále jen </w:t>
      </w:r>
      <w:r>
        <w:rPr>
          <w:rStyle w:val="Bodytext2Bold"/>
        </w:rPr>
        <w:t>„HDK")</w:t>
      </w:r>
    </w:p>
    <w:p w14:paraId="4A5955FF" w14:textId="77777777" w:rsidR="00760439" w:rsidRDefault="00BF309F">
      <w:pPr>
        <w:pStyle w:val="Bodytext20"/>
        <w:framePr w:w="9144" w:h="4209" w:hRule="exact" w:wrap="none" w:vAnchor="page" w:hAnchor="page" w:x="1473" w:y="8099"/>
        <w:shd w:val="clear" w:color="auto" w:fill="auto"/>
        <w:spacing w:after="318"/>
        <w:ind w:left="40" w:firstLine="0"/>
      </w:pPr>
      <w:r>
        <w:t>uzavírají dnešního dne, měsíce a roku tuto smlouvu o spolupráci:</w:t>
      </w:r>
    </w:p>
    <w:p w14:paraId="4A595600" w14:textId="77777777" w:rsidR="00760439" w:rsidRDefault="00BF309F">
      <w:pPr>
        <w:pStyle w:val="Bodytext50"/>
        <w:framePr w:w="9144" w:h="4209" w:hRule="exact" w:wrap="none" w:vAnchor="page" w:hAnchor="page" w:x="1473" w:y="8099"/>
        <w:numPr>
          <w:ilvl w:val="0"/>
          <w:numId w:val="2"/>
        </w:numPr>
        <w:shd w:val="clear" w:color="auto" w:fill="auto"/>
        <w:tabs>
          <w:tab w:val="left" w:pos="4355"/>
        </w:tabs>
        <w:spacing w:before="0" w:after="381"/>
        <w:ind w:left="3640"/>
      </w:pPr>
      <w:r>
        <w:t>Předmět smlouvy</w:t>
      </w:r>
    </w:p>
    <w:p w14:paraId="4A595601" w14:textId="77777777" w:rsidR="00760439" w:rsidRDefault="00BF309F">
      <w:pPr>
        <w:pStyle w:val="Bodytext20"/>
        <w:framePr w:w="9144" w:h="4209" w:hRule="exact" w:wrap="none" w:vAnchor="page" w:hAnchor="page" w:x="1473" w:y="8099"/>
        <w:numPr>
          <w:ilvl w:val="0"/>
          <w:numId w:val="3"/>
        </w:numPr>
        <w:shd w:val="clear" w:color="auto" w:fill="auto"/>
        <w:tabs>
          <w:tab w:val="left" w:pos="715"/>
        </w:tabs>
        <w:spacing w:after="40" w:line="264" w:lineRule="exact"/>
        <w:ind w:left="720"/>
        <w:jc w:val="both"/>
      </w:pPr>
      <w:r>
        <w:t xml:space="preserve">Předmětem smlouvy je vzájemná spolupráce smluvních stran a poskytnutí služeb při přípravě a realizaci divadelních představení HDK v rámci hudebního festivalu </w:t>
      </w:r>
      <w:r>
        <w:rPr>
          <w:lang w:val="en-US" w:eastAsia="en-US" w:bidi="en-US"/>
        </w:rPr>
        <w:t xml:space="preserve">Prague </w:t>
      </w:r>
      <w:r>
        <w:t xml:space="preserve">Kemp Letňany pořádaného ABF (dále jen </w:t>
      </w:r>
      <w:r w:rsidRPr="00155254">
        <w:rPr>
          <w:rStyle w:val="Bodytext2Bold"/>
          <w:b w:val="0"/>
        </w:rPr>
        <w:t>„</w:t>
      </w:r>
      <w:r>
        <w:rPr>
          <w:rStyle w:val="Bodytext2Bold"/>
        </w:rPr>
        <w:t>Akce</w:t>
      </w:r>
      <w:r w:rsidRPr="00155254">
        <w:rPr>
          <w:rStyle w:val="Bodytext2Bold"/>
          <w:b w:val="0"/>
        </w:rPr>
        <w:t>"),</w:t>
      </w:r>
      <w:r>
        <w:rPr>
          <w:rStyle w:val="Bodytext2Bold"/>
        </w:rPr>
        <w:t xml:space="preserve"> </w:t>
      </w:r>
      <w:r>
        <w:t xml:space="preserve">která se uskuteční v areálu PVA EXPO PRAHA v Letňanech (dále jen </w:t>
      </w:r>
      <w:r w:rsidRPr="00155254">
        <w:rPr>
          <w:rStyle w:val="Bodytext2Bold"/>
          <w:b w:val="0"/>
        </w:rPr>
        <w:t>„</w:t>
      </w:r>
      <w:r>
        <w:rPr>
          <w:rStyle w:val="Bodytext2Bold"/>
        </w:rPr>
        <w:t>Areál PVA EXPO</w:t>
      </w:r>
      <w:r w:rsidRPr="00155254">
        <w:rPr>
          <w:rStyle w:val="Bodytext2Bold"/>
          <w:b w:val="0"/>
        </w:rPr>
        <w:t>")</w:t>
      </w:r>
      <w:r>
        <w:rPr>
          <w:rStyle w:val="Bodytext2Bold"/>
        </w:rPr>
        <w:t xml:space="preserve"> </w:t>
      </w:r>
      <w:r>
        <w:t>v termínech uvedených v této smlouvě.</w:t>
      </w:r>
    </w:p>
    <w:p w14:paraId="4A595602" w14:textId="77777777" w:rsidR="00760439" w:rsidRDefault="00BF309F">
      <w:pPr>
        <w:pStyle w:val="Bodytext20"/>
        <w:framePr w:w="9144" w:h="4209" w:hRule="exact" w:wrap="none" w:vAnchor="page" w:hAnchor="page" w:x="1473" w:y="8099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89" w:lineRule="exact"/>
        <w:ind w:left="720"/>
        <w:jc w:val="both"/>
      </w:pPr>
      <w:r>
        <w:t>Akce se uskuteční v termínech:</w:t>
      </w:r>
    </w:p>
    <w:p w14:paraId="4A595603" w14:textId="08B780B2" w:rsidR="00760439" w:rsidRDefault="00BF309F">
      <w:pPr>
        <w:pStyle w:val="Bodytext20"/>
        <w:framePr w:w="9144" w:h="4209" w:hRule="exact" w:wrap="none" w:vAnchor="page" w:hAnchor="page" w:x="1473" w:y="8099"/>
        <w:numPr>
          <w:ilvl w:val="0"/>
          <w:numId w:val="4"/>
        </w:numPr>
        <w:shd w:val="clear" w:color="auto" w:fill="auto"/>
        <w:tabs>
          <w:tab w:val="left" w:pos="1338"/>
          <w:tab w:val="left" w:pos="2803"/>
        </w:tabs>
        <w:spacing w:after="0" w:line="389" w:lineRule="exact"/>
        <w:ind w:left="1040" w:hanging="320"/>
        <w:jc w:val="both"/>
      </w:pPr>
      <w:r>
        <w:t xml:space="preserve">- </w:t>
      </w:r>
      <w:r w:rsidR="00155254">
        <w:t xml:space="preserve">  </w:t>
      </w:r>
      <w:r>
        <w:t>9.6.2021</w:t>
      </w:r>
      <w:r>
        <w:tab/>
        <w:t>montáž a zkoušky na Akci</w:t>
      </w:r>
    </w:p>
    <w:p w14:paraId="4A595604" w14:textId="2A8B822D" w:rsidR="00760439" w:rsidRDefault="00BF309F">
      <w:pPr>
        <w:pStyle w:val="Bodytext20"/>
        <w:framePr w:w="9144" w:h="4209" w:hRule="exact" w:wrap="none" w:vAnchor="page" w:hAnchor="page" w:x="1473" w:y="8099"/>
        <w:numPr>
          <w:ilvl w:val="0"/>
          <w:numId w:val="5"/>
        </w:numPr>
        <w:shd w:val="clear" w:color="auto" w:fill="auto"/>
        <w:tabs>
          <w:tab w:val="left" w:pos="1338"/>
          <w:tab w:val="left" w:pos="2803"/>
        </w:tabs>
        <w:spacing w:after="0" w:line="389" w:lineRule="exact"/>
        <w:ind w:left="1040" w:hanging="320"/>
        <w:jc w:val="both"/>
      </w:pPr>
      <w:r>
        <w:t>-</w:t>
      </w:r>
      <w:r w:rsidR="00155254">
        <w:t xml:space="preserve"> </w:t>
      </w:r>
      <w:r>
        <w:t>29.8.2021</w:t>
      </w:r>
      <w:r>
        <w:tab/>
        <w:t>průběh Akce</w:t>
      </w:r>
    </w:p>
    <w:p w14:paraId="4A595605" w14:textId="49C6C265" w:rsidR="00760439" w:rsidRDefault="00BF309F">
      <w:pPr>
        <w:pStyle w:val="Bodytext20"/>
        <w:framePr w:w="9144" w:h="4209" w:hRule="exact" w:wrap="none" w:vAnchor="page" w:hAnchor="page" w:x="1473" w:y="8099"/>
        <w:shd w:val="clear" w:color="auto" w:fill="auto"/>
        <w:tabs>
          <w:tab w:val="left" w:pos="2803"/>
        </w:tabs>
        <w:spacing w:after="0" w:line="389" w:lineRule="exact"/>
        <w:ind w:left="1040" w:hanging="320"/>
        <w:jc w:val="both"/>
      </w:pPr>
      <w:r>
        <w:t>30.8.</w:t>
      </w:r>
      <w:r w:rsidR="00155254">
        <w:t xml:space="preserve">    </w:t>
      </w:r>
      <w:r>
        <w:t>-</w:t>
      </w:r>
      <w:r w:rsidR="00155254">
        <w:t xml:space="preserve"> </w:t>
      </w:r>
      <w:r>
        <w:t>31.8.2021</w:t>
      </w:r>
      <w:r>
        <w:tab/>
        <w:t>demontáž</w:t>
      </w:r>
    </w:p>
    <w:p w14:paraId="4A595606" w14:textId="77777777" w:rsidR="00760439" w:rsidRDefault="00BF309F">
      <w:pPr>
        <w:pStyle w:val="Bodytext20"/>
        <w:framePr w:w="9144" w:h="4209" w:hRule="exact" w:wrap="none" w:vAnchor="page" w:hAnchor="page" w:x="1473" w:y="8099"/>
        <w:shd w:val="clear" w:color="auto" w:fill="auto"/>
        <w:spacing w:after="0" w:line="389" w:lineRule="exact"/>
        <w:ind w:left="720"/>
        <w:jc w:val="both"/>
      </w:pPr>
      <w:r>
        <w:t xml:space="preserve">Časový harmonogram je </w:t>
      </w:r>
      <w:r>
        <w:rPr>
          <w:rStyle w:val="Bodytext21"/>
        </w:rPr>
        <w:t>přílohou č. 1</w:t>
      </w:r>
      <w:r>
        <w:t xml:space="preserve"> této smlouvy.</w:t>
      </w:r>
    </w:p>
    <w:p w14:paraId="4A595607" w14:textId="77777777" w:rsidR="00760439" w:rsidRDefault="00BF309F">
      <w:pPr>
        <w:pStyle w:val="Heading30"/>
        <w:framePr w:wrap="none" w:vAnchor="page" w:hAnchor="page" w:x="1473" w:y="12780"/>
        <w:numPr>
          <w:ilvl w:val="0"/>
          <w:numId w:val="2"/>
        </w:numPr>
        <w:shd w:val="clear" w:color="auto" w:fill="auto"/>
        <w:tabs>
          <w:tab w:val="left" w:pos="3975"/>
        </w:tabs>
        <w:spacing w:before="0" w:after="0"/>
        <w:ind w:left="3260"/>
        <w:jc w:val="left"/>
      </w:pPr>
      <w:bookmarkStart w:id="2" w:name="bookmark2"/>
      <w:r>
        <w:t>Poskytované služby ABF</w:t>
      </w:r>
      <w:bookmarkEnd w:id="2"/>
    </w:p>
    <w:p w14:paraId="4A595608" w14:textId="77777777" w:rsidR="00760439" w:rsidRDefault="00BF309F">
      <w:pPr>
        <w:pStyle w:val="Bodytext20"/>
        <w:framePr w:w="9144" w:h="1466" w:hRule="exact" w:wrap="none" w:vAnchor="page" w:hAnchor="page" w:x="1473" w:y="13552"/>
        <w:numPr>
          <w:ilvl w:val="0"/>
          <w:numId w:val="6"/>
        </w:numPr>
        <w:shd w:val="clear" w:color="auto" w:fill="auto"/>
        <w:tabs>
          <w:tab w:val="left" w:pos="715"/>
        </w:tabs>
        <w:spacing w:after="98"/>
        <w:ind w:left="720"/>
        <w:jc w:val="both"/>
      </w:pPr>
      <w:r>
        <w:t>ABF se zavazuje v rámci spolupráce při realizaci divadelních představení poskytnout:</w:t>
      </w:r>
    </w:p>
    <w:p w14:paraId="4A595609" w14:textId="4617500E" w:rsidR="00760439" w:rsidRDefault="00BF309F">
      <w:pPr>
        <w:pStyle w:val="Bodytext20"/>
        <w:framePr w:w="9144" w:h="1466" w:hRule="exact" w:wrap="none" w:vAnchor="page" w:hAnchor="page" w:x="1473" w:y="13552"/>
        <w:numPr>
          <w:ilvl w:val="0"/>
          <w:numId w:val="7"/>
        </w:numPr>
        <w:shd w:val="clear" w:color="auto" w:fill="auto"/>
        <w:tabs>
          <w:tab w:val="left" w:pos="1278"/>
        </w:tabs>
        <w:spacing w:after="0" w:line="264" w:lineRule="exact"/>
        <w:ind w:left="1040" w:hanging="320"/>
        <w:jc w:val="both"/>
      </w:pPr>
      <w:r>
        <w:t xml:space="preserve">část venkovní plochy parkoviště před Vstupní halou I v Areálu PVA EXPO a prostory Vstupní haly I za účelem </w:t>
      </w:r>
      <w:r>
        <w:rPr>
          <w:lang w:val="en-US" w:eastAsia="en-US" w:bidi="en-US"/>
        </w:rPr>
        <w:t xml:space="preserve">backstage </w:t>
      </w:r>
      <w:r>
        <w:t xml:space="preserve">pro umělce a produkci, prostory pro diváky vč. toalet. Prostory a plochy jsou vyznačeny na schématu, který je </w:t>
      </w:r>
      <w:r>
        <w:rPr>
          <w:rStyle w:val="Bodytext21"/>
        </w:rPr>
        <w:t>přílohou č. 2</w:t>
      </w:r>
      <w:r>
        <w:t>. Prostory a plochy poskytuje ABF na vlastní náklady.</w:t>
      </w:r>
    </w:p>
    <w:p w14:paraId="4A59560A" w14:textId="77777777" w:rsidR="00760439" w:rsidRDefault="00760439">
      <w:pPr>
        <w:rPr>
          <w:sz w:val="2"/>
          <w:szCs w:val="2"/>
        </w:rPr>
        <w:sectPr w:rsidR="007604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59560B" w14:textId="77777777" w:rsidR="00760439" w:rsidRDefault="00BF309F">
      <w:pPr>
        <w:pStyle w:val="Bodytext20"/>
        <w:framePr w:w="9144" w:h="2188" w:hRule="exact" w:wrap="none" w:vAnchor="page" w:hAnchor="page" w:x="1473" w:y="1171"/>
        <w:numPr>
          <w:ilvl w:val="0"/>
          <w:numId w:val="7"/>
        </w:numPr>
        <w:shd w:val="clear" w:color="auto" w:fill="auto"/>
        <w:tabs>
          <w:tab w:val="left" w:pos="1146"/>
        </w:tabs>
        <w:spacing w:after="186" w:line="269" w:lineRule="exact"/>
        <w:ind w:left="1140"/>
        <w:jc w:val="both"/>
      </w:pPr>
      <w:r>
        <w:lastRenderedPageBreak/>
        <w:t xml:space="preserve">Techniku pro realizaci divadelních představení včetně zvukové techniky s výjimkou techniky, kterou zajišťuje HDK dle čl. </w:t>
      </w:r>
      <w:r>
        <w:rPr>
          <w:lang w:val="en-US" w:eastAsia="en-US" w:bidi="en-US"/>
        </w:rPr>
        <w:t xml:space="preserve">Ill </w:t>
      </w:r>
      <w:r>
        <w:t xml:space="preserve">odst. 2, a to po dohodě smluvních stran. Seznam techniky je </w:t>
      </w:r>
      <w:r>
        <w:rPr>
          <w:rStyle w:val="Bodytext21"/>
        </w:rPr>
        <w:t>přílohou č. 3</w:t>
      </w:r>
    </w:p>
    <w:p w14:paraId="4A59560C" w14:textId="77777777" w:rsidR="00760439" w:rsidRDefault="00BF309F">
      <w:pPr>
        <w:pStyle w:val="Bodytext20"/>
        <w:framePr w:w="9144" w:h="2188" w:hRule="exact" w:wrap="none" w:vAnchor="page" w:hAnchor="page" w:x="1473" w:y="1171"/>
        <w:numPr>
          <w:ilvl w:val="0"/>
          <w:numId w:val="7"/>
        </w:numPr>
        <w:shd w:val="clear" w:color="auto" w:fill="auto"/>
        <w:tabs>
          <w:tab w:val="left" w:pos="1146"/>
        </w:tabs>
        <w:spacing w:after="98"/>
        <w:ind w:left="780" w:firstLine="0"/>
        <w:jc w:val="both"/>
      </w:pPr>
      <w:r>
        <w:t xml:space="preserve">Vybavení, seznam vybavení je </w:t>
      </w:r>
      <w:r>
        <w:rPr>
          <w:rStyle w:val="Bodytext21"/>
        </w:rPr>
        <w:t>přílohou č. 4</w:t>
      </w:r>
    </w:p>
    <w:p w14:paraId="4A59560D" w14:textId="77777777" w:rsidR="00760439" w:rsidRDefault="00BF309F">
      <w:pPr>
        <w:pStyle w:val="Bodytext20"/>
        <w:framePr w:w="9144" w:h="2188" w:hRule="exact" w:wrap="none" w:vAnchor="page" w:hAnchor="page" w:x="1473" w:y="1171"/>
        <w:numPr>
          <w:ilvl w:val="0"/>
          <w:numId w:val="6"/>
        </w:numPr>
        <w:shd w:val="clear" w:color="auto" w:fill="auto"/>
        <w:tabs>
          <w:tab w:val="left" w:pos="774"/>
        </w:tabs>
        <w:spacing w:after="0" w:line="264" w:lineRule="exact"/>
        <w:ind w:left="780"/>
        <w:jc w:val="both"/>
      </w:pPr>
      <w:r>
        <w:t xml:space="preserve">ABF se zavazuje poskytnout služby spojené s užitím plochy či prostor, a to elektrickou energii, vodu, úklid prostor a WC, prostor pokladen, parkoviště, a další služby specifikované v </w:t>
      </w:r>
      <w:r>
        <w:rPr>
          <w:rStyle w:val="Bodytext21"/>
        </w:rPr>
        <w:t xml:space="preserve">příloze </w:t>
      </w:r>
      <w:r w:rsidRPr="00A43241">
        <w:rPr>
          <w:u w:val="single"/>
        </w:rPr>
        <w:t>č. 5</w:t>
      </w:r>
      <w:r>
        <w:t>.</w:t>
      </w:r>
    </w:p>
    <w:p w14:paraId="4A59560E" w14:textId="77777777" w:rsidR="00760439" w:rsidRDefault="00BF309F">
      <w:pPr>
        <w:pStyle w:val="Heading30"/>
        <w:framePr w:wrap="none" w:vAnchor="page" w:hAnchor="page" w:x="1473" w:y="3856"/>
        <w:numPr>
          <w:ilvl w:val="0"/>
          <w:numId w:val="2"/>
        </w:numPr>
        <w:shd w:val="clear" w:color="auto" w:fill="auto"/>
        <w:tabs>
          <w:tab w:val="left" w:pos="4095"/>
        </w:tabs>
        <w:spacing w:before="0" w:after="0"/>
        <w:ind w:left="3320"/>
        <w:jc w:val="left"/>
      </w:pPr>
      <w:bookmarkStart w:id="3" w:name="bookmark3"/>
      <w:r>
        <w:t>Poskytované služby HDK</w:t>
      </w:r>
      <w:bookmarkEnd w:id="3"/>
    </w:p>
    <w:p w14:paraId="4A59560F" w14:textId="77777777" w:rsidR="00760439" w:rsidRDefault="00BF309F">
      <w:pPr>
        <w:pStyle w:val="Bodytext20"/>
        <w:framePr w:w="9144" w:h="3111" w:hRule="exact" w:wrap="none" w:vAnchor="page" w:hAnchor="page" w:x="1473" w:y="4588"/>
        <w:numPr>
          <w:ilvl w:val="0"/>
          <w:numId w:val="8"/>
        </w:numPr>
        <w:shd w:val="clear" w:color="auto" w:fill="auto"/>
        <w:tabs>
          <w:tab w:val="left" w:pos="774"/>
        </w:tabs>
        <w:spacing w:after="186" w:line="269" w:lineRule="exact"/>
        <w:ind w:left="780"/>
        <w:jc w:val="both"/>
      </w:pPr>
      <w:r>
        <w:t>HDK se zavazuje realizovat divadelní představení v rámci Akce a k tomu zajistit autorská práva k provozování divadelních představení, honoráře umělců, dekorace, kostýmy a další nutné vybavení pro realizaci představení.</w:t>
      </w:r>
    </w:p>
    <w:p w14:paraId="4A595610" w14:textId="77777777" w:rsidR="00760439" w:rsidRDefault="00BF309F">
      <w:pPr>
        <w:pStyle w:val="Bodytext20"/>
        <w:framePr w:w="9144" w:h="3111" w:hRule="exact" w:wrap="none" w:vAnchor="page" w:hAnchor="page" w:x="1473" w:y="4588"/>
        <w:numPr>
          <w:ilvl w:val="0"/>
          <w:numId w:val="8"/>
        </w:numPr>
        <w:shd w:val="clear" w:color="auto" w:fill="auto"/>
        <w:tabs>
          <w:tab w:val="left" w:pos="774"/>
        </w:tabs>
        <w:spacing w:after="91"/>
        <w:ind w:left="780"/>
        <w:jc w:val="both"/>
      </w:pPr>
      <w:r>
        <w:t>HDK se dále zavazuje poskytnout:</w:t>
      </w:r>
    </w:p>
    <w:p w14:paraId="4A595611" w14:textId="77777777" w:rsidR="00760439" w:rsidRDefault="00BF309F">
      <w:pPr>
        <w:pStyle w:val="Bodytext20"/>
        <w:framePr w:w="9144" w:h="3111" w:hRule="exact" w:wrap="none" w:vAnchor="page" w:hAnchor="page" w:x="1473" w:y="4588"/>
        <w:numPr>
          <w:ilvl w:val="0"/>
          <w:numId w:val="9"/>
        </w:numPr>
        <w:shd w:val="clear" w:color="auto" w:fill="auto"/>
        <w:tabs>
          <w:tab w:val="left" w:pos="1146"/>
        </w:tabs>
        <w:spacing w:after="48" w:line="274" w:lineRule="exact"/>
        <w:ind w:left="1140"/>
        <w:jc w:val="both"/>
      </w:pPr>
      <w:r>
        <w:t xml:space="preserve">Technický personál a obsluhu zařízení nezbytné k provedení představení a další personál, dle výčtu v </w:t>
      </w:r>
      <w:r>
        <w:rPr>
          <w:rStyle w:val="Bodytext21"/>
        </w:rPr>
        <w:t>příloze č. 6</w:t>
      </w:r>
    </w:p>
    <w:p w14:paraId="4A595612" w14:textId="77777777" w:rsidR="00760439" w:rsidRDefault="00BF309F">
      <w:pPr>
        <w:pStyle w:val="Bodytext20"/>
        <w:framePr w:w="9144" w:h="3111" w:hRule="exact" w:wrap="none" w:vAnchor="page" w:hAnchor="page" w:x="1473" w:y="4588"/>
        <w:numPr>
          <w:ilvl w:val="0"/>
          <w:numId w:val="9"/>
        </w:numPr>
        <w:shd w:val="clear" w:color="auto" w:fill="auto"/>
        <w:tabs>
          <w:tab w:val="left" w:pos="1146"/>
        </w:tabs>
        <w:spacing w:after="0" w:line="389" w:lineRule="exact"/>
        <w:ind w:left="780" w:firstLine="0"/>
        <w:jc w:val="both"/>
      </w:pPr>
      <w:r>
        <w:t>Marketing, reklamu a PR Akce</w:t>
      </w:r>
    </w:p>
    <w:p w14:paraId="4A595613" w14:textId="77777777" w:rsidR="00760439" w:rsidRDefault="00BF309F">
      <w:pPr>
        <w:pStyle w:val="Bodytext20"/>
        <w:framePr w:w="9144" w:h="3111" w:hRule="exact" w:wrap="none" w:vAnchor="page" w:hAnchor="page" w:x="1473" w:y="4588"/>
        <w:numPr>
          <w:ilvl w:val="0"/>
          <w:numId w:val="9"/>
        </w:numPr>
        <w:shd w:val="clear" w:color="auto" w:fill="auto"/>
        <w:tabs>
          <w:tab w:val="left" w:pos="1146"/>
        </w:tabs>
        <w:spacing w:after="0" w:line="389" w:lineRule="exact"/>
        <w:ind w:left="780" w:firstLine="0"/>
        <w:jc w:val="both"/>
      </w:pPr>
      <w:r>
        <w:t xml:space="preserve">Světelnou techniku k realizaci představení dle </w:t>
      </w:r>
      <w:r>
        <w:rPr>
          <w:rStyle w:val="Bodytext21"/>
        </w:rPr>
        <w:t>přílohy č. 7</w:t>
      </w:r>
    </w:p>
    <w:p w14:paraId="4A595614" w14:textId="77777777" w:rsidR="00760439" w:rsidRDefault="00BF309F">
      <w:pPr>
        <w:pStyle w:val="Bodytext20"/>
        <w:framePr w:w="9144" w:h="3111" w:hRule="exact" w:wrap="none" w:vAnchor="page" w:hAnchor="page" w:x="1473" w:y="4588"/>
        <w:numPr>
          <w:ilvl w:val="0"/>
          <w:numId w:val="9"/>
        </w:numPr>
        <w:shd w:val="clear" w:color="auto" w:fill="auto"/>
        <w:tabs>
          <w:tab w:val="left" w:pos="1146"/>
        </w:tabs>
        <w:spacing w:after="0" w:line="389" w:lineRule="exact"/>
        <w:ind w:left="780" w:firstLine="0"/>
        <w:jc w:val="both"/>
      </w:pPr>
      <w:r>
        <w:t xml:space="preserve">Část zvukové techniky, dle </w:t>
      </w:r>
      <w:r>
        <w:rPr>
          <w:rStyle w:val="Bodytext21"/>
        </w:rPr>
        <w:t>přílohy č. 8</w:t>
      </w:r>
    </w:p>
    <w:p w14:paraId="4A595615" w14:textId="77777777" w:rsidR="00760439" w:rsidRDefault="00BF309F">
      <w:pPr>
        <w:pStyle w:val="Bodytext20"/>
        <w:framePr w:w="9144" w:h="605" w:hRule="exact" w:wrap="none" w:vAnchor="page" w:hAnchor="page" w:x="1473" w:y="8112"/>
        <w:numPr>
          <w:ilvl w:val="0"/>
          <w:numId w:val="8"/>
        </w:numPr>
        <w:shd w:val="clear" w:color="auto" w:fill="auto"/>
        <w:tabs>
          <w:tab w:val="left" w:pos="774"/>
        </w:tabs>
        <w:spacing w:after="0" w:line="274" w:lineRule="exact"/>
        <w:ind w:left="780"/>
        <w:jc w:val="both"/>
      </w:pPr>
      <w:r>
        <w:t>HDK se zavazuje zajistit předprodej vstupenek a vybírat vstupné na divadelní představení realizované v rámci Akce HDK.</w:t>
      </w:r>
    </w:p>
    <w:p w14:paraId="4A595616" w14:textId="77777777" w:rsidR="00760439" w:rsidRDefault="00BF309F">
      <w:pPr>
        <w:pStyle w:val="Heading30"/>
        <w:framePr w:wrap="none" w:vAnchor="page" w:hAnchor="page" w:x="1473" w:y="9362"/>
        <w:numPr>
          <w:ilvl w:val="0"/>
          <w:numId w:val="2"/>
        </w:numPr>
        <w:shd w:val="clear" w:color="auto" w:fill="auto"/>
        <w:tabs>
          <w:tab w:val="left" w:pos="4095"/>
        </w:tabs>
        <w:spacing w:before="0" w:after="0"/>
        <w:ind w:left="3440"/>
        <w:jc w:val="left"/>
      </w:pPr>
      <w:bookmarkStart w:id="4" w:name="bookmark4"/>
      <w:r>
        <w:t>Podmínky spolupráce</w:t>
      </w:r>
      <w:bookmarkEnd w:id="4"/>
    </w:p>
    <w:p w14:paraId="4A595617" w14:textId="77777777" w:rsidR="00760439" w:rsidRDefault="00BF309F">
      <w:pPr>
        <w:pStyle w:val="Bodytext20"/>
        <w:framePr w:w="9144" w:h="4886" w:hRule="exact" w:wrap="none" w:vAnchor="page" w:hAnchor="page" w:x="1473" w:y="10123"/>
        <w:numPr>
          <w:ilvl w:val="0"/>
          <w:numId w:val="10"/>
        </w:numPr>
        <w:shd w:val="clear" w:color="auto" w:fill="auto"/>
        <w:tabs>
          <w:tab w:val="left" w:pos="774"/>
        </w:tabs>
        <w:spacing w:after="0" w:line="269" w:lineRule="exact"/>
        <w:ind w:left="780"/>
        <w:jc w:val="both"/>
      </w:pPr>
      <w:r>
        <w:t>ABF a HDK využijí Akce k propagaci i jiných, předem schválených, dlouhodobých partnerů.</w:t>
      </w:r>
    </w:p>
    <w:p w14:paraId="4A595618" w14:textId="77777777" w:rsidR="00760439" w:rsidRDefault="00BF309F">
      <w:pPr>
        <w:pStyle w:val="Bodytext20"/>
        <w:framePr w:w="9144" w:h="4886" w:hRule="exact" w:wrap="none" w:vAnchor="page" w:hAnchor="page" w:x="1473" w:y="10123"/>
        <w:numPr>
          <w:ilvl w:val="0"/>
          <w:numId w:val="10"/>
        </w:numPr>
        <w:shd w:val="clear" w:color="auto" w:fill="auto"/>
        <w:tabs>
          <w:tab w:val="left" w:pos="774"/>
        </w:tabs>
        <w:spacing w:after="0" w:line="269" w:lineRule="exact"/>
        <w:ind w:left="780"/>
        <w:jc w:val="both"/>
      </w:pPr>
      <w:r>
        <w:t>ABF a HDK budou spolupracovat ve vzájemné součinnosti, aby bylo dosaženo nejlepších výsledků, k čemuž si budou předávat veškeré informace.</w:t>
      </w:r>
    </w:p>
    <w:p w14:paraId="4A595619" w14:textId="422689B3" w:rsidR="00760439" w:rsidRDefault="00BF309F">
      <w:pPr>
        <w:pStyle w:val="Bodytext20"/>
        <w:framePr w:w="9144" w:h="4886" w:hRule="exact" w:wrap="none" w:vAnchor="page" w:hAnchor="page" w:x="1473" w:y="10123"/>
        <w:numPr>
          <w:ilvl w:val="0"/>
          <w:numId w:val="10"/>
        </w:numPr>
        <w:shd w:val="clear" w:color="auto" w:fill="auto"/>
        <w:tabs>
          <w:tab w:val="left" w:pos="774"/>
        </w:tabs>
        <w:spacing w:after="260" w:line="269" w:lineRule="exact"/>
        <w:ind w:left="780"/>
        <w:jc w:val="both"/>
      </w:pPr>
      <w:r>
        <w:t>Smluvní strany se dohodly, že náklady na</w:t>
      </w:r>
      <w:r w:rsidR="009A3771">
        <w:t>:</w:t>
      </w:r>
    </w:p>
    <w:p w14:paraId="4A59561A" w14:textId="77777777" w:rsidR="00760439" w:rsidRDefault="00BF309F">
      <w:pPr>
        <w:pStyle w:val="Bodytext20"/>
        <w:framePr w:w="9144" w:h="4886" w:hRule="exact" w:wrap="none" w:vAnchor="page" w:hAnchor="page" w:x="1473" w:y="10123"/>
        <w:numPr>
          <w:ilvl w:val="0"/>
          <w:numId w:val="11"/>
        </w:numPr>
        <w:shd w:val="clear" w:color="auto" w:fill="auto"/>
        <w:tabs>
          <w:tab w:val="left" w:pos="1146"/>
        </w:tabs>
        <w:spacing w:after="0" w:line="269" w:lineRule="exact"/>
        <w:ind w:left="780" w:firstLine="0"/>
        <w:jc w:val="both"/>
      </w:pPr>
      <w:r>
        <w:t xml:space="preserve">Pronájem techniky od třetích stran vč. obsluhy, dle </w:t>
      </w:r>
      <w:r>
        <w:rPr>
          <w:rStyle w:val="Bodytext21"/>
        </w:rPr>
        <w:t>přílohy č. 3</w:t>
      </w:r>
    </w:p>
    <w:p w14:paraId="4A59561B" w14:textId="77777777" w:rsidR="00760439" w:rsidRDefault="00BF309F">
      <w:pPr>
        <w:pStyle w:val="Bodytext20"/>
        <w:framePr w:w="9144" w:h="4886" w:hRule="exact" w:wrap="none" w:vAnchor="page" w:hAnchor="page" w:x="1473" w:y="10123"/>
        <w:numPr>
          <w:ilvl w:val="0"/>
          <w:numId w:val="11"/>
        </w:numPr>
        <w:shd w:val="clear" w:color="auto" w:fill="auto"/>
        <w:tabs>
          <w:tab w:val="left" w:pos="1146"/>
        </w:tabs>
        <w:spacing w:after="0" w:line="269" w:lineRule="exact"/>
        <w:ind w:left="780" w:firstLine="0"/>
        <w:jc w:val="both"/>
      </w:pPr>
      <w:r>
        <w:t xml:space="preserve">Služby spojené s Akcí vč. personálu, dle </w:t>
      </w:r>
      <w:r>
        <w:rPr>
          <w:rStyle w:val="Bodytext21"/>
        </w:rPr>
        <w:t>příloh č. 5 a č. 9</w:t>
      </w:r>
    </w:p>
    <w:p w14:paraId="4A59561C" w14:textId="77777777" w:rsidR="00760439" w:rsidRDefault="00BF309F">
      <w:pPr>
        <w:pStyle w:val="Bodytext20"/>
        <w:framePr w:w="9144" w:h="4886" w:hRule="exact" w:wrap="none" w:vAnchor="page" w:hAnchor="page" w:x="1473" w:y="10123"/>
        <w:numPr>
          <w:ilvl w:val="0"/>
          <w:numId w:val="11"/>
        </w:numPr>
        <w:shd w:val="clear" w:color="auto" w:fill="auto"/>
        <w:tabs>
          <w:tab w:val="left" w:pos="1146"/>
        </w:tabs>
        <w:spacing w:after="0" w:line="269" w:lineRule="exact"/>
        <w:ind w:left="780" w:firstLine="0"/>
        <w:jc w:val="both"/>
      </w:pPr>
      <w:r>
        <w:t xml:space="preserve">Autorské poplatky, dle výčtu v </w:t>
      </w:r>
      <w:r>
        <w:rPr>
          <w:rStyle w:val="Bodytext21"/>
        </w:rPr>
        <w:t>příloze č. 10</w:t>
      </w:r>
    </w:p>
    <w:p w14:paraId="4A59561D" w14:textId="77777777" w:rsidR="00760439" w:rsidRDefault="00BF309F">
      <w:pPr>
        <w:pStyle w:val="Bodytext20"/>
        <w:framePr w:w="9144" w:h="4886" w:hRule="exact" w:wrap="none" w:vAnchor="page" w:hAnchor="page" w:x="1473" w:y="10123"/>
        <w:numPr>
          <w:ilvl w:val="0"/>
          <w:numId w:val="11"/>
        </w:numPr>
        <w:shd w:val="clear" w:color="auto" w:fill="auto"/>
        <w:tabs>
          <w:tab w:val="left" w:pos="1146"/>
        </w:tabs>
        <w:spacing w:after="0" w:line="269" w:lineRule="exact"/>
        <w:ind w:left="780" w:firstLine="0"/>
        <w:jc w:val="both"/>
      </w:pPr>
      <w:r>
        <w:t xml:space="preserve">Honoráře umělců, dle </w:t>
      </w:r>
      <w:r>
        <w:rPr>
          <w:rStyle w:val="Bodytext21"/>
        </w:rPr>
        <w:t>přílohy č. 11</w:t>
      </w:r>
    </w:p>
    <w:p w14:paraId="4A59561E" w14:textId="77777777" w:rsidR="00760439" w:rsidRDefault="00BF309F">
      <w:pPr>
        <w:pStyle w:val="Bodytext20"/>
        <w:framePr w:w="9144" w:h="4886" w:hRule="exact" w:wrap="none" w:vAnchor="page" w:hAnchor="page" w:x="1473" w:y="10123"/>
        <w:numPr>
          <w:ilvl w:val="0"/>
          <w:numId w:val="11"/>
        </w:numPr>
        <w:shd w:val="clear" w:color="auto" w:fill="auto"/>
        <w:tabs>
          <w:tab w:val="left" w:pos="1146"/>
        </w:tabs>
        <w:spacing w:after="256" w:line="269" w:lineRule="exact"/>
        <w:ind w:left="780" w:firstLine="0"/>
        <w:jc w:val="both"/>
      </w:pPr>
      <w:r>
        <w:t xml:space="preserve">Provize externích prodejců vstupenek, </w:t>
      </w:r>
      <w:r>
        <w:rPr>
          <w:rStyle w:val="Bodytext21"/>
        </w:rPr>
        <w:t>dle přílohy č. 12</w:t>
      </w:r>
    </w:p>
    <w:p w14:paraId="4A59561F" w14:textId="77777777" w:rsidR="00760439" w:rsidRDefault="00BF309F">
      <w:pPr>
        <w:pStyle w:val="Bodytext20"/>
        <w:framePr w:w="9144" w:h="4886" w:hRule="exact" w:wrap="none" w:vAnchor="page" w:hAnchor="page" w:x="1473" w:y="10123"/>
        <w:shd w:val="clear" w:color="auto" w:fill="auto"/>
        <w:spacing w:after="264" w:line="274" w:lineRule="exact"/>
        <w:ind w:left="780" w:firstLine="0"/>
        <w:jc w:val="both"/>
      </w:pPr>
      <w:r>
        <w:t>jsou společným nákladem smluvních stran. Smluvní strany jsou povinny vzájemně si doložit a potvrdit výši nákladů na realizaci Akce.</w:t>
      </w:r>
    </w:p>
    <w:p w14:paraId="4A595620" w14:textId="77777777" w:rsidR="00760439" w:rsidRDefault="00BF309F">
      <w:pPr>
        <w:pStyle w:val="Bodytext20"/>
        <w:framePr w:w="9144" w:h="4886" w:hRule="exact" w:wrap="none" w:vAnchor="page" w:hAnchor="page" w:x="1473" w:y="10123"/>
        <w:numPr>
          <w:ilvl w:val="0"/>
          <w:numId w:val="10"/>
        </w:numPr>
        <w:shd w:val="clear" w:color="auto" w:fill="auto"/>
        <w:tabs>
          <w:tab w:val="left" w:pos="774"/>
        </w:tabs>
        <w:spacing w:after="0" w:line="269" w:lineRule="exact"/>
        <w:ind w:left="780"/>
        <w:jc w:val="both"/>
      </w:pPr>
      <w:r>
        <w:t xml:space="preserve">ABF a HDK provedou vyúčtování nákladů a výnosů, na </w:t>
      </w:r>
      <w:proofErr w:type="gramStart"/>
      <w:r>
        <w:t>základě</w:t>
      </w:r>
      <w:proofErr w:type="gramEnd"/>
      <w:r>
        <w:t xml:space="preserve"> kterého budou vystaveny daňové doklady na vypořádání finančního plnění vždy souhrnně za jeden kalendářní týden. Splatnost daňových dokladů / faktur bude činit 14 dní ode dne vystavení.</w:t>
      </w:r>
    </w:p>
    <w:p w14:paraId="4A595621" w14:textId="77777777" w:rsidR="00760439" w:rsidRDefault="00BF309F">
      <w:pPr>
        <w:pStyle w:val="Bodytext20"/>
        <w:framePr w:w="9144" w:h="4886" w:hRule="exact" w:wrap="none" w:vAnchor="page" w:hAnchor="page" w:x="1473" w:y="10123"/>
        <w:numPr>
          <w:ilvl w:val="0"/>
          <w:numId w:val="10"/>
        </w:numPr>
        <w:shd w:val="clear" w:color="auto" w:fill="auto"/>
        <w:tabs>
          <w:tab w:val="left" w:pos="774"/>
        </w:tabs>
        <w:spacing w:after="0"/>
        <w:ind w:left="780"/>
        <w:jc w:val="both"/>
      </w:pPr>
      <w:r>
        <w:t>Smluvní strany se dohodly, že po odečtení společných nákladů dle odst. 3 tohoto článku si</w:t>
      </w:r>
    </w:p>
    <w:p w14:paraId="4A595622" w14:textId="77777777" w:rsidR="00760439" w:rsidRDefault="00760439">
      <w:pPr>
        <w:rPr>
          <w:sz w:val="2"/>
          <w:szCs w:val="2"/>
        </w:rPr>
        <w:sectPr w:rsidR="007604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595623" w14:textId="7E48B2BF" w:rsidR="00760439" w:rsidRDefault="00520E10" w:rsidP="00520E10">
      <w:pPr>
        <w:pStyle w:val="Bodytext20"/>
        <w:framePr w:w="9144" w:h="13966" w:hRule="exact" w:wrap="none" w:vAnchor="page" w:hAnchor="page" w:x="1456" w:y="1156"/>
        <w:shd w:val="clear" w:color="auto" w:fill="auto"/>
        <w:spacing w:after="0" w:line="269" w:lineRule="exact"/>
        <w:ind w:right="40" w:firstLine="0"/>
      </w:pPr>
      <w:r>
        <w:lastRenderedPageBreak/>
        <w:t xml:space="preserve">    </w:t>
      </w:r>
      <w:r w:rsidR="00BF309F">
        <w:t xml:space="preserve">zbývající výnos včetně výnosu ze vstupného (zisk) rozdělí </w:t>
      </w:r>
      <w:proofErr w:type="spellStart"/>
      <w:r w:rsidR="00AB7F39">
        <w:t>xxxxxxxxxxxxxxxxxxxxxxxxxxxxxxx</w:t>
      </w:r>
      <w:proofErr w:type="spellEnd"/>
      <w:r w:rsidR="00BF309F">
        <w:t>.</w:t>
      </w:r>
    </w:p>
    <w:p w14:paraId="4A595624" w14:textId="77777777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0"/>
        </w:numPr>
        <w:shd w:val="clear" w:color="auto" w:fill="auto"/>
        <w:tabs>
          <w:tab w:val="left" w:pos="592"/>
        </w:tabs>
        <w:spacing w:after="0" w:line="269" w:lineRule="exact"/>
        <w:ind w:left="600" w:right="220"/>
        <w:jc w:val="both"/>
      </w:pPr>
      <w:r>
        <w:rPr>
          <w:lang w:val="en-US" w:eastAsia="en-US" w:bidi="en-US"/>
        </w:rPr>
        <w:t xml:space="preserve">ABF </w:t>
      </w:r>
      <w:r>
        <w:t>a HDK prohlašují, že při poskytování plnění v souladu s touto smlouvou budou posupovat tak, aby neporušily žádná autorská práva či osobnostní práva třetích osob, budou za všech okolností dodržovat platné právní předpisy a vnitřní řády platné v Areálu PVA EXPO, aby nepoškodily dobré jméno druhé smluvní strany nebo nevznikla škoda. V případě, že smluvní straně vznikne škoda v důsledku jednání druhé smluvní strany, zavazuje se smluvní strana, která zavinila vznik škody, uhradit druhé smluvní straně veškeré náklady spojené se vznikem takové škody.</w:t>
      </w:r>
    </w:p>
    <w:p w14:paraId="4A595625" w14:textId="77777777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0"/>
        </w:numPr>
        <w:shd w:val="clear" w:color="auto" w:fill="auto"/>
        <w:tabs>
          <w:tab w:val="left" w:pos="592"/>
        </w:tabs>
        <w:spacing w:after="0" w:line="269" w:lineRule="exact"/>
        <w:ind w:left="600" w:right="220"/>
        <w:jc w:val="both"/>
      </w:pPr>
      <w:r>
        <w:t>Smluvní strany se zavazují dodržovat požární, bezpečnostní a hygienické předpisy, nařízení a opatření a počínat si tak, aby nedošlo ke vzniku požáru nebo jiné škodné událost nebo k ohrožení života a zdraví osob.</w:t>
      </w:r>
    </w:p>
    <w:p w14:paraId="4A595626" w14:textId="77777777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0"/>
        </w:numPr>
        <w:shd w:val="clear" w:color="auto" w:fill="auto"/>
        <w:tabs>
          <w:tab w:val="left" w:pos="592"/>
        </w:tabs>
        <w:spacing w:after="0" w:line="269" w:lineRule="exact"/>
        <w:ind w:left="600" w:right="220"/>
        <w:jc w:val="left"/>
      </w:pPr>
      <w:r>
        <w:t>Smluvní strany se zavazují zachovávat důvěrnost informací týkajících se předmětu této smlouvy, zejm. obchodních a finančních podmínek.</w:t>
      </w:r>
    </w:p>
    <w:p w14:paraId="4A595627" w14:textId="77777777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0"/>
        </w:numPr>
        <w:shd w:val="clear" w:color="auto" w:fill="auto"/>
        <w:tabs>
          <w:tab w:val="left" w:pos="592"/>
        </w:tabs>
        <w:spacing w:after="586" w:line="269" w:lineRule="exact"/>
        <w:ind w:left="600" w:right="220"/>
        <w:jc w:val="both"/>
      </w:pPr>
      <w:r>
        <w:t xml:space="preserve">HDK prohlašuje, že je pojištěno pro případ odpovědnosti za škodu či újmu. Potvrzení o pojištění je </w:t>
      </w:r>
      <w:r>
        <w:rPr>
          <w:rStyle w:val="Bodytext21"/>
        </w:rPr>
        <w:t>přílohou č. 13</w:t>
      </w:r>
    </w:p>
    <w:p w14:paraId="4A595628" w14:textId="77777777" w:rsidR="00760439" w:rsidRDefault="00BF309F" w:rsidP="00520E10">
      <w:pPr>
        <w:pStyle w:val="Heading30"/>
        <w:framePr w:w="9144" w:h="13966" w:hRule="exact" w:wrap="none" w:vAnchor="page" w:hAnchor="page" w:x="1456" w:y="1156"/>
        <w:numPr>
          <w:ilvl w:val="0"/>
          <w:numId w:val="2"/>
        </w:numPr>
        <w:shd w:val="clear" w:color="auto" w:fill="auto"/>
        <w:tabs>
          <w:tab w:val="left" w:pos="4170"/>
        </w:tabs>
        <w:spacing w:before="0" w:after="235"/>
        <w:ind w:left="3440"/>
        <w:jc w:val="left"/>
      </w:pPr>
      <w:bookmarkStart w:id="5" w:name="bookmark5"/>
      <w:r>
        <w:t>Platnost smlouvy</w:t>
      </w:r>
      <w:bookmarkEnd w:id="5"/>
    </w:p>
    <w:p w14:paraId="4A595629" w14:textId="77777777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2"/>
        </w:numPr>
        <w:shd w:val="clear" w:color="auto" w:fill="auto"/>
        <w:tabs>
          <w:tab w:val="left" w:pos="592"/>
        </w:tabs>
        <w:spacing w:after="0" w:line="269" w:lineRule="exact"/>
        <w:ind w:left="600"/>
        <w:jc w:val="both"/>
      </w:pPr>
      <w:r>
        <w:t>Smlouva se uzavírá na dobu určitou do 31.8.2021.</w:t>
      </w:r>
    </w:p>
    <w:p w14:paraId="4A59562A" w14:textId="77777777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2"/>
        </w:numPr>
        <w:shd w:val="clear" w:color="auto" w:fill="auto"/>
        <w:tabs>
          <w:tab w:val="left" w:pos="592"/>
        </w:tabs>
        <w:spacing w:after="586" w:line="269" w:lineRule="exact"/>
        <w:ind w:left="600" w:right="220"/>
        <w:jc w:val="both"/>
      </w:pPr>
      <w:r>
        <w:t>Smlouva může být ukončena dohodou smluvní stran nebo odstoupením jedné ze smluvních stran z důvodu, že druhá smluvní strana neposkytuje služby dle této smlouvy řádně a včas.</w:t>
      </w:r>
    </w:p>
    <w:p w14:paraId="4A59562B" w14:textId="008F3A4B" w:rsidR="00760439" w:rsidRDefault="00BF309F" w:rsidP="00520E10">
      <w:pPr>
        <w:pStyle w:val="Heading30"/>
        <w:framePr w:w="9144" w:h="13966" w:hRule="exact" w:wrap="none" w:vAnchor="page" w:hAnchor="page" w:x="1456" w:y="1156"/>
        <w:numPr>
          <w:ilvl w:val="0"/>
          <w:numId w:val="2"/>
        </w:numPr>
        <w:shd w:val="clear" w:color="auto" w:fill="auto"/>
        <w:tabs>
          <w:tab w:val="left" w:pos="3887"/>
        </w:tabs>
        <w:spacing w:before="0" w:after="238"/>
        <w:ind w:left="3220"/>
        <w:jc w:val="left"/>
      </w:pPr>
      <w:bookmarkStart w:id="6" w:name="bookmark6"/>
      <w:r>
        <w:t xml:space="preserve">Závěrečná ustanovení </w:t>
      </w:r>
      <w:bookmarkEnd w:id="6"/>
    </w:p>
    <w:p w14:paraId="4A59562C" w14:textId="77777777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3"/>
        </w:numPr>
        <w:shd w:val="clear" w:color="auto" w:fill="auto"/>
        <w:tabs>
          <w:tab w:val="left" w:pos="592"/>
        </w:tabs>
        <w:spacing w:after="276" w:line="264" w:lineRule="exact"/>
        <w:ind w:left="600" w:right="220"/>
        <w:jc w:val="both"/>
      </w:pPr>
      <w:r>
        <w:t>Smlouva se stává platnou a účinnou okamžikem jejího uzavření a uveřejněním v souladu s platným zněním zákona č. 340/2015 Sb., o registru smluv.</w:t>
      </w:r>
    </w:p>
    <w:p w14:paraId="4A59562D" w14:textId="77777777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3"/>
        </w:numPr>
        <w:shd w:val="clear" w:color="auto" w:fill="auto"/>
        <w:tabs>
          <w:tab w:val="left" w:pos="592"/>
        </w:tabs>
        <w:spacing w:after="280" w:line="269" w:lineRule="exact"/>
        <w:ind w:left="600" w:right="220"/>
        <w:jc w:val="both"/>
      </w:pPr>
      <w:r>
        <w:t>Smlouva je vyhotovena ve dvou stejnopisech, z nichž každá ze smluvních stran obdrží po jednom stejnopisu.</w:t>
      </w:r>
    </w:p>
    <w:p w14:paraId="4A59562E" w14:textId="77777777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3"/>
        </w:numPr>
        <w:shd w:val="clear" w:color="auto" w:fill="auto"/>
        <w:tabs>
          <w:tab w:val="left" w:pos="592"/>
        </w:tabs>
        <w:spacing w:after="326" w:line="269" w:lineRule="exact"/>
        <w:ind w:left="600" w:right="220"/>
        <w:jc w:val="both"/>
      </w:pPr>
      <w:r>
        <w:t>V případě, že kterékoli ustanovení této Smlouvy je nebo se stane či bude shledáno neplatným nebo nevymahatelným, neovlivní to (v nejvyšším rozsahu povoleném právními předpisy) platnost a vymahatelnost zbývajících ustanovení této Smlouvy. Smluvní strany se v takových případech zavazují nahradit neplatné či nevymahatelné ustanovení této Smlouvy ustanovením platným a vymahatelným, které bude mít do nejvyšší možné míry stejný a právními předpisy přípustný význam a účinek, jako byl záměr ustanovení, jež má být nahrazeno.</w:t>
      </w:r>
    </w:p>
    <w:p w14:paraId="4A59562F" w14:textId="77777777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3"/>
        </w:numPr>
        <w:shd w:val="clear" w:color="auto" w:fill="auto"/>
        <w:tabs>
          <w:tab w:val="left" w:pos="592"/>
        </w:tabs>
        <w:spacing w:after="235"/>
        <w:ind w:left="600"/>
        <w:jc w:val="both"/>
      </w:pPr>
      <w:r>
        <w:t>Ostatní náležitosti neupravené touto smlouvou se řídí právními předpisy ČR.</w:t>
      </w:r>
    </w:p>
    <w:p w14:paraId="4A595630" w14:textId="163443DD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3"/>
        </w:numPr>
        <w:shd w:val="clear" w:color="auto" w:fill="auto"/>
        <w:tabs>
          <w:tab w:val="left" w:pos="592"/>
        </w:tabs>
        <w:spacing w:after="280" w:line="269" w:lineRule="exact"/>
        <w:ind w:left="600" w:right="220"/>
        <w:jc w:val="both"/>
      </w:pPr>
      <w:r>
        <w:t xml:space="preserve">Jakékoliv změny této smlouvy lze činit pouze </w:t>
      </w:r>
      <w:proofErr w:type="gramStart"/>
      <w:r>
        <w:t>písemně - formou</w:t>
      </w:r>
      <w:proofErr w:type="gramEnd"/>
      <w:r>
        <w:t xml:space="preserve"> dodatku k</w:t>
      </w:r>
      <w:r w:rsidR="00520E10">
        <w:t xml:space="preserve"> </w:t>
      </w:r>
      <w:r>
        <w:t>této smlouvě oboustranně podepsaného oprávněnými zástupci obou smluvních stran.</w:t>
      </w:r>
    </w:p>
    <w:p w14:paraId="4A595631" w14:textId="77777777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3"/>
        </w:numPr>
        <w:shd w:val="clear" w:color="auto" w:fill="auto"/>
        <w:tabs>
          <w:tab w:val="left" w:pos="592"/>
        </w:tabs>
        <w:spacing w:after="284" w:line="269" w:lineRule="exact"/>
        <w:ind w:left="600" w:right="220"/>
        <w:jc w:val="left"/>
      </w:pPr>
      <w:r>
        <w:t>Smluvní strany prohlašují, že eventuální spory vzniklé z plnění smlouvy budou řešeny dohodou. Pokud by k dohodě nedošlo, bude takový spor řešit obecný soud ČR.</w:t>
      </w:r>
    </w:p>
    <w:p w14:paraId="4A595632" w14:textId="6C0B19FE" w:rsidR="00760439" w:rsidRDefault="00BF309F" w:rsidP="00520E10">
      <w:pPr>
        <w:pStyle w:val="Bodytext20"/>
        <w:framePr w:w="9144" w:h="13966" w:hRule="exact" w:wrap="none" w:vAnchor="page" w:hAnchor="page" w:x="1456" w:y="1156"/>
        <w:numPr>
          <w:ilvl w:val="0"/>
          <w:numId w:val="13"/>
        </w:numPr>
        <w:shd w:val="clear" w:color="auto" w:fill="auto"/>
        <w:tabs>
          <w:tab w:val="left" w:pos="592"/>
        </w:tabs>
        <w:spacing w:after="0" w:line="264" w:lineRule="exact"/>
        <w:ind w:left="600" w:right="220"/>
        <w:jc w:val="both"/>
      </w:pPr>
      <w:r>
        <w:t xml:space="preserve">Smluvní strany prohlašují, že si smlouvu před jejím podpisem přečetly, že byla uzavřena po vzájemném projednání podle jejich pravé a svobodné vůle. </w:t>
      </w:r>
    </w:p>
    <w:p w14:paraId="4A595633" w14:textId="77777777" w:rsidR="00760439" w:rsidRDefault="00760439">
      <w:pPr>
        <w:rPr>
          <w:sz w:val="2"/>
          <w:szCs w:val="2"/>
        </w:rPr>
        <w:sectPr w:rsidR="007604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595634" w14:textId="77777777" w:rsidR="00760439" w:rsidRDefault="00BF309F">
      <w:pPr>
        <w:pStyle w:val="Bodytext20"/>
        <w:framePr w:wrap="none" w:vAnchor="page" w:hAnchor="page" w:x="1538" w:y="1177"/>
        <w:shd w:val="clear" w:color="auto" w:fill="auto"/>
        <w:spacing w:after="0"/>
        <w:ind w:firstLine="0"/>
        <w:jc w:val="left"/>
      </w:pPr>
      <w:r>
        <w:lastRenderedPageBreak/>
        <w:t>Součástí této smlouvy jsou její následující přílohy:</w:t>
      </w:r>
    </w:p>
    <w:p w14:paraId="4A595635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24"/>
        </w:tabs>
        <w:spacing w:after="0" w:line="269" w:lineRule="exact"/>
        <w:ind w:firstLine="0"/>
        <w:jc w:val="left"/>
      </w:pPr>
      <w:r>
        <w:t>Časový harmonogram</w:t>
      </w:r>
    </w:p>
    <w:p w14:paraId="4A595636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24"/>
        </w:tabs>
        <w:spacing w:after="0" w:line="269" w:lineRule="exact"/>
        <w:ind w:firstLine="0"/>
        <w:jc w:val="left"/>
      </w:pPr>
      <w:r>
        <w:t>Schéma prostor a pozemků</w:t>
      </w:r>
    </w:p>
    <w:p w14:paraId="4A595637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24"/>
        </w:tabs>
        <w:spacing w:after="0" w:line="269" w:lineRule="exact"/>
        <w:ind w:firstLine="0"/>
        <w:jc w:val="left"/>
      </w:pPr>
      <w:r>
        <w:t>Technika pro realizaci divadelních představení a koncertů s výjimkou techniky, kterou zajišťuje HDK</w:t>
      </w:r>
    </w:p>
    <w:p w14:paraId="4A595638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24"/>
        </w:tabs>
        <w:spacing w:after="0" w:line="269" w:lineRule="exact"/>
        <w:ind w:firstLine="0"/>
        <w:jc w:val="left"/>
      </w:pPr>
      <w:r>
        <w:t>Seznam vybavení PVA využité pro akci</w:t>
      </w:r>
    </w:p>
    <w:p w14:paraId="4A595639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24"/>
        </w:tabs>
        <w:spacing w:after="0" w:line="269" w:lineRule="exact"/>
        <w:ind w:firstLine="0"/>
        <w:jc w:val="left"/>
      </w:pPr>
      <w:r>
        <w:t>Seznam služeb spojených s užitím plochy či prostor</w:t>
      </w:r>
    </w:p>
    <w:p w14:paraId="4A59563A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24"/>
        </w:tabs>
        <w:spacing w:after="0" w:line="269" w:lineRule="exact"/>
        <w:ind w:firstLine="0"/>
        <w:jc w:val="left"/>
      </w:pPr>
      <w:r>
        <w:t>Seznam personálu potřebného k realizaci představení a koncertů</w:t>
      </w:r>
    </w:p>
    <w:p w14:paraId="4A59563B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24"/>
        </w:tabs>
        <w:spacing w:after="0" w:line="269" w:lineRule="exact"/>
        <w:ind w:firstLine="0"/>
        <w:jc w:val="left"/>
      </w:pPr>
      <w:r>
        <w:t>Světelná technika nutná k realizaci představení dodaná HDK</w:t>
      </w:r>
    </w:p>
    <w:p w14:paraId="4A59563C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24"/>
        </w:tabs>
        <w:spacing w:after="0" w:line="269" w:lineRule="exact"/>
        <w:ind w:firstLine="0"/>
        <w:jc w:val="left"/>
      </w:pPr>
      <w:r>
        <w:t>Část zvukové techniky poskytované HDK</w:t>
      </w:r>
    </w:p>
    <w:p w14:paraId="4A59563D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24"/>
        </w:tabs>
        <w:spacing w:after="0" w:line="269" w:lineRule="exact"/>
        <w:ind w:firstLine="0"/>
        <w:jc w:val="left"/>
      </w:pPr>
      <w:r>
        <w:t>Služby spojené s jedním dnem Akce vč. Personálu</w:t>
      </w:r>
    </w:p>
    <w:p w14:paraId="4A59563E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97"/>
        </w:tabs>
        <w:spacing w:after="0" w:line="269" w:lineRule="exact"/>
        <w:ind w:firstLine="0"/>
        <w:jc w:val="left"/>
      </w:pPr>
      <w:r>
        <w:t>Autorské poplatky</w:t>
      </w:r>
    </w:p>
    <w:p w14:paraId="4A59563F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97"/>
        </w:tabs>
        <w:spacing w:after="0" w:line="269" w:lineRule="exact"/>
        <w:ind w:firstLine="0"/>
        <w:jc w:val="left"/>
      </w:pPr>
      <w:r>
        <w:t>Honoráře umělců</w:t>
      </w:r>
    </w:p>
    <w:p w14:paraId="4A595640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97"/>
        </w:tabs>
        <w:spacing w:after="0" w:line="269" w:lineRule="exact"/>
        <w:ind w:firstLine="0"/>
        <w:jc w:val="left"/>
      </w:pPr>
      <w:r>
        <w:t>Provize externích prodejců vstupenek</w:t>
      </w:r>
    </w:p>
    <w:p w14:paraId="4A595641" w14:textId="77777777" w:rsidR="00760439" w:rsidRDefault="00BF309F" w:rsidP="00BF309F">
      <w:pPr>
        <w:pStyle w:val="Bodytext20"/>
        <w:framePr w:w="9391" w:h="3557" w:hRule="exact" w:wrap="none" w:vAnchor="page" w:hAnchor="page" w:x="1538" w:y="1670"/>
        <w:numPr>
          <w:ilvl w:val="0"/>
          <w:numId w:val="14"/>
        </w:numPr>
        <w:shd w:val="clear" w:color="auto" w:fill="auto"/>
        <w:tabs>
          <w:tab w:val="left" w:pos="397"/>
        </w:tabs>
        <w:spacing w:after="0" w:line="269" w:lineRule="exact"/>
        <w:ind w:firstLine="0"/>
        <w:jc w:val="left"/>
      </w:pPr>
      <w:r>
        <w:t>Potvrzení o Pojištění pro případ odpovědnosti za škodu či újmu</w:t>
      </w:r>
    </w:p>
    <w:p w14:paraId="4A595642" w14:textId="77777777" w:rsidR="00760439" w:rsidRDefault="00BF309F">
      <w:pPr>
        <w:pStyle w:val="Bodytext20"/>
        <w:framePr w:wrap="none" w:vAnchor="page" w:hAnchor="page" w:x="1548" w:y="6036"/>
        <w:shd w:val="clear" w:color="auto" w:fill="auto"/>
        <w:spacing w:after="0"/>
        <w:ind w:firstLine="0"/>
        <w:jc w:val="left"/>
      </w:pPr>
      <w:r>
        <w:t>V Praze dne</w:t>
      </w:r>
    </w:p>
    <w:p w14:paraId="4A595643" w14:textId="77777777" w:rsidR="00760439" w:rsidRDefault="00BF309F">
      <w:pPr>
        <w:pStyle w:val="Bodytext20"/>
        <w:framePr w:wrap="none" w:vAnchor="page" w:hAnchor="page" w:x="6496" w:y="5997"/>
        <w:shd w:val="clear" w:color="auto" w:fill="auto"/>
        <w:spacing w:after="0"/>
        <w:ind w:firstLine="0"/>
        <w:jc w:val="left"/>
      </w:pPr>
      <w:r>
        <w:t>V Praze dne</w:t>
      </w:r>
    </w:p>
    <w:p w14:paraId="4A595644" w14:textId="7A9B2ED2" w:rsidR="00760439" w:rsidRPr="00BF309F" w:rsidRDefault="00BF309F" w:rsidP="00BF309F">
      <w:pPr>
        <w:pStyle w:val="Heading20"/>
        <w:framePr w:wrap="none" w:vAnchor="page" w:hAnchor="page" w:x="7861" w:y="5896"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7" w:name="bookmark7"/>
      <w:r w:rsidRPr="00BF309F">
        <w:rPr>
          <w:rStyle w:val="Heading21"/>
          <w:rFonts w:asciiTheme="minorHAnsi" w:hAnsiTheme="minorHAnsi" w:cstheme="minorHAnsi"/>
          <w:sz w:val="22"/>
          <w:szCs w:val="22"/>
        </w:rPr>
        <w:t>22.</w:t>
      </w:r>
      <w:r w:rsidRPr="00BF309F">
        <w:rPr>
          <w:rStyle w:val="Heading27pt"/>
          <w:rFonts w:asciiTheme="minorHAnsi" w:hAnsiTheme="minorHAnsi" w:cstheme="minorHAnsi"/>
          <w:sz w:val="22"/>
          <w:szCs w:val="22"/>
        </w:rPr>
        <w:t xml:space="preserve"> </w:t>
      </w:r>
      <w:r w:rsidRPr="00BF309F">
        <w:rPr>
          <w:rStyle w:val="Heading21"/>
          <w:rFonts w:asciiTheme="minorHAnsi" w:hAnsiTheme="minorHAnsi" w:cstheme="minorHAnsi"/>
          <w:sz w:val="22"/>
          <w:szCs w:val="22"/>
        </w:rPr>
        <w:t>3.20</w:t>
      </w:r>
      <w:r w:rsidRPr="00BF309F">
        <w:rPr>
          <w:rStyle w:val="Heading27pt"/>
          <w:rFonts w:asciiTheme="minorHAnsi" w:hAnsiTheme="minorHAnsi" w:cstheme="minorHAnsi"/>
          <w:sz w:val="22"/>
          <w:szCs w:val="22"/>
        </w:rPr>
        <w:t xml:space="preserve"> </w:t>
      </w:r>
      <w:r w:rsidRPr="00BF309F">
        <w:rPr>
          <w:rStyle w:val="Heading21"/>
          <w:rFonts w:asciiTheme="minorHAnsi" w:hAnsiTheme="minorHAnsi" w:cstheme="minorHAnsi"/>
          <w:sz w:val="22"/>
          <w:szCs w:val="22"/>
        </w:rPr>
        <w:t>21</w:t>
      </w:r>
      <w:bookmarkEnd w:id="7"/>
    </w:p>
    <w:p w14:paraId="34CD9BA0" w14:textId="3A077155" w:rsidR="00BF309F" w:rsidRDefault="00BF309F" w:rsidP="00BF309F">
      <w:pPr>
        <w:pStyle w:val="Picturecaption0"/>
        <w:framePr w:h="616" w:hRule="exact" w:wrap="none" w:vAnchor="page" w:hAnchor="page" w:x="1576" w:y="8296"/>
        <w:shd w:val="clear" w:color="auto" w:fill="auto"/>
      </w:pPr>
      <w:r>
        <w:t>Martin František Přívětivý</w:t>
      </w:r>
    </w:p>
    <w:p w14:paraId="4A595646" w14:textId="40631947" w:rsidR="00760439" w:rsidRDefault="00BF309F" w:rsidP="00BF309F">
      <w:pPr>
        <w:pStyle w:val="Picturecaption0"/>
        <w:framePr w:h="616" w:hRule="exact" w:wrap="none" w:vAnchor="page" w:hAnchor="page" w:x="1576" w:y="8296"/>
        <w:shd w:val="clear" w:color="auto" w:fill="auto"/>
      </w:pPr>
      <w:r>
        <w:t>Místopředseda představenstva</w:t>
      </w:r>
    </w:p>
    <w:p w14:paraId="42B116BB" w14:textId="13D198E6" w:rsidR="00BF309F" w:rsidRDefault="00BF309F" w:rsidP="00BF309F">
      <w:pPr>
        <w:pStyle w:val="Picturecaption0"/>
        <w:framePr w:w="3121" w:h="661" w:hRule="exact" w:wrap="none" w:vAnchor="page" w:hAnchor="page" w:x="1576" w:y="10141"/>
        <w:shd w:val="clear" w:color="auto" w:fill="auto"/>
      </w:pPr>
      <w:r>
        <w:t>Ing. Erik Augustin</w:t>
      </w:r>
    </w:p>
    <w:p w14:paraId="4A595648" w14:textId="412EFD1D" w:rsidR="00760439" w:rsidRDefault="00BF309F" w:rsidP="00BF309F">
      <w:pPr>
        <w:pStyle w:val="Picturecaption0"/>
        <w:framePr w:w="3121" w:h="661" w:hRule="exact" w:wrap="none" w:vAnchor="page" w:hAnchor="page" w:x="1576" w:y="10141"/>
        <w:shd w:val="clear" w:color="auto" w:fill="auto"/>
      </w:pPr>
      <w:r>
        <w:t>Člen představenstva</w:t>
      </w:r>
    </w:p>
    <w:p w14:paraId="4A595649" w14:textId="3642EBF6" w:rsidR="00760439" w:rsidRDefault="00BF309F" w:rsidP="00BF309F">
      <w:pPr>
        <w:pStyle w:val="Picturecaption0"/>
        <w:framePr w:w="8431" w:h="578" w:hRule="exact" w:wrap="none" w:vAnchor="page" w:hAnchor="page" w:x="1546" w:y="6784"/>
        <w:shd w:val="clear" w:color="auto" w:fill="auto"/>
        <w:spacing w:after="19"/>
      </w:pPr>
      <w:r>
        <w:t>Za ABF, a.s.                                                                               za Hudební divadlo Karlín</w:t>
      </w:r>
    </w:p>
    <w:p w14:paraId="4A59564A" w14:textId="386C33E6" w:rsidR="00760439" w:rsidRDefault="00760439" w:rsidP="00BF309F">
      <w:pPr>
        <w:pStyle w:val="Picturecaption20"/>
        <w:framePr w:w="8431" w:h="578" w:hRule="exact" w:wrap="none" w:vAnchor="page" w:hAnchor="page" w:x="1546" w:y="6784"/>
        <w:shd w:val="clear" w:color="auto" w:fill="auto"/>
        <w:spacing w:before="0"/>
        <w:ind w:left="260"/>
      </w:pPr>
    </w:p>
    <w:p w14:paraId="4A59564B" w14:textId="3CB0DABC" w:rsidR="00760439" w:rsidRDefault="00760439">
      <w:pPr>
        <w:pStyle w:val="Picturecaption30"/>
        <w:framePr w:wrap="none" w:vAnchor="page" w:hAnchor="page" w:x="1164" w:y="11839"/>
        <w:shd w:val="clear" w:color="auto" w:fill="auto"/>
      </w:pPr>
    </w:p>
    <w:p w14:paraId="4A59564F" w14:textId="590C1E2D" w:rsidR="00760439" w:rsidRDefault="00760439">
      <w:pPr>
        <w:rPr>
          <w:sz w:val="2"/>
          <w:szCs w:val="2"/>
        </w:rPr>
      </w:pPr>
    </w:p>
    <w:sectPr w:rsidR="0076043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372BD" w14:textId="77777777" w:rsidR="006429E7" w:rsidRDefault="006429E7">
      <w:r>
        <w:separator/>
      </w:r>
    </w:p>
  </w:endnote>
  <w:endnote w:type="continuationSeparator" w:id="0">
    <w:p w14:paraId="22D96B8D" w14:textId="77777777" w:rsidR="006429E7" w:rsidRDefault="0064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asmineUPC">
    <w:altName w:val="Times New Roman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0AE45" w14:textId="77777777" w:rsidR="006429E7" w:rsidRDefault="006429E7"/>
  </w:footnote>
  <w:footnote w:type="continuationSeparator" w:id="0">
    <w:p w14:paraId="3EC37FA1" w14:textId="77777777" w:rsidR="006429E7" w:rsidRDefault="006429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562B2"/>
    <w:multiLevelType w:val="multilevel"/>
    <w:tmpl w:val="19728DC2"/>
    <w:lvl w:ilvl="0">
      <w:start w:val="1"/>
      <w:numFmt w:val="decimal"/>
      <w:lvlText w:val="%1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26EBF"/>
    <w:multiLevelType w:val="multilevel"/>
    <w:tmpl w:val="C00030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530DC"/>
    <w:multiLevelType w:val="multilevel"/>
    <w:tmpl w:val="30AA4F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8D588F"/>
    <w:multiLevelType w:val="multilevel"/>
    <w:tmpl w:val="7B6684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D17722"/>
    <w:multiLevelType w:val="multilevel"/>
    <w:tmpl w:val="545CE3D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8803D3"/>
    <w:multiLevelType w:val="multilevel"/>
    <w:tmpl w:val="DCE86B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FE7DE4"/>
    <w:multiLevelType w:val="multilevel"/>
    <w:tmpl w:val="C9ECF9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274D54"/>
    <w:multiLevelType w:val="multilevel"/>
    <w:tmpl w:val="9C10B93A"/>
    <w:lvl w:ilvl="0">
      <w:start w:val="6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350D6E"/>
    <w:multiLevelType w:val="multilevel"/>
    <w:tmpl w:val="C1128452"/>
    <w:lvl w:ilvl="0">
      <w:start w:val="5"/>
      <w:numFmt w:val="decimal"/>
      <w:lvlText w:val="2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420528"/>
    <w:multiLevelType w:val="multilevel"/>
    <w:tmpl w:val="FCCE0C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A1350C"/>
    <w:multiLevelType w:val="multilevel"/>
    <w:tmpl w:val="7698129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EC1527"/>
    <w:multiLevelType w:val="multilevel"/>
    <w:tmpl w:val="5A2A58F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FB307D"/>
    <w:multiLevelType w:val="multilevel"/>
    <w:tmpl w:val="E48C7F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6054EA"/>
    <w:multiLevelType w:val="multilevel"/>
    <w:tmpl w:val="A50C4A2E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439"/>
    <w:rsid w:val="00155254"/>
    <w:rsid w:val="004D62A3"/>
    <w:rsid w:val="00520E10"/>
    <w:rsid w:val="005F2E47"/>
    <w:rsid w:val="006429E7"/>
    <w:rsid w:val="00760439"/>
    <w:rsid w:val="00894468"/>
    <w:rsid w:val="009A3771"/>
    <w:rsid w:val="00A43241"/>
    <w:rsid w:val="00AB7F39"/>
    <w:rsid w:val="00BF309F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55F2"/>
  <w15:docId w15:val="{02F96714-F828-4B80-AA81-0EA1EC48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5A5FA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14ptItalic">
    <w:name w:val="Body text (3) + 14 pt;Italic"/>
    <w:basedOn w:val="Bodytext3"/>
    <w:rPr>
      <w:rFonts w:ascii="Consolas" w:eastAsia="Consolas" w:hAnsi="Consolas" w:cs="Consolas"/>
      <w:b w:val="0"/>
      <w:bCs w:val="0"/>
      <w:i/>
      <w:iCs/>
      <w:smallCaps w:val="0"/>
      <w:strike w:val="0"/>
      <w:color w:val="5A5FA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Calibri14pt">
    <w:name w:val="Body text (3) + Calibri;14 p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A5FA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SimSun-ExtB4ptItalic">
    <w:name w:val="Body text (2) + SimSun-ExtB;4 pt;Italic"/>
    <w:basedOn w:val="Bodytext2"/>
    <w:rPr>
      <w:rFonts w:ascii="SimSun-ExtB" w:eastAsia="SimSun-ExtB" w:hAnsi="SimSun-ExtB" w:cs="SimSun-ExtB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Arial4ptItalic">
    <w:name w:val="Body text (2) + Arial;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">
    <w:name w:val="Heading #2"/>
    <w:basedOn w:val="Heading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A5FA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27pt">
    <w:name w:val="Heading #2 + 7 pt"/>
    <w:basedOn w:val="Heading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A5FA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Courier New" w:eastAsia="Courier New" w:hAnsi="Courier New" w:cs="Courier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1">
    <w:name w:val="Picture caption (3)"/>
    <w:basedOn w:val="Picturecaption3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color w:val="5A5FA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41">
    <w:name w:val="Picture caption (4)"/>
    <w:basedOn w:val="Picturecaption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A5FA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4Consolas95ptItalic">
    <w:name w:val="Picture caption (4) + Consolas;9.5 pt;Italic"/>
    <w:basedOn w:val="Picturecaption4"/>
    <w:rPr>
      <w:rFonts w:ascii="Consolas" w:eastAsia="Consolas" w:hAnsi="Consolas" w:cs="Consolas"/>
      <w:b w:val="0"/>
      <w:bCs w:val="0"/>
      <w:i/>
      <w:iCs/>
      <w:smallCaps w:val="0"/>
      <w:strike w:val="0"/>
      <w:color w:val="5A5FA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48ptItalic">
    <w:name w:val="Picture caption (4) + 8 pt;Italic"/>
    <w:basedOn w:val="Picturecaption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5A5FA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48ptItalic0">
    <w:name w:val="Picture caption (4) + 8 pt;Italic"/>
    <w:basedOn w:val="Picturecaption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8790BA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40" w:line="290" w:lineRule="exact"/>
      <w:jc w:val="both"/>
    </w:pPr>
    <w:rPr>
      <w:rFonts w:ascii="Consolas" w:eastAsia="Consolas" w:hAnsi="Consolas" w:cs="Consola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40" w:line="290" w:lineRule="exac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00" w:line="212" w:lineRule="exact"/>
      <w:ind w:hanging="36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00" w:after="300" w:line="212" w:lineRule="exac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00" w:line="26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00" w:after="440" w:line="190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34" w:lineRule="exac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2" w:lineRule="exact"/>
    </w:pPr>
    <w:rPr>
      <w:rFonts w:ascii="Calibri" w:eastAsia="Calibri" w:hAnsi="Calibri" w:cs="Calibri"/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before="80" w:line="288" w:lineRule="exact"/>
    </w:pPr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22" w:lineRule="exact"/>
    </w:pPr>
    <w:rPr>
      <w:rFonts w:ascii="JasmineUPC" w:eastAsia="JasmineUPC" w:hAnsi="JasmineUPC" w:cs="JasmineUPC"/>
      <w:sz w:val="19"/>
      <w:szCs w:val="19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02" w:lineRule="exac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1091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10</cp:revision>
  <dcterms:created xsi:type="dcterms:W3CDTF">2021-04-12T10:26:00Z</dcterms:created>
  <dcterms:modified xsi:type="dcterms:W3CDTF">2021-04-12T20:25:00Z</dcterms:modified>
</cp:coreProperties>
</file>