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97" w:rsidRPr="00CC6797" w:rsidRDefault="00CC6797" w:rsidP="00CC6797">
      <w:pPr>
        <w:pStyle w:val="Nzev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Toc30233198"/>
      <w:r w:rsidRPr="00CC6797">
        <w:rPr>
          <w:rFonts w:ascii="Times New Roman" w:hAnsi="Times New Roman" w:cs="Times New Roman"/>
          <w:b w:val="0"/>
          <w:sz w:val="22"/>
          <w:szCs w:val="22"/>
        </w:rPr>
        <w:t>ev.č.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TCP:</w:t>
      </w:r>
      <w:r w:rsidRPr="00CC6797">
        <w:rPr>
          <w:rFonts w:ascii="Times New Roman" w:hAnsi="Times New Roman" w:cs="Times New Roman"/>
          <w:b w:val="0"/>
          <w:sz w:val="22"/>
          <w:szCs w:val="22"/>
        </w:rPr>
        <w:t xml:space="preserve"> 83/17/02</w:t>
      </w:r>
    </w:p>
    <w:p w:rsidR="00CC6797" w:rsidRPr="00CC6797" w:rsidRDefault="00CC6797" w:rsidP="00CC6797">
      <w:pPr>
        <w:pStyle w:val="Nzev"/>
        <w:spacing w:after="0"/>
        <w:jc w:val="right"/>
        <w:rPr>
          <w:rFonts w:ascii="Calibri" w:hAnsi="Calibri"/>
          <w:bCs w:val="0"/>
          <w:sz w:val="24"/>
          <w:szCs w:val="24"/>
        </w:rPr>
      </w:pPr>
      <w:r w:rsidRPr="00CC6797">
        <w:rPr>
          <w:rFonts w:ascii="Calibri" w:hAnsi="Calibri"/>
          <w:bCs w:val="0"/>
          <w:sz w:val="24"/>
          <w:szCs w:val="24"/>
        </w:rPr>
        <w:t>PS/S24/1736605</w:t>
      </w:r>
    </w:p>
    <w:p w:rsidR="00A512E7" w:rsidRPr="00CC6797" w:rsidRDefault="00A512E7" w:rsidP="00CC6797">
      <w:pPr>
        <w:pStyle w:val="Nzev"/>
        <w:spacing w:before="0"/>
        <w:rPr>
          <w:rFonts w:ascii="Times New Roman" w:hAnsi="Times New Roman" w:cs="Times New Roman"/>
          <w:sz w:val="22"/>
          <w:szCs w:val="22"/>
        </w:rPr>
      </w:pPr>
      <w:r w:rsidRPr="00955476">
        <w:rPr>
          <w:rFonts w:ascii="Times New Roman" w:hAnsi="Times New Roman" w:cs="Times New Roman"/>
        </w:rPr>
        <w:t>DOHODA O NAROVNÁNÍ</w:t>
      </w:r>
      <w:bookmarkEnd w:id="0"/>
    </w:p>
    <w:p w:rsidR="00E932F2" w:rsidRPr="006D476D" w:rsidRDefault="006374F4" w:rsidP="00E932F2">
      <w:pPr>
        <w:pStyle w:val="Paragraf"/>
        <w:rPr>
          <w:sz w:val="24"/>
        </w:rPr>
      </w:pPr>
      <w:r w:rsidRPr="006D476D">
        <w:rPr>
          <w:sz w:val="24"/>
        </w:rPr>
        <w:t xml:space="preserve">uzavřená </w:t>
      </w:r>
      <w:r w:rsidR="00EE7EC2">
        <w:rPr>
          <w:noProof/>
          <w:sz w:val="24"/>
        </w:rPr>
        <w:t>podle</w:t>
      </w:r>
      <w:r w:rsidRPr="006D476D">
        <w:rPr>
          <w:noProof/>
          <w:sz w:val="24"/>
        </w:rPr>
        <w:t xml:space="preserve"> § </w:t>
      </w:r>
      <w:r w:rsidR="00E932F2" w:rsidRPr="006D476D">
        <w:rPr>
          <w:noProof/>
          <w:sz w:val="24"/>
        </w:rPr>
        <w:t xml:space="preserve">1903 </w:t>
      </w:r>
      <w:r w:rsidR="00000140" w:rsidRPr="006D476D">
        <w:rPr>
          <w:sz w:val="24"/>
        </w:rPr>
        <w:t>zákona č. 89/2012 Sb., občanského zákoníku</w:t>
      </w:r>
    </w:p>
    <w:p w:rsidR="006D476D" w:rsidRPr="006D476D" w:rsidRDefault="006D476D" w:rsidP="00E932F2">
      <w:pPr>
        <w:pStyle w:val="Paragraf"/>
        <w:rPr>
          <w:sz w:val="24"/>
        </w:rPr>
      </w:pPr>
    </w:p>
    <w:p w:rsidR="00955476" w:rsidRPr="00955476" w:rsidRDefault="00955476" w:rsidP="00955476">
      <w:pPr>
        <w:keepNext/>
        <w:tabs>
          <w:tab w:val="left" w:pos="1620"/>
        </w:tabs>
        <w:outlineLvl w:val="1"/>
        <w:rPr>
          <w:b/>
          <w:iCs/>
          <w:sz w:val="24"/>
        </w:rPr>
      </w:pPr>
      <w:r w:rsidRPr="00955476">
        <w:rPr>
          <w:b/>
          <w:iCs/>
          <w:sz w:val="24"/>
        </w:rPr>
        <w:t>Hlavní město Praha</w:t>
      </w:r>
    </w:p>
    <w:p w:rsidR="00955476" w:rsidRPr="00955476" w:rsidRDefault="00955476" w:rsidP="00955476">
      <w:pPr>
        <w:tabs>
          <w:tab w:val="left" w:pos="1620"/>
        </w:tabs>
        <w:rPr>
          <w:iCs/>
          <w:sz w:val="24"/>
        </w:rPr>
      </w:pPr>
      <w:r w:rsidRPr="00955476">
        <w:rPr>
          <w:iCs/>
          <w:sz w:val="24"/>
        </w:rPr>
        <w:t>sídlo:</w:t>
      </w:r>
      <w:r w:rsidRPr="00955476">
        <w:rPr>
          <w:i/>
          <w:iCs/>
          <w:sz w:val="24"/>
        </w:rPr>
        <w:t xml:space="preserve"> </w:t>
      </w:r>
      <w:r w:rsidRPr="00955476">
        <w:rPr>
          <w:color w:val="000000"/>
          <w:sz w:val="24"/>
        </w:rPr>
        <w:t>Mariánské náměstí 2, 110 01 Praha 1</w:t>
      </w:r>
    </w:p>
    <w:p w:rsidR="00955476" w:rsidRPr="00955476" w:rsidRDefault="00955476" w:rsidP="00955476">
      <w:pPr>
        <w:tabs>
          <w:tab w:val="left" w:pos="1620"/>
        </w:tabs>
        <w:rPr>
          <w:iCs/>
          <w:sz w:val="24"/>
        </w:rPr>
      </w:pPr>
      <w:r w:rsidRPr="00955476">
        <w:rPr>
          <w:iCs/>
          <w:sz w:val="24"/>
        </w:rPr>
        <w:t xml:space="preserve">IČ: </w:t>
      </w:r>
      <w:r w:rsidRPr="00955476">
        <w:rPr>
          <w:sz w:val="24"/>
        </w:rPr>
        <w:t>00064581</w:t>
      </w:r>
    </w:p>
    <w:p w:rsidR="00955476" w:rsidRPr="00955476" w:rsidRDefault="00955476" w:rsidP="00955476">
      <w:pPr>
        <w:tabs>
          <w:tab w:val="left" w:pos="1620"/>
        </w:tabs>
        <w:rPr>
          <w:iCs/>
          <w:sz w:val="24"/>
        </w:rPr>
      </w:pPr>
      <w:r w:rsidRPr="00955476">
        <w:rPr>
          <w:iCs/>
          <w:sz w:val="24"/>
        </w:rPr>
        <w:t xml:space="preserve">DIČ: </w:t>
      </w:r>
      <w:r w:rsidRPr="00955476">
        <w:rPr>
          <w:sz w:val="24"/>
        </w:rPr>
        <w:t>CZ00064581</w:t>
      </w:r>
    </w:p>
    <w:p w:rsidR="00955476" w:rsidRPr="00955476" w:rsidRDefault="00955476" w:rsidP="00955476">
      <w:pPr>
        <w:tabs>
          <w:tab w:val="left" w:pos="1620"/>
        </w:tabs>
        <w:rPr>
          <w:bCs/>
          <w:sz w:val="24"/>
        </w:rPr>
      </w:pPr>
    </w:p>
    <w:p w:rsidR="00955476" w:rsidRPr="00955476" w:rsidRDefault="00955476" w:rsidP="00955476">
      <w:pPr>
        <w:tabs>
          <w:tab w:val="left" w:pos="1620"/>
        </w:tabs>
        <w:rPr>
          <w:iCs/>
          <w:sz w:val="24"/>
        </w:rPr>
      </w:pPr>
      <w:r w:rsidRPr="00955476">
        <w:rPr>
          <w:iCs/>
          <w:sz w:val="24"/>
        </w:rPr>
        <w:t xml:space="preserve">zastoupené na základě plné moci ze dne 25.3.1998, která je přílohou č. 1 a nedílnou součástí této Dohody </w:t>
      </w:r>
    </w:p>
    <w:p w:rsidR="00955476" w:rsidRPr="00955476" w:rsidRDefault="00955476" w:rsidP="00955476">
      <w:pPr>
        <w:tabs>
          <w:tab w:val="left" w:pos="1620"/>
        </w:tabs>
        <w:rPr>
          <w:iCs/>
          <w:sz w:val="24"/>
        </w:rPr>
      </w:pPr>
    </w:p>
    <w:p w:rsidR="00955476" w:rsidRPr="00955476" w:rsidRDefault="00955476" w:rsidP="00955476">
      <w:pPr>
        <w:tabs>
          <w:tab w:val="left" w:pos="1620"/>
        </w:tabs>
        <w:rPr>
          <w:b/>
          <w:iCs/>
          <w:sz w:val="24"/>
        </w:rPr>
      </w:pPr>
      <w:r w:rsidRPr="00955476">
        <w:rPr>
          <w:b/>
          <w:iCs/>
          <w:sz w:val="24"/>
        </w:rPr>
        <w:t>TRADE CENTRE PRAHA, a.s.</w:t>
      </w:r>
    </w:p>
    <w:p w:rsidR="00955476" w:rsidRPr="00955476" w:rsidRDefault="00955476" w:rsidP="00955476">
      <w:pPr>
        <w:tabs>
          <w:tab w:val="left" w:pos="1620"/>
        </w:tabs>
        <w:rPr>
          <w:iCs/>
          <w:sz w:val="24"/>
        </w:rPr>
      </w:pPr>
      <w:r w:rsidRPr="00955476">
        <w:rPr>
          <w:iCs/>
          <w:sz w:val="24"/>
        </w:rPr>
        <w:t>z</w:t>
      </w:r>
      <w:r w:rsidR="00EE7EC2">
        <w:rPr>
          <w:iCs/>
          <w:sz w:val="24"/>
        </w:rPr>
        <w:t>apsaná</w:t>
      </w:r>
      <w:r w:rsidRPr="00955476">
        <w:rPr>
          <w:iCs/>
          <w:sz w:val="24"/>
        </w:rPr>
        <w:t xml:space="preserve"> v obchodním rejstříku vedeném Městským soudem v Praze, spis. zn. B 43</w:t>
      </w:r>
    </w:p>
    <w:p w:rsidR="00955476" w:rsidRPr="00955476" w:rsidRDefault="00955476" w:rsidP="00955476">
      <w:pPr>
        <w:tabs>
          <w:tab w:val="left" w:pos="1620"/>
        </w:tabs>
        <w:rPr>
          <w:sz w:val="24"/>
        </w:rPr>
      </w:pPr>
      <w:r w:rsidRPr="00955476">
        <w:rPr>
          <w:iCs/>
          <w:sz w:val="24"/>
        </w:rPr>
        <w:t xml:space="preserve">sídlo: </w:t>
      </w:r>
      <w:r w:rsidRPr="00955476">
        <w:rPr>
          <w:sz w:val="24"/>
        </w:rPr>
        <w:t>Blanická 1008/28, 120 00 Praha 2</w:t>
      </w:r>
    </w:p>
    <w:p w:rsidR="00955476" w:rsidRPr="00955476" w:rsidRDefault="00EE7EC2" w:rsidP="00955476">
      <w:pPr>
        <w:tabs>
          <w:tab w:val="left" w:pos="1620"/>
        </w:tabs>
        <w:rPr>
          <w:sz w:val="24"/>
        </w:rPr>
      </w:pPr>
      <w:r>
        <w:rPr>
          <w:sz w:val="24"/>
        </w:rPr>
        <w:t>zastoupená</w:t>
      </w:r>
      <w:r w:rsidR="00955476" w:rsidRPr="00955476">
        <w:rPr>
          <w:sz w:val="24"/>
        </w:rPr>
        <w:t>: Ing. Robertem Plavcem, předsedou představenstva a Ing. Jiřím Beranem, MBA, místopředsedou představenstva</w:t>
      </w:r>
    </w:p>
    <w:p w:rsidR="00955476" w:rsidRPr="00955476" w:rsidRDefault="00955476" w:rsidP="00955476">
      <w:pPr>
        <w:keepNext/>
        <w:rPr>
          <w:sz w:val="24"/>
        </w:rPr>
      </w:pPr>
      <w:r w:rsidRPr="00955476">
        <w:rPr>
          <w:sz w:val="24"/>
        </w:rPr>
        <w:t xml:space="preserve">IČ: </w:t>
      </w:r>
      <w:r w:rsidRPr="00955476">
        <w:rPr>
          <w:rStyle w:val="nowrap"/>
          <w:sz w:val="24"/>
        </w:rPr>
        <w:t>00409316</w:t>
      </w:r>
      <w:r w:rsidRPr="00955476">
        <w:rPr>
          <w:sz w:val="24"/>
        </w:rPr>
        <w:t xml:space="preserve"> </w:t>
      </w:r>
    </w:p>
    <w:p w:rsidR="00955476" w:rsidRPr="00955476" w:rsidRDefault="00955476" w:rsidP="00955476">
      <w:pPr>
        <w:keepNext/>
        <w:rPr>
          <w:sz w:val="24"/>
        </w:rPr>
      </w:pPr>
      <w:r w:rsidRPr="00955476">
        <w:rPr>
          <w:sz w:val="24"/>
        </w:rPr>
        <w:t>DIČ: CZ</w:t>
      </w:r>
      <w:r w:rsidRPr="00955476">
        <w:rPr>
          <w:rStyle w:val="nowrap"/>
          <w:sz w:val="24"/>
        </w:rPr>
        <w:t>00409316</w:t>
      </w:r>
      <w:r w:rsidRPr="00955476">
        <w:rPr>
          <w:sz w:val="24"/>
        </w:rPr>
        <w:t xml:space="preserve"> </w:t>
      </w:r>
    </w:p>
    <w:p w:rsidR="00955476" w:rsidRPr="00955476" w:rsidRDefault="00955476" w:rsidP="00955476">
      <w:pPr>
        <w:tabs>
          <w:tab w:val="left" w:pos="1620"/>
        </w:tabs>
        <w:rPr>
          <w:iCs/>
          <w:sz w:val="24"/>
        </w:rPr>
      </w:pPr>
      <w:r w:rsidRPr="00955476">
        <w:rPr>
          <w:iCs/>
          <w:sz w:val="24"/>
        </w:rPr>
        <w:t xml:space="preserve">bankovní spojení: </w:t>
      </w:r>
      <w:r w:rsidR="00360803">
        <w:rPr>
          <w:iCs/>
          <w:sz w:val="24"/>
        </w:rPr>
        <w:t>………………………………..</w:t>
      </w:r>
    </w:p>
    <w:p w:rsidR="00955476" w:rsidRPr="00DC1576" w:rsidRDefault="00955476" w:rsidP="00955476">
      <w:pPr>
        <w:rPr>
          <w:bCs/>
          <w:sz w:val="12"/>
          <w:szCs w:val="12"/>
        </w:rPr>
      </w:pPr>
      <w:r w:rsidRPr="00955476">
        <w:rPr>
          <w:iCs/>
          <w:sz w:val="24"/>
        </w:rPr>
        <w:t>číslo účtu:</w:t>
      </w:r>
      <w:r w:rsidRPr="00955476">
        <w:rPr>
          <w:rStyle w:val="Siln"/>
          <w:sz w:val="24"/>
        </w:rPr>
        <w:t xml:space="preserve"> </w:t>
      </w:r>
      <w:r w:rsidR="00360803">
        <w:rPr>
          <w:rStyle w:val="Siln"/>
          <w:sz w:val="24"/>
        </w:rPr>
        <w:t>………………….</w:t>
      </w:r>
    </w:p>
    <w:p w:rsidR="006D476D" w:rsidRPr="006D476D" w:rsidRDefault="006D476D" w:rsidP="006D476D">
      <w:pPr>
        <w:rPr>
          <w:b/>
          <w:sz w:val="24"/>
        </w:rPr>
      </w:pPr>
      <w:r w:rsidRPr="006D476D">
        <w:rPr>
          <w:bCs/>
          <w:sz w:val="24"/>
        </w:rPr>
        <w:t>dále jen</w:t>
      </w:r>
      <w:r w:rsidRPr="006D476D">
        <w:rPr>
          <w:b/>
          <w:sz w:val="24"/>
        </w:rPr>
        <w:t xml:space="preserve"> Oprávněný </w:t>
      </w:r>
      <w:r w:rsidRPr="006D476D">
        <w:rPr>
          <w:bCs/>
          <w:sz w:val="24"/>
        </w:rPr>
        <w:t>na straně jedné</w:t>
      </w:r>
    </w:p>
    <w:p w:rsidR="006D476D" w:rsidRPr="00DC1576" w:rsidRDefault="006D476D" w:rsidP="006D476D">
      <w:pPr>
        <w:rPr>
          <w:b/>
          <w:sz w:val="12"/>
          <w:szCs w:val="12"/>
        </w:rPr>
      </w:pPr>
    </w:p>
    <w:p w:rsidR="006D476D" w:rsidRPr="006D476D" w:rsidRDefault="006D476D" w:rsidP="006D476D">
      <w:pPr>
        <w:spacing w:after="240"/>
        <w:rPr>
          <w:sz w:val="24"/>
        </w:rPr>
      </w:pPr>
      <w:r w:rsidRPr="006D476D">
        <w:rPr>
          <w:sz w:val="24"/>
        </w:rPr>
        <w:t>a</w:t>
      </w:r>
    </w:p>
    <w:p w:rsidR="006D476D" w:rsidRPr="006D476D" w:rsidRDefault="006D476D" w:rsidP="006D476D">
      <w:pPr>
        <w:tabs>
          <w:tab w:val="left" w:pos="2835"/>
        </w:tabs>
        <w:rPr>
          <w:b/>
          <w:bCs/>
          <w:sz w:val="24"/>
        </w:rPr>
      </w:pPr>
      <w:r w:rsidRPr="006D476D">
        <w:rPr>
          <w:b/>
          <w:bCs/>
          <w:sz w:val="24"/>
        </w:rPr>
        <w:t>PREdistribuce, a.s.</w:t>
      </w:r>
    </w:p>
    <w:p w:rsidR="006D476D" w:rsidRPr="006D476D" w:rsidRDefault="006D476D" w:rsidP="006D476D">
      <w:pPr>
        <w:tabs>
          <w:tab w:val="left" w:pos="2835"/>
        </w:tabs>
        <w:rPr>
          <w:sz w:val="24"/>
        </w:rPr>
      </w:pPr>
      <w:r w:rsidRPr="006D476D">
        <w:rPr>
          <w:sz w:val="24"/>
        </w:rPr>
        <w:t>se sídlem:</w:t>
      </w:r>
      <w:r w:rsidRPr="006D476D">
        <w:rPr>
          <w:sz w:val="24"/>
        </w:rPr>
        <w:tab/>
        <w:t>Praha 5, Svornosti 3199/19a, PSČ 150 00</w:t>
      </w:r>
    </w:p>
    <w:p w:rsidR="006D476D" w:rsidRPr="006D476D" w:rsidRDefault="006D476D" w:rsidP="006D476D">
      <w:pPr>
        <w:tabs>
          <w:tab w:val="left" w:pos="2835"/>
        </w:tabs>
        <w:rPr>
          <w:sz w:val="24"/>
        </w:rPr>
      </w:pPr>
      <w:r w:rsidRPr="006D476D">
        <w:rPr>
          <w:sz w:val="24"/>
        </w:rPr>
        <w:t>adresa pro doručování:</w:t>
      </w:r>
      <w:r w:rsidRPr="006D476D">
        <w:rPr>
          <w:sz w:val="24"/>
        </w:rPr>
        <w:tab/>
        <w:t>Praha 10, Na Hroudě 1492/4, PSČ 100 05</w:t>
      </w:r>
    </w:p>
    <w:p w:rsidR="00955476" w:rsidRDefault="006D476D" w:rsidP="006D476D">
      <w:pPr>
        <w:tabs>
          <w:tab w:val="left" w:pos="2835"/>
        </w:tabs>
        <w:ind w:left="2835" w:hanging="2835"/>
        <w:rPr>
          <w:iCs/>
          <w:sz w:val="24"/>
        </w:rPr>
      </w:pPr>
      <w:r w:rsidRPr="006D476D">
        <w:rPr>
          <w:sz w:val="24"/>
        </w:rPr>
        <w:t>zastoupena:</w:t>
      </w:r>
      <w:r w:rsidRPr="006D476D">
        <w:rPr>
          <w:sz w:val="24"/>
        </w:rPr>
        <w:tab/>
      </w:r>
      <w:r w:rsidR="00955476">
        <w:rPr>
          <w:iCs/>
          <w:sz w:val="24"/>
        </w:rPr>
        <w:t xml:space="preserve">Ing. Milanem Hamplem, předsedou představenstva a </w:t>
      </w:r>
    </w:p>
    <w:p w:rsidR="006D476D" w:rsidRPr="006D476D" w:rsidRDefault="00955476" w:rsidP="006D476D">
      <w:pPr>
        <w:tabs>
          <w:tab w:val="left" w:pos="2835"/>
        </w:tabs>
        <w:ind w:left="2835" w:hanging="2835"/>
        <w:rPr>
          <w:sz w:val="24"/>
        </w:rPr>
      </w:pPr>
      <w:r>
        <w:rPr>
          <w:iCs/>
          <w:sz w:val="24"/>
        </w:rPr>
        <w:tab/>
        <w:t>Mgr. Petrem Dražilem, místopředsedou představenstva</w:t>
      </w:r>
    </w:p>
    <w:p w:rsidR="006D476D" w:rsidRPr="006D476D" w:rsidRDefault="006D476D" w:rsidP="006D476D">
      <w:pPr>
        <w:tabs>
          <w:tab w:val="left" w:pos="0"/>
        </w:tabs>
        <w:ind w:left="2835" w:hanging="2835"/>
        <w:rPr>
          <w:sz w:val="24"/>
        </w:rPr>
      </w:pPr>
      <w:r w:rsidRPr="006D476D">
        <w:rPr>
          <w:sz w:val="24"/>
        </w:rPr>
        <w:t>IČ:</w:t>
      </w:r>
      <w:r w:rsidRPr="006D476D">
        <w:rPr>
          <w:sz w:val="24"/>
        </w:rPr>
        <w:tab/>
        <w:t>273 76 516</w:t>
      </w:r>
    </w:p>
    <w:p w:rsidR="006D476D" w:rsidRPr="006D476D" w:rsidRDefault="006D476D" w:rsidP="006D476D">
      <w:pPr>
        <w:tabs>
          <w:tab w:val="left" w:pos="2835"/>
        </w:tabs>
        <w:rPr>
          <w:sz w:val="24"/>
        </w:rPr>
      </w:pPr>
      <w:r w:rsidRPr="006D476D">
        <w:rPr>
          <w:sz w:val="24"/>
        </w:rPr>
        <w:t>DIČ:</w:t>
      </w:r>
      <w:r w:rsidRPr="006D476D">
        <w:rPr>
          <w:sz w:val="24"/>
        </w:rPr>
        <w:tab/>
        <w:t>CZ27376516</w:t>
      </w:r>
    </w:p>
    <w:p w:rsidR="006D476D" w:rsidRPr="006D476D" w:rsidRDefault="006D476D" w:rsidP="006D476D">
      <w:pPr>
        <w:tabs>
          <w:tab w:val="left" w:pos="2835"/>
        </w:tabs>
        <w:rPr>
          <w:sz w:val="24"/>
        </w:rPr>
      </w:pPr>
      <w:r w:rsidRPr="006D476D">
        <w:rPr>
          <w:sz w:val="24"/>
        </w:rPr>
        <w:t>bankovní spojení:</w:t>
      </w:r>
      <w:r w:rsidRPr="006D476D">
        <w:rPr>
          <w:sz w:val="24"/>
        </w:rPr>
        <w:tab/>
        <w:t>ČSOB a.s., pob. Praha 5, Radlická 333/150</w:t>
      </w:r>
    </w:p>
    <w:p w:rsidR="006D476D" w:rsidRPr="006D476D" w:rsidRDefault="006D476D" w:rsidP="006D476D">
      <w:pPr>
        <w:tabs>
          <w:tab w:val="left" w:pos="2835"/>
        </w:tabs>
        <w:rPr>
          <w:sz w:val="24"/>
        </w:rPr>
      </w:pPr>
      <w:r w:rsidRPr="006D476D">
        <w:rPr>
          <w:sz w:val="24"/>
        </w:rPr>
        <w:t>č.ú.:</w:t>
      </w:r>
      <w:r w:rsidRPr="006D476D">
        <w:rPr>
          <w:sz w:val="24"/>
        </w:rPr>
        <w:tab/>
      </w:r>
      <w:r w:rsidR="00360803">
        <w:rPr>
          <w:sz w:val="24"/>
        </w:rPr>
        <w:t>…………………</w:t>
      </w:r>
    </w:p>
    <w:p w:rsidR="006D476D" w:rsidRPr="006D476D" w:rsidRDefault="006D476D" w:rsidP="006D476D">
      <w:pPr>
        <w:tabs>
          <w:tab w:val="left" w:pos="2340"/>
        </w:tabs>
        <w:rPr>
          <w:sz w:val="24"/>
        </w:rPr>
      </w:pPr>
      <w:r w:rsidRPr="006D476D">
        <w:rPr>
          <w:sz w:val="24"/>
        </w:rPr>
        <w:t>zapsaná v obchodním rejstříku vedeném Městským soudem v Praze, oddíl B., vložka 10158</w:t>
      </w:r>
    </w:p>
    <w:p w:rsidR="006D476D" w:rsidRPr="006D476D" w:rsidRDefault="006D476D" w:rsidP="006D476D">
      <w:pPr>
        <w:pStyle w:val="Normln0"/>
        <w:spacing w:before="120" w:after="240"/>
        <w:jc w:val="both"/>
        <w:rPr>
          <w:sz w:val="24"/>
          <w:szCs w:val="24"/>
        </w:rPr>
      </w:pPr>
      <w:r w:rsidRPr="006D476D">
        <w:rPr>
          <w:sz w:val="24"/>
          <w:szCs w:val="24"/>
        </w:rPr>
        <w:t xml:space="preserve">dále jen </w:t>
      </w:r>
      <w:r w:rsidRPr="006D476D">
        <w:rPr>
          <w:b/>
          <w:bCs/>
          <w:sz w:val="24"/>
          <w:szCs w:val="24"/>
        </w:rPr>
        <w:t xml:space="preserve">PREdi </w:t>
      </w:r>
      <w:r w:rsidRPr="006D476D">
        <w:rPr>
          <w:sz w:val="24"/>
          <w:szCs w:val="24"/>
        </w:rPr>
        <w:t>na straně druhé</w:t>
      </w:r>
    </w:p>
    <w:p w:rsidR="006D476D" w:rsidRDefault="006D476D" w:rsidP="00DC1576">
      <w:pPr>
        <w:pStyle w:val="Normln0"/>
        <w:spacing w:before="120" w:after="240"/>
        <w:jc w:val="both"/>
        <w:rPr>
          <w:sz w:val="24"/>
          <w:szCs w:val="24"/>
        </w:rPr>
      </w:pPr>
      <w:r w:rsidRPr="006D476D">
        <w:rPr>
          <w:sz w:val="24"/>
          <w:szCs w:val="24"/>
        </w:rPr>
        <w:t xml:space="preserve">(společně dále též </w:t>
      </w:r>
      <w:r w:rsidR="00EE7EC2">
        <w:rPr>
          <w:sz w:val="24"/>
          <w:szCs w:val="24"/>
        </w:rPr>
        <w:t xml:space="preserve">jako </w:t>
      </w:r>
      <w:r w:rsidR="00955476">
        <w:rPr>
          <w:b/>
          <w:sz w:val="24"/>
          <w:szCs w:val="24"/>
        </w:rPr>
        <w:t>S</w:t>
      </w:r>
      <w:r w:rsidRPr="006D476D">
        <w:rPr>
          <w:b/>
          <w:sz w:val="24"/>
          <w:szCs w:val="24"/>
        </w:rPr>
        <w:t>mluvní strany</w:t>
      </w:r>
      <w:r w:rsidR="00955476">
        <w:rPr>
          <w:b/>
          <w:sz w:val="24"/>
          <w:szCs w:val="24"/>
        </w:rPr>
        <w:t xml:space="preserve"> </w:t>
      </w:r>
      <w:r w:rsidR="00955476" w:rsidRPr="00955476">
        <w:rPr>
          <w:sz w:val="24"/>
          <w:szCs w:val="24"/>
        </w:rPr>
        <w:t>či jednotlivě jako</w:t>
      </w:r>
      <w:r w:rsidR="00955476">
        <w:rPr>
          <w:b/>
          <w:sz w:val="24"/>
          <w:szCs w:val="24"/>
        </w:rPr>
        <w:t xml:space="preserve"> Smluvní strana</w:t>
      </w:r>
      <w:r w:rsidRPr="006D476D">
        <w:rPr>
          <w:sz w:val="24"/>
          <w:szCs w:val="24"/>
        </w:rPr>
        <w:t>)</w:t>
      </w:r>
    </w:p>
    <w:p w:rsidR="008B3F10" w:rsidRDefault="00955476" w:rsidP="00955476">
      <w:pPr>
        <w:pStyle w:val="Normln0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 Dohodu o narovnání</w:t>
      </w:r>
    </w:p>
    <w:p w:rsidR="0075094E" w:rsidRPr="00DC1576" w:rsidRDefault="0075094E" w:rsidP="00955476">
      <w:pPr>
        <w:pStyle w:val="Normln0"/>
        <w:spacing w:before="120" w:after="240"/>
        <w:jc w:val="center"/>
        <w:rPr>
          <w:sz w:val="24"/>
          <w:szCs w:val="24"/>
        </w:rPr>
      </w:pPr>
    </w:p>
    <w:p w:rsidR="008B3F10" w:rsidRPr="008B3F10" w:rsidRDefault="008B3F10" w:rsidP="008B3F10">
      <w:pPr>
        <w:pStyle w:val="Nadpis2"/>
        <w:numPr>
          <w:ilvl w:val="0"/>
          <w:numId w:val="4"/>
        </w:numPr>
        <w:spacing w:before="240" w:after="0"/>
        <w:ind w:hanging="181"/>
      </w:pPr>
    </w:p>
    <w:p w:rsidR="006B3876" w:rsidRPr="00DC1576" w:rsidRDefault="006B3876" w:rsidP="006B3876">
      <w:pPr>
        <w:rPr>
          <w:sz w:val="12"/>
          <w:szCs w:val="12"/>
        </w:rPr>
      </w:pPr>
    </w:p>
    <w:p w:rsidR="006B3876" w:rsidRPr="00E04CD0" w:rsidRDefault="008A3B51" w:rsidP="00EE7EC2">
      <w:pPr>
        <w:pStyle w:val="Normln0"/>
        <w:numPr>
          <w:ilvl w:val="0"/>
          <w:numId w:val="15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Oprávněný</w:t>
      </w:r>
      <w:r w:rsidR="006B3876" w:rsidRPr="006B3876">
        <w:rPr>
          <w:sz w:val="24"/>
          <w:szCs w:val="24"/>
        </w:rPr>
        <w:t xml:space="preserve"> prohlašuje, že </w:t>
      </w:r>
      <w:r w:rsidR="00BC057A">
        <w:rPr>
          <w:sz w:val="24"/>
          <w:szCs w:val="24"/>
        </w:rPr>
        <w:t>je vlastníkem budovy č.p. 365, která je součástí pozemku parc. č. 348 v k.ú. Staré Město, obec Praha, na adrese Národní 43, Praha 1</w:t>
      </w:r>
      <w:r w:rsidR="00EE7EC2">
        <w:rPr>
          <w:sz w:val="24"/>
          <w:szCs w:val="24"/>
        </w:rPr>
        <w:t>,</w:t>
      </w:r>
      <w:r w:rsidR="00BC057A">
        <w:rPr>
          <w:sz w:val="24"/>
          <w:szCs w:val="24"/>
        </w:rPr>
        <w:t xml:space="preserve"> zapsané</w:t>
      </w:r>
      <w:r w:rsidR="00BC057A" w:rsidRPr="006B3876">
        <w:rPr>
          <w:sz w:val="24"/>
          <w:szCs w:val="24"/>
        </w:rPr>
        <w:t xml:space="preserve"> u Katastrálního úřadu pro hlavní město Prahu se sídlem v Praze, katastrální pracoviště Praha, na LV č. </w:t>
      </w:r>
      <w:r w:rsidR="00BC057A">
        <w:rPr>
          <w:iCs/>
          <w:sz w:val="24"/>
          <w:szCs w:val="24"/>
        </w:rPr>
        <w:t>122</w:t>
      </w:r>
      <w:r w:rsidR="00BC057A" w:rsidRPr="006B3876">
        <w:rPr>
          <w:sz w:val="24"/>
          <w:szCs w:val="24"/>
        </w:rPr>
        <w:t xml:space="preserve"> pro k.ú. </w:t>
      </w:r>
      <w:r w:rsidR="00BC057A">
        <w:rPr>
          <w:iCs/>
          <w:sz w:val="24"/>
          <w:szCs w:val="24"/>
        </w:rPr>
        <w:t>Staré Město</w:t>
      </w:r>
      <w:r w:rsidR="00BC057A">
        <w:rPr>
          <w:sz w:val="24"/>
          <w:szCs w:val="24"/>
        </w:rPr>
        <w:t xml:space="preserve"> (dále jen jako „</w:t>
      </w:r>
      <w:r w:rsidR="00BC057A" w:rsidRPr="00EE7EC2">
        <w:rPr>
          <w:b/>
          <w:sz w:val="24"/>
          <w:szCs w:val="24"/>
        </w:rPr>
        <w:t>Budova</w:t>
      </w:r>
      <w:r w:rsidR="00BC057A">
        <w:rPr>
          <w:sz w:val="24"/>
          <w:szCs w:val="24"/>
        </w:rPr>
        <w:t>“).</w:t>
      </w:r>
      <w:r>
        <w:rPr>
          <w:iCs/>
          <w:sz w:val="24"/>
          <w:szCs w:val="24"/>
        </w:rPr>
        <w:t xml:space="preserve"> </w:t>
      </w:r>
    </w:p>
    <w:p w:rsidR="000C35C0" w:rsidRPr="000C35C0" w:rsidRDefault="000C35C0" w:rsidP="00CC6797">
      <w:pPr>
        <w:pStyle w:val="Normln0"/>
        <w:spacing w:after="240"/>
        <w:ind w:left="720"/>
        <w:jc w:val="both"/>
        <w:rPr>
          <w:sz w:val="24"/>
          <w:szCs w:val="24"/>
        </w:rPr>
      </w:pPr>
    </w:p>
    <w:p w:rsidR="00213473" w:rsidRPr="00213473" w:rsidRDefault="00213473" w:rsidP="00213473">
      <w:pPr>
        <w:pStyle w:val="Normln0"/>
        <w:spacing w:after="240"/>
        <w:ind w:left="720"/>
        <w:jc w:val="both"/>
        <w:rPr>
          <w:sz w:val="24"/>
          <w:szCs w:val="24"/>
        </w:rPr>
      </w:pPr>
    </w:p>
    <w:p w:rsidR="00E04CD0" w:rsidRPr="00E04CD0" w:rsidRDefault="00E04CD0" w:rsidP="006B3876">
      <w:pPr>
        <w:pStyle w:val="Normln0"/>
        <w:numPr>
          <w:ilvl w:val="0"/>
          <w:numId w:val="15"/>
        </w:numPr>
        <w:spacing w:after="2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Oprávněný prohlašuje, že je pronajímatelem nebytových prostor nacházejících se v</w:t>
      </w:r>
      <w:r w:rsidR="0049161E"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>Bud</w:t>
      </w:r>
      <w:r w:rsidR="0049161E">
        <w:rPr>
          <w:iCs/>
          <w:sz w:val="24"/>
          <w:szCs w:val="24"/>
        </w:rPr>
        <w:t>ově na základě platně uzavřených nájemních smluv, které jsou přílohou této Dohody.</w:t>
      </w:r>
    </w:p>
    <w:p w:rsidR="00E04CD0" w:rsidRPr="008B3F10" w:rsidRDefault="002B7446" w:rsidP="008B3F10">
      <w:pPr>
        <w:pStyle w:val="Normln0"/>
        <w:numPr>
          <w:ilvl w:val="0"/>
          <w:numId w:val="15"/>
        </w:numPr>
        <w:spacing w:after="120"/>
        <w:ind w:left="714" w:hanging="357"/>
        <w:jc w:val="both"/>
        <w:rPr>
          <w:sz w:val="24"/>
          <w:szCs w:val="24"/>
        </w:rPr>
      </w:pPr>
      <w:r w:rsidRPr="008B3F10">
        <w:rPr>
          <w:sz w:val="24"/>
        </w:rPr>
        <w:t>PREdi je držitelem licence Energetického regulačního úřadu č. 120504769, která ji opravňuje k distribuci elektřiny na území hlavního města Prahy. Ke splnění svých povinností provozovatele distribuční soustavy daných zákonem č. 458/2000 Sb., energetickým zákonem, a pro zajištění spolehlivého provozu a rozvoje elektroenergetické distribuční soustavy realizovala</w:t>
      </w:r>
      <w:r w:rsidR="00E04CD0" w:rsidRPr="008B3F10">
        <w:rPr>
          <w:sz w:val="24"/>
          <w:szCs w:val="24"/>
        </w:rPr>
        <w:t xml:space="preserve"> v období od </w:t>
      </w:r>
      <w:r w:rsidR="00CE383B" w:rsidRPr="008B3F10">
        <w:rPr>
          <w:sz w:val="24"/>
          <w:szCs w:val="24"/>
        </w:rPr>
        <w:t>8.9</w:t>
      </w:r>
      <w:r w:rsidRPr="008B3F10">
        <w:rPr>
          <w:sz w:val="24"/>
          <w:szCs w:val="24"/>
        </w:rPr>
        <w:t>.2016</w:t>
      </w:r>
      <w:r w:rsidR="00CE383B" w:rsidRPr="008B3F10">
        <w:rPr>
          <w:sz w:val="24"/>
          <w:szCs w:val="24"/>
        </w:rPr>
        <w:t xml:space="preserve"> do 22.9.2016 v ulici Národní</w:t>
      </w:r>
      <w:r w:rsidRPr="008B3F10">
        <w:rPr>
          <w:sz w:val="24"/>
          <w:szCs w:val="24"/>
        </w:rPr>
        <w:t>, Praha 1,</w:t>
      </w:r>
      <w:r w:rsidR="00CE383B" w:rsidRPr="008B3F10">
        <w:rPr>
          <w:sz w:val="24"/>
          <w:szCs w:val="24"/>
        </w:rPr>
        <w:t xml:space="preserve"> výkopové práce v rámci stavební akce </w:t>
      </w:r>
      <w:r w:rsidRPr="008B3F10">
        <w:rPr>
          <w:sz w:val="24"/>
          <w:szCs w:val="24"/>
        </w:rPr>
        <w:t xml:space="preserve">PREdi </w:t>
      </w:r>
      <w:r w:rsidR="005D06EA" w:rsidRPr="008B3F10">
        <w:rPr>
          <w:sz w:val="24"/>
          <w:szCs w:val="24"/>
        </w:rPr>
        <w:t xml:space="preserve">„Praha 1 Staré Město, Rytířská, oprava kNN, kVN“, SPP: S-139459 </w:t>
      </w:r>
      <w:r w:rsidRPr="008B3F10">
        <w:rPr>
          <w:sz w:val="24"/>
          <w:szCs w:val="24"/>
        </w:rPr>
        <w:t>(dále jen jako „</w:t>
      </w:r>
      <w:r w:rsidRPr="008B3F10">
        <w:rPr>
          <w:b/>
          <w:sz w:val="24"/>
          <w:szCs w:val="24"/>
        </w:rPr>
        <w:t>Stavba</w:t>
      </w:r>
      <w:r w:rsidRPr="008B3F10">
        <w:rPr>
          <w:sz w:val="24"/>
          <w:szCs w:val="24"/>
        </w:rPr>
        <w:t>“).</w:t>
      </w:r>
    </w:p>
    <w:p w:rsidR="006B3876" w:rsidRPr="008B3F10" w:rsidRDefault="002B7446" w:rsidP="006B3876">
      <w:pPr>
        <w:pStyle w:val="Normln0"/>
        <w:numPr>
          <w:ilvl w:val="0"/>
          <w:numId w:val="15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Oprávněný prohlašuje, že v souvislosti se Stavbou došlo k omezení v obvyklém užívání nebytových prostor v Budově, jež jsou předmětem uzavřených nájemních smluv v souladu s odst. 2 tohoto článku Dohody a tím ke vzniku majetkové újmy na straně Oprávněného ve smyslu § 25 odst. 9 zákona č. 458/2000 Sb., energetického zákona, způsobené snížením nájemného u zavřených nájemních smluv za období rea</w:t>
      </w:r>
      <w:r w:rsidR="008B3F10">
        <w:rPr>
          <w:sz w:val="24"/>
          <w:szCs w:val="24"/>
        </w:rPr>
        <w:t>lizace Stavby.</w:t>
      </w:r>
    </w:p>
    <w:p w:rsidR="008B3F10" w:rsidRPr="008B3F10" w:rsidRDefault="008B3F10" w:rsidP="008B3F10">
      <w:pPr>
        <w:pStyle w:val="Nadpis2"/>
        <w:spacing w:before="0" w:after="0"/>
      </w:pPr>
    </w:p>
    <w:p w:rsidR="008A3B51" w:rsidRDefault="007B6C0A" w:rsidP="007B6C0A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>Touto Dohodou si S</w:t>
      </w:r>
      <w:r w:rsidR="008A3B51" w:rsidRPr="008A3B51">
        <w:rPr>
          <w:sz w:val="24"/>
        </w:rPr>
        <w:t>mluvní strany upravují všechna vzájemná práva a povinnosti, tvořící k dnešnímu dni obsah jejich závazku vz</w:t>
      </w:r>
      <w:r w:rsidR="008A3B51">
        <w:rPr>
          <w:sz w:val="24"/>
        </w:rPr>
        <w:t>niklého z</w:t>
      </w:r>
      <w:r w:rsidR="00955476">
        <w:rPr>
          <w:sz w:val="24"/>
        </w:rPr>
        <w:t> omezení v obvyklém užívání Budovy</w:t>
      </w:r>
      <w:r w:rsidR="00BC057A">
        <w:rPr>
          <w:sz w:val="24"/>
        </w:rPr>
        <w:t xml:space="preserve"> v souvislosti se Stavbou</w:t>
      </w:r>
      <w:r w:rsidR="002B7446">
        <w:rPr>
          <w:sz w:val="24"/>
        </w:rPr>
        <w:t>, tak jak je uvedeno v čl. I odst. 4 této Dohody</w:t>
      </w:r>
      <w:r w:rsidR="008A3B51" w:rsidRPr="008A3B51">
        <w:rPr>
          <w:sz w:val="24"/>
        </w:rPr>
        <w:t>.</w:t>
      </w:r>
    </w:p>
    <w:p w:rsidR="0017495A" w:rsidRPr="0017495A" w:rsidRDefault="008A3B51" w:rsidP="007B6C0A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sz w:val="24"/>
        </w:rPr>
      </w:pPr>
      <w:r w:rsidRPr="008A3B51">
        <w:rPr>
          <w:sz w:val="24"/>
        </w:rPr>
        <w:t xml:space="preserve">Smluvní strany se dohodly, že PREdi </w:t>
      </w:r>
      <w:r w:rsidR="006D476D" w:rsidRPr="006D476D">
        <w:rPr>
          <w:sz w:val="24"/>
        </w:rPr>
        <w:t>v souladu s § 25 odst.</w:t>
      </w:r>
      <w:r w:rsidR="006D476D">
        <w:rPr>
          <w:sz w:val="24"/>
        </w:rPr>
        <w:t xml:space="preserve"> </w:t>
      </w:r>
      <w:r w:rsidR="006D476D" w:rsidRPr="006D476D">
        <w:rPr>
          <w:sz w:val="24"/>
        </w:rPr>
        <w:t xml:space="preserve">9 zákona </w:t>
      </w:r>
      <w:r w:rsidR="00BC057A">
        <w:rPr>
          <w:snapToGrid w:val="0"/>
          <w:sz w:val="24"/>
        </w:rPr>
        <w:t>č. 458/2000 Sb., energetického</w:t>
      </w:r>
      <w:r w:rsidR="006D476D" w:rsidRPr="006D476D">
        <w:rPr>
          <w:snapToGrid w:val="0"/>
          <w:sz w:val="24"/>
        </w:rPr>
        <w:t xml:space="preserve"> zákon</w:t>
      </w:r>
      <w:r w:rsidR="00BC057A">
        <w:rPr>
          <w:snapToGrid w:val="0"/>
          <w:sz w:val="24"/>
        </w:rPr>
        <w:t>a</w:t>
      </w:r>
      <w:r w:rsidR="006D476D">
        <w:rPr>
          <w:sz w:val="24"/>
        </w:rPr>
        <w:t>,</w:t>
      </w:r>
      <w:r w:rsidR="006D476D" w:rsidRPr="008A3B51">
        <w:rPr>
          <w:sz w:val="24"/>
        </w:rPr>
        <w:t xml:space="preserve"> </w:t>
      </w:r>
      <w:r w:rsidRPr="008A3B51">
        <w:rPr>
          <w:sz w:val="24"/>
        </w:rPr>
        <w:t xml:space="preserve">uhradí </w:t>
      </w:r>
      <w:r w:rsidR="00BC057A">
        <w:rPr>
          <w:sz w:val="24"/>
        </w:rPr>
        <w:t>O</w:t>
      </w:r>
      <w:r w:rsidR="006D476D">
        <w:rPr>
          <w:sz w:val="24"/>
        </w:rPr>
        <w:t>právněnému</w:t>
      </w:r>
      <w:r w:rsidRPr="008A3B51">
        <w:rPr>
          <w:sz w:val="24"/>
        </w:rPr>
        <w:t xml:space="preserve"> </w:t>
      </w:r>
      <w:r w:rsidR="006D476D">
        <w:rPr>
          <w:sz w:val="24"/>
        </w:rPr>
        <w:t xml:space="preserve">jednorázovou náhradu za </w:t>
      </w:r>
      <w:r w:rsidR="00BC057A">
        <w:rPr>
          <w:sz w:val="24"/>
        </w:rPr>
        <w:t>majetkovo</w:t>
      </w:r>
      <w:r w:rsidR="0017495A">
        <w:rPr>
          <w:sz w:val="24"/>
        </w:rPr>
        <w:t>u újmu, jež vznikla Oprávněnému</w:t>
      </w:r>
      <w:r w:rsidR="006D476D">
        <w:rPr>
          <w:sz w:val="24"/>
        </w:rPr>
        <w:t xml:space="preserve"> </w:t>
      </w:r>
      <w:r w:rsidR="0017495A">
        <w:rPr>
          <w:iCs/>
          <w:sz w:val="24"/>
        </w:rPr>
        <w:t>v celkové výši 109.087 Kč (slovy: jednostodevěttisícosmdesátsedmkorun českých).</w:t>
      </w:r>
      <w:r w:rsidR="006D476D">
        <w:rPr>
          <w:sz w:val="24"/>
        </w:rPr>
        <w:t xml:space="preserve"> </w:t>
      </w:r>
    </w:p>
    <w:p w:rsidR="008A3B51" w:rsidRPr="008A3B51" w:rsidRDefault="006D476D" w:rsidP="007B6C0A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sz w:val="24"/>
        </w:rPr>
      </w:pPr>
      <w:r>
        <w:rPr>
          <w:sz w:val="24"/>
        </w:rPr>
        <w:t>Jednorázová náhrada</w:t>
      </w:r>
      <w:r w:rsidR="008A3B51" w:rsidRPr="008A3B51">
        <w:rPr>
          <w:sz w:val="24"/>
        </w:rPr>
        <w:t xml:space="preserve"> bude uhrazena</w:t>
      </w:r>
      <w:r>
        <w:rPr>
          <w:sz w:val="24"/>
        </w:rPr>
        <w:t xml:space="preserve"> bezhotovostně</w:t>
      </w:r>
      <w:r w:rsidR="008A3B51" w:rsidRPr="008A3B51">
        <w:rPr>
          <w:sz w:val="24"/>
        </w:rPr>
        <w:t xml:space="preserve"> ve prospěch účtu </w:t>
      </w:r>
      <w:r w:rsidR="0017495A">
        <w:rPr>
          <w:sz w:val="24"/>
        </w:rPr>
        <w:t xml:space="preserve">společnosti TRADE CENTRE PRAHA, a.s. č. </w:t>
      </w:r>
      <w:r w:rsidR="00360803">
        <w:rPr>
          <w:sz w:val="24"/>
        </w:rPr>
        <w:t>…………………..</w:t>
      </w:r>
      <w:r w:rsidR="0017495A">
        <w:rPr>
          <w:sz w:val="24"/>
        </w:rPr>
        <w:t>pod variabilním symbolem:</w:t>
      </w:r>
      <w:r w:rsidR="00360803">
        <w:rPr>
          <w:sz w:val="24"/>
        </w:rPr>
        <w:t>………..</w:t>
      </w:r>
      <w:bookmarkStart w:id="1" w:name="_GoBack"/>
      <w:bookmarkEnd w:id="1"/>
      <w:r>
        <w:rPr>
          <w:sz w:val="24"/>
        </w:rPr>
        <w:t>, a to</w:t>
      </w:r>
      <w:r w:rsidR="008A3B51" w:rsidRPr="008A3B51">
        <w:rPr>
          <w:sz w:val="24"/>
        </w:rPr>
        <w:t xml:space="preserve"> do </w:t>
      </w:r>
      <w:r>
        <w:rPr>
          <w:sz w:val="24"/>
        </w:rPr>
        <w:t>21</w:t>
      </w:r>
      <w:r w:rsidR="0017495A">
        <w:rPr>
          <w:sz w:val="24"/>
        </w:rPr>
        <w:t xml:space="preserve"> dnů od podpisu této D</w:t>
      </w:r>
      <w:r w:rsidR="008A3B51" w:rsidRPr="008A3B51">
        <w:rPr>
          <w:sz w:val="24"/>
        </w:rPr>
        <w:t>ohody.</w:t>
      </w:r>
    </w:p>
    <w:p w:rsidR="008B3F10" w:rsidRDefault="008A3B51" w:rsidP="008B3F10">
      <w:pPr>
        <w:pStyle w:val="Normlnweb"/>
        <w:numPr>
          <w:ilvl w:val="0"/>
          <w:numId w:val="17"/>
        </w:numPr>
        <w:spacing w:after="240" w:afterAutospacing="0"/>
        <w:jc w:val="both"/>
      </w:pPr>
      <w:r w:rsidRPr="008A3B51">
        <w:t xml:space="preserve">Smluvní strany se dohodly, že zaplacením </w:t>
      </w:r>
      <w:r w:rsidR="00DC1576">
        <w:t>jednorázové náhrady</w:t>
      </w:r>
      <w:r w:rsidRPr="008A3B51">
        <w:t xml:space="preserve"> dle odstavce 2</w:t>
      </w:r>
      <w:r w:rsidR="0017495A">
        <w:t xml:space="preserve"> tohoto článku této D</w:t>
      </w:r>
      <w:r w:rsidRPr="008A3B51">
        <w:t xml:space="preserve">ohody veškeré vztahy </w:t>
      </w:r>
      <w:r w:rsidR="0017495A">
        <w:t>vzniklé v souvislosti s omezením obvyklého užívání Budovy</w:t>
      </w:r>
      <w:r w:rsidR="007B6C0A">
        <w:t xml:space="preserve"> a s tím související majetkovou újmou</w:t>
      </w:r>
      <w:r w:rsidR="0017495A">
        <w:t xml:space="preserve"> </w:t>
      </w:r>
      <w:r w:rsidR="007B6C0A">
        <w:t xml:space="preserve">způsobené </w:t>
      </w:r>
      <w:r w:rsidR="0017495A">
        <w:t xml:space="preserve">Stavbou </w:t>
      </w:r>
      <w:r w:rsidRPr="008A3B51">
        <w:t>zanikají</w:t>
      </w:r>
      <w:r>
        <w:t>.</w:t>
      </w:r>
    </w:p>
    <w:p w:rsidR="008B3F10" w:rsidRPr="008B3F10" w:rsidRDefault="008B3F10" w:rsidP="008B3F10">
      <w:pPr>
        <w:pStyle w:val="Nadpis2"/>
        <w:spacing w:before="0"/>
      </w:pPr>
    </w:p>
    <w:p w:rsidR="006B3876" w:rsidRPr="00DC1576" w:rsidRDefault="00E37A2D" w:rsidP="007B6C0A">
      <w:pPr>
        <w:pStyle w:val="Normlndobloku"/>
        <w:numPr>
          <w:ilvl w:val="0"/>
          <w:numId w:val="16"/>
        </w:numPr>
        <w:spacing w:before="0" w:after="120"/>
        <w:ind w:left="714" w:hanging="357"/>
        <w:rPr>
          <w:sz w:val="24"/>
          <w:szCs w:val="24"/>
        </w:rPr>
      </w:pPr>
      <w:r w:rsidRPr="00DC1576">
        <w:rPr>
          <w:sz w:val="24"/>
          <w:szCs w:val="24"/>
        </w:rPr>
        <w:t>Smluvní stran</w:t>
      </w:r>
      <w:r w:rsidR="00EE7EC2">
        <w:rPr>
          <w:sz w:val="24"/>
          <w:szCs w:val="24"/>
        </w:rPr>
        <w:t>y prohlašují, že uzavřely tuto D</w:t>
      </w:r>
      <w:r w:rsidRPr="00DC1576">
        <w:rPr>
          <w:sz w:val="24"/>
          <w:szCs w:val="24"/>
        </w:rPr>
        <w:t>ohodu při svobodné a vážné vůli, bez tísně či nápadně nevýhodných podmínek.</w:t>
      </w:r>
    </w:p>
    <w:p w:rsidR="00AC664D" w:rsidRPr="00DC1576" w:rsidRDefault="00DC1576" w:rsidP="007B6C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sz w:val="24"/>
        </w:rPr>
      </w:pPr>
      <w:r>
        <w:rPr>
          <w:sz w:val="24"/>
        </w:rPr>
        <w:t>Oprávněný</w:t>
      </w:r>
      <w:r w:rsidR="00AC664D" w:rsidRPr="00DC1576">
        <w:rPr>
          <w:sz w:val="24"/>
        </w:rPr>
        <w:t xml:space="preserve"> bere na sebe nebezpečí změny okolností ve smyslu § 1765 Občanského zákoníku.</w:t>
      </w:r>
    </w:p>
    <w:p w:rsidR="00AC664D" w:rsidRPr="00DC1576" w:rsidRDefault="007B6C0A" w:rsidP="007B6C0A">
      <w:pPr>
        <w:pStyle w:val="Normlndoblokumezeraza12b"/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Smluvní s</w:t>
      </w:r>
      <w:r w:rsidR="00AC664D" w:rsidRPr="00DC1576">
        <w:rPr>
          <w:sz w:val="24"/>
          <w:szCs w:val="24"/>
        </w:rPr>
        <w:t xml:space="preserve">trany tímto prohlašují, že si nejsou vědomy, že by kterákoliv </w:t>
      </w:r>
      <w:r>
        <w:rPr>
          <w:sz w:val="24"/>
          <w:szCs w:val="24"/>
        </w:rPr>
        <w:t>Smluvní strana</w:t>
      </w:r>
      <w:r w:rsidR="00AC664D" w:rsidRPr="00DC1576">
        <w:rPr>
          <w:sz w:val="24"/>
          <w:szCs w:val="24"/>
        </w:rPr>
        <w:t xml:space="preserve"> při sjednávání této </w:t>
      </w:r>
      <w:r>
        <w:rPr>
          <w:sz w:val="24"/>
          <w:szCs w:val="24"/>
        </w:rPr>
        <w:t>Dohody</w:t>
      </w:r>
      <w:r w:rsidR="00AC664D" w:rsidRPr="00DC1576">
        <w:rPr>
          <w:sz w:val="24"/>
          <w:szCs w:val="24"/>
        </w:rPr>
        <w:t xml:space="preserve"> zneužila svou kvalitu odborníka či své hospodářské postavení, přičemž </w:t>
      </w:r>
      <w:r>
        <w:rPr>
          <w:sz w:val="24"/>
          <w:szCs w:val="24"/>
        </w:rPr>
        <w:t xml:space="preserve">Smluvní </w:t>
      </w:r>
      <w:r w:rsidR="00AC664D" w:rsidRPr="00DC1576">
        <w:rPr>
          <w:sz w:val="24"/>
          <w:szCs w:val="24"/>
        </w:rPr>
        <w:t xml:space="preserve">strany prohlašují, že vzájemná práva a povinnosti sjednané v této </w:t>
      </w:r>
      <w:r>
        <w:rPr>
          <w:sz w:val="24"/>
          <w:szCs w:val="24"/>
        </w:rPr>
        <w:t>Dohodě</w:t>
      </w:r>
      <w:r w:rsidR="00AC664D" w:rsidRPr="00DC1576">
        <w:rPr>
          <w:sz w:val="24"/>
          <w:szCs w:val="24"/>
        </w:rPr>
        <w:t xml:space="preserve"> považují za rovnovážná. </w:t>
      </w:r>
    </w:p>
    <w:p w:rsidR="00AC664D" w:rsidRPr="00DC1576" w:rsidRDefault="00AC664D" w:rsidP="007B6C0A">
      <w:pPr>
        <w:pStyle w:val="Normlndoblokumezeraza12b"/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DC1576">
        <w:rPr>
          <w:sz w:val="24"/>
          <w:szCs w:val="24"/>
        </w:rPr>
        <w:t xml:space="preserve">Tato </w:t>
      </w:r>
      <w:r w:rsidR="007B6C0A">
        <w:rPr>
          <w:sz w:val="24"/>
          <w:szCs w:val="24"/>
        </w:rPr>
        <w:t>Dohoda</w:t>
      </w:r>
      <w:r w:rsidRPr="00DC1576">
        <w:rPr>
          <w:sz w:val="24"/>
          <w:szCs w:val="24"/>
        </w:rPr>
        <w:t xml:space="preserve"> obsahuje úplné ujednání o předmětu smlouvy a všech náležitostec</w:t>
      </w:r>
      <w:r w:rsidR="007B6C0A">
        <w:rPr>
          <w:sz w:val="24"/>
          <w:szCs w:val="24"/>
        </w:rPr>
        <w:t>h, které strany měly a chtěly ve</w:t>
      </w:r>
      <w:r w:rsidRPr="00DC1576">
        <w:rPr>
          <w:sz w:val="24"/>
          <w:szCs w:val="24"/>
        </w:rPr>
        <w:t xml:space="preserve"> smlouvě ujednat, a které považují za důležité pro závaznost této </w:t>
      </w:r>
      <w:r w:rsidR="007B6C0A">
        <w:rPr>
          <w:sz w:val="24"/>
          <w:szCs w:val="24"/>
        </w:rPr>
        <w:t>Dohody</w:t>
      </w:r>
      <w:r w:rsidRPr="00DC1576">
        <w:rPr>
          <w:sz w:val="24"/>
          <w:szCs w:val="24"/>
        </w:rPr>
        <w:t xml:space="preserve">. Žádný projev stran učiněný při jednání o této </w:t>
      </w:r>
      <w:r w:rsidR="007B6C0A">
        <w:rPr>
          <w:sz w:val="24"/>
          <w:szCs w:val="24"/>
        </w:rPr>
        <w:t>Dohodě</w:t>
      </w:r>
      <w:r w:rsidRPr="00DC1576">
        <w:rPr>
          <w:sz w:val="24"/>
          <w:szCs w:val="24"/>
        </w:rPr>
        <w:t xml:space="preserve"> ani projev učiněný po uzavření této </w:t>
      </w:r>
      <w:r w:rsidR="007B6C0A">
        <w:rPr>
          <w:sz w:val="24"/>
          <w:szCs w:val="24"/>
        </w:rPr>
        <w:t>Dohody</w:t>
      </w:r>
      <w:r w:rsidRPr="00DC1576">
        <w:rPr>
          <w:sz w:val="24"/>
          <w:szCs w:val="24"/>
        </w:rPr>
        <w:t xml:space="preserve"> nesmí být vykládán v rozporu s výslovnými ujednáními této </w:t>
      </w:r>
      <w:r w:rsidR="007B6C0A">
        <w:rPr>
          <w:sz w:val="24"/>
          <w:szCs w:val="24"/>
        </w:rPr>
        <w:t>Dohody</w:t>
      </w:r>
      <w:r w:rsidRPr="00DC1576">
        <w:rPr>
          <w:sz w:val="24"/>
          <w:szCs w:val="24"/>
        </w:rPr>
        <w:t xml:space="preserve"> a nezakládá žádný závazek žádné ze stran.</w:t>
      </w:r>
    </w:p>
    <w:p w:rsidR="000C35C0" w:rsidRPr="000C35C0" w:rsidRDefault="000C35C0" w:rsidP="000C35C0">
      <w:pPr>
        <w:pStyle w:val="Odstavecseseznamem"/>
        <w:spacing w:after="240"/>
        <w:jc w:val="both"/>
        <w:rPr>
          <w:rFonts w:eastAsia="Calibri"/>
          <w:color w:val="000000"/>
          <w:spacing w:val="-3"/>
          <w:sz w:val="24"/>
          <w:lang w:eastAsia="en-US"/>
        </w:rPr>
      </w:pPr>
    </w:p>
    <w:p w:rsidR="00213473" w:rsidRPr="00213473" w:rsidRDefault="00213473" w:rsidP="00213473">
      <w:pPr>
        <w:pStyle w:val="Odstavecseseznamem"/>
        <w:spacing w:after="240"/>
        <w:jc w:val="both"/>
        <w:rPr>
          <w:rFonts w:eastAsia="Calibri"/>
          <w:color w:val="000000"/>
          <w:spacing w:val="-3"/>
          <w:sz w:val="24"/>
          <w:lang w:eastAsia="en-US"/>
        </w:rPr>
      </w:pPr>
    </w:p>
    <w:p w:rsidR="00213473" w:rsidRPr="00213473" w:rsidRDefault="00213473" w:rsidP="00213473">
      <w:pPr>
        <w:pStyle w:val="Odstavecseseznamem"/>
        <w:spacing w:after="240"/>
        <w:jc w:val="both"/>
        <w:rPr>
          <w:rFonts w:eastAsia="Calibri"/>
          <w:color w:val="000000"/>
          <w:spacing w:val="-3"/>
          <w:sz w:val="24"/>
          <w:lang w:eastAsia="en-US"/>
        </w:rPr>
      </w:pPr>
    </w:p>
    <w:p w:rsidR="0075094E" w:rsidRPr="0075094E" w:rsidRDefault="0075094E" w:rsidP="0075094E">
      <w:pPr>
        <w:pStyle w:val="Odstavecseseznamem"/>
        <w:spacing w:after="240"/>
        <w:jc w:val="both"/>
        <w:rPr>
          <w:rFonts w:eastAsia="Calibri"/>
          <w:color w:val="000000"/>
          <w:spacing w:val="-3"/>
          <w:sz w:val="24"/>
          <w:lang w:eastAsia="en-US"/>
        </w:rPr>
      </w:pPr>
    </w:p>
    <w:p w:rsidR="00AC664D" w:rsidRPr="00DC1576" w:rsidRDefault="007B6C0A" w:rsidP="006B3876">
      <w:pPr>
        <w:pStyle w:val="Odstavecseseznamem"/>
        <w:numPr>
          <w:ilvl w:val="0"/>
          <w:numId w:val="16"/>
        </w:numPr>
        <w:spacing w:after="240"/>
        <w:jc w:val="both"/>
        <w:rPr>
          <w:rFonts w:eastAsia="Calibri"/>
          <w:color w:val="000000"/>
          <w:spacing w:val="-3"/>
          <w:sz w:val="24"/>
          <w:lang w:eastAsia="en-US"/>
        </w:rPr>
      </w:pPr>
      <w:r>
        <w:rPr>
          <w:sz w:val="24"/>
        </w:rPr>
        <w:t>Tato D</w:t>
      </w:r>
      <w:r w:rsidR="00AC664D" w:rsidRPr="00DC1576">
        <w:rPr>
          <w:sz w:val="24"/>
        </w:rPr>
        <w:t>ohoda nabývá platnosti a úči</w:t>
      </w:r>
      <w:r>
        <w:rPr>
          <w:sz w:val="24"/>
        </w:rPr>
        <w:t>nnosti dnem podpisu S</w:t>
      </w:r>
      <w:r w:rsidR="00AC664D" w:rsidRPr="00DC1576">
        <w:rPr>
          <w:sz w:val="24"/>
        </w:rPr>
        <w:t xml:space="preserve">mluvními stranami. </w:t>
      </w:r>
      <w:r>
        <w:rPr>
          <w:rFonts w:eastAsia="Calibri"/>
          <w:color w:val="000000"/>
          <w:spacing w:val="-3"/>
          <w:sz w:val="24"/>
          <w:lang w:eastAsia="en-US"/>
        </w:rPr>
        <w:t>Pro případ, že tato D</w:t>
      </w:r>
      <w:r w:rsidR="00AC664D" w:rsidRPr="00DC1576">
        <w:rPr>
          <w:rFonts w:eastAsia="Calibri"/>
          <w:color w:val="000000"/>
          <w:spacing w:val="-3"/>
          <w:sz w:val="24"/>
          <w:lang w:eastAsia="en-US"/>
        </w:rPr>
        <w:t>ohoda není</w:t>
      </w:r>
      <w:r>
        <w:rPr>
          <w:rFonts w:eastAsia="Calibri"/>
          <w:color w:val="000000"/>
          <w:spacing w:val="-3"/>
          <w:sz w:val="24"/>
          <w:lang w:eastAsia="en-US"/>
        </w:rPr>
        <w:t xml:space="preserve"> uzavírána za přítomnosti obou Smluvních stran, platí, že D</w:t>
      </w:r>
      <w:r w:rsidR="00AC664D" w:rsidRPr="00DC1576">
        <w:rPr>
          <w:rFonts w:eastAsia="Calibri"/>
          <w:color w:val="000000"/>
          <w:spacing w:val="-3"/>
          <w:sz w:val="24"/>
          <w:lang w:eastAsia="en-US"/>
        </w:rPr>
        <w:t xml:space="preserve">ohoda není uzavřena, pokud ji </w:t>
      </w:r>
      <w:r w:rsidR="00DC1576">
        <w:rPr>
          <w:rFonts w:eastAsia="Calibri"/>
          <w:color w:val="000000"/>
          <w:spacing w:val="-3"/>
          <w:sz w:val="24"/>
          <w:lang w:eastAsia="en-US"/>
        </w:rPr>
        <w:t>PREdi</w:t>
      </w:r>
      <w:r w:rsidR="00AC664D" w:rsidRPr="00DC1576">
        <w:rPr>
          <w:rFonts w:eastAsia="Calibri"/>
          <w:color w:val="000000"/>
          <w:spacing w:val="-3"/>
          <w:sz w:val="24"/>
          <w:lang w:eastAsia="en-US"/>
        </w:rPr>
        <w:t xml:space="preserve"> či Oprávněná podepíší s jakoukoliv změnou či odchylkou, byť nepodstatnou, nebo dodatkem, l</w:t>
      </w:r>
      <w:r>
        <w:rPr>
          <w:rFonts w:eastAsia="Calibri"/>
          <w:color w:val="000000"/>
          <w:spacing w:val="-3"/>
          <w:sz w:val="24"/>
          <w:lang w:eastAsia="en-US"/>
        </w:rPr>
        <w:t>edaže druhá S</w:t>
      </w:r>
      <w:r w:rsidR="00AC664D" w:rsidRPr="00DC1576">
        <w:rPr>
          <w:rFonts w:eastAsia="Calibri"/>
          <w:color w:val="000000"/>
          <w:spacing w:val="-3"/>
          <w:sz w:val="24"/>
          <w:lang w:eastAsia="en-US"/>
        </w:rPr>
        <w:t xml:space="preserve">mluvní strana </w:t>
      </w:r>
      <w:r>
        <w:rPr>
          <w:rFonts w:eastAsia="Calibri"/>
          <w:color w:val="000000"/>
          <w:spacing w:val="-3"/>
          <w:sz w:val="24"/>
          <w:lang w:eastAsia="en-US"/>
        </w:rPr>
        <w:t>takovou změnu či odchylku nebo D</w:t>
      </w:r>
      <w:r w:rsidR="00AC664D" w:rsidRPr="00DC1576">
        <w:rPr>
          <w:rFonts w:eastAsia="Calibri"/>
          <w:color w:val="000000"/>
          <w:spacing w:val="-3"/>
          <w:sz w:val="24"/>
          <w:lang w:eastAsia="en-US"/>
        </w:rPr>
        <w:t>odatek následně písmeně schválí</w:t>
      </w:r>
      <w:r w:rsidR="006B3876" w:rsidRPr="00DC1576">
        <w:rPr>
          <w:rFonts w:eastAsia="Calibri"/>
          <w:color w:val="000000"/>
          <w:spacing w:val="-3"/>
          <w:sz w:val="24"/>
          <w:lang w:eastAsia="en-US"/>
        </w:rPr>
        <w:t>.</w:t>
      </w:r>
    </w:p>
    <w:p w:rsidR="00A512E7" w:rsidRPr="008B3F10" w:rsidRDefault="007B6C0A" w:rsidP="006B3876">
      <w:pPr>
        <w:pStyle w:val="Normlndoblokuvodicznakamezeraza"/>
        <w:numPr>
          <w:ilvl w:val="0"/>
          <w:numId w:val="16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Tato D</w:t>
      </w:r>
      <w:r w:rsidR="00E37A2D" w:rsidRPr="00DC1576">
        <w:rPr>
          <w:sz w:val="24"/>
          <w:szCs w:val="24"/>
        </w:rPr>
        <w:t xml:space="preserve">ohoda je vyhotovena ve dvou stejnopisech s platností originálu. Každá ze </w:t>
      </w:r>
      <w:r w:rsidRPr="008B3F10">
        <w:rPr>
          <w:sz w:val="24"/>
          <w:szCs w:val="24"/>
        </w:rPr>
        <w:t xml:space="preserve">Smluvních </w:t>
      </w:r>
      <w:r w:rsidR="00E37A2D" w:rsidRPr="008B3F10">
        <w:rPr>
          <w:sz w:val="24"/>
          <w:szCs w:val="24"/>
        </w:rPr>
        <w:t>stran obdrží po jednom vyhotovení</w:t>
      </w:r>
      <w:r w:rsidRPr="008B3F10">
        <w:rPr>
          <w:sz w:val="24"/>
          <w:szCs w:val="24"/>
        </w:rPr>
        <w:t xml:space="preserve"> Dohody</w:t>
      </w:r>
      <w:r w:rsidR="00E37A2D" w:rsidRPr="008B3F10">
        <w:rPr>
          <w:sz w:val="24"/>
          <w:szCs w:val="24"/>
        </w:rPr>
        <w:t>.</w:t>
      </w:r>
    </w:p>
    <w:p w:rsidR="008B3F10" w:rsidRPr="008B3F10" w:rsidRDefault="008B3F10" w:rsidP="008B3F10">
      <w:pPr>
        <w:pStyle w:val="Zkladntext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8B3F10">
        <w:rPr>
          <w:rFonts w:ascii="Times New Roman" w:hAnsi="Times New Roman"/>
          <w:szCs w:val="24"/>
        </w:rPr>
        <w:t>Smluvní strany výslovně souhlasí s tím, aby tato dohoda byla uvedena v Centrální evidenci smluv (CES) vedené hl. m. Prahou, která je veřejně přístupná a která obsahuje údaje o smluvních stranách, předmětu dohody, číselné označení této dohody, datum jejího podpisu a text této dohody.</w:t>
      </w:r>
    </w:p>
    <w:p w:rsidR="008B3F10" w:rsidRPr="008B3F10" w:rsidRDefault="008B3F10" w:rsidP="008B3F10">
      <w:pPr>
        <w:pStyle w:val="Odstavecseseznamem"/>
        <w:suppressAutoHyphens/>
        <w:jc w:val="both"/>
        <w:rPr>
          <w:spacing w:val="-3"/>
          <w:sz w:val="24"/>
        </w:rPr>
      </w:pPr>
    </w:p>
    <w:p w:rsidR="008B3F10" w:rsidRPr="008B3F10" w:rsidRDefault="008B3F10" w:rsidP="008B3F10">
      <w:pPr>
        <w:pStyle w:val="Odstavecseseznamem"/>
        <w:numPr>
          <w:ilvl w:val="0"/>
          <w:numId w:val="16"/>
        </w:numPr>
        <w:suppressAutoHyphens/>
        <w:jc w:val="both"/>
        <w:rPr>
          <w:spacing w:val="-3"/>
          <w:sz w:val="24"/>
        </w:rPr>
      </w:pPr>
      <w:r w:rsidRPr="008B3F10">
        <w:rPr>
          <w:spacing w:val="-3"/>
          <w:sz w:val="24"/>
        </w:rPr>
        <w:t>Smluvní strany prohlašují, že skutečnosti uvedené v této dohodě nepovažují za obchodní tajemství ve smyslu § 504 občanského zákoníku a udělují svolení k jejich užití a zveřejnění bez stanovení jakýchkoli dalších podmínek.</w:t>
      </w:r>
    </w:p>
    <w:p w:rsidR="008B3F10" w:rsidRPr="008B3F10" w:rsidRDefault="008B3F10" w:rsidP="008B3F10">
      <w:pPr>
        <w:pStyle w:val="Odstavecseseznamem"/>
        <w:jc w:val="both"/>
        <w:rPr>
          <w:sz w:val="24"/>
        </w:rPr>
      </w:pPr>
    </w:p>
    <w:p w:rsidR="008B3F10" w:rsidRPr="008B3F10" w:rsidRDefault="008B3F10" w:rsidP="008B3F10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</w:rPr>
      </w:pPr>
      <w:r w:rsidRPr="008B3F10">
        <w:rPr>
          <w:rFonts w:cs="Arial"/>
          <w:sz w:val="24"/>
        </w:rPr>
        <w:t xml:space="preserve">Tato </w:t>
      </w:r>
      <w:r>
        <w:rPr>
          <w:rFonts w:cs="Arial"/>
          <w:sz w:val="24"/>
        </w:rPr>
        <w:t>dohoda</w:t>
      </w:r>
      <w:r w:rsidRPr="008B3F10">
        <w:rPr>
          <w:rFonts w:cs="Arial"/>
          <w:sz w:val="24"/>
        </w:rPr>
        <w:t xml:space="preserve"> bude uveřejněna společností TRADE CENTRE PRAHA a.s. v souladu se zákonem č. 340/2015 Sb., o zvláštních podmínkách účinnosti některých smluv, uveřejňování těchto smluv a o registru smluv.</w:t>
      </w:r>
    </w:p>
    <w:p w:rsidR="008B3F10" w:rsidRPr="00DC1576" w:rsidRDefault="008B3F10" w:rsidP="008B3F10">
      <w:pPr>
        <w:pStyle w:val="Normlndoblokuvodicznakamezeraza"/>
        <w:spacing w:before="0"/>
        <w:ind w:left="720"/>
        <w:rPr>
          <w:sz w:val="24"/>
          <w:szCs w:val="24"/>
        </w:rPr>
      </w:pPr>
    </w:p>
    <w:p w:rsidR="00E932F2" w:rsidRPr="00EE7EC2" w:rsidRDefault="00EE7EC2" w:rsidP="00913E95">
      <w:pPr>
        <w:pStyle w:val="Podpisy"/>
        <w:spacing w:before="0"/>
        <w:rPr>
          <w:sz w:val="24"/>
        </w:rPr>
      </w:pPr>
      <w:r w:rsidRPr="00EE7EC2">
        <w:rPr>
          <w:sz w:val="24"/>
        </w:rPr>
        <w:t>Příloha: Plná moc ze dne 25.3.1998</w:t>
      </w:r>
    </w:p>
    <w:p w:rsidR="00EE7EC2" w:rsidRDefault="00EE7EC2" w:rsidP="00913E95">
      <w:pPr>
        <w:pStyle w:val="Podpisy"/>
        <w:spacing w:before="0"/>
        <w:rPr>
          <w:sz w:val="24"/>
        </w:rPr>
      </w:pPr>
    </w:p>
    <w:p w:rsidR="00323454" w:rsidRDefault="00323454" w:rsidP="00EE7EC2">
      <w:pPr>
        <w:pStyle w:val="Podpisy"/>
        <w:tabs>
          <w:tab w:val="clear" w:pos="6237"/>
        </w:tabs>
        <w:spacing w:before="0"/>
        <w:rPr>
          <w:sz w:val="24"/>
        </w:rPr>
      </w:pPr>
    </w:p>
    <w:p w:rsidR="00323454" w:rsidRDefault="00323454" w:rsidP="00EE7EC2">
      <w:pPr>
        <w:pStyle w:val="Podpisy"/>
        <w:tabs>
          <w:tab w:val="clear" w:pos="6237"/>
        </w:tabs>
        <w:spacing w:before="0"/>
        <w:rPr>
          <w:sz w:val="24"/>
        </w:rPr>
      </w:pPr>
    </w:p>
    <w:p w:rsidR="00EE7EC2" w:rsidRPr="00EE7EC2" w:rsidRDefault="00EE7EC2" w:rsidP="00EE7EC2">
      <w:pPr>
        <w:pStyle w:val="Podpisy"/>
        <w:tabs>
          <w:tab w:val="clear" w:pos="6237"/>
        </w:tabs>
        <w:spacing w:before="0"/>
        <w:rPr>
          <w:sz w:val="24"/>
        </w:rPr>
      </w:pPr>
      <w:r w:rsidRPr="00EE7EC2">
        <w:rPr>
          <w:sz w:val="24"/>
        </w:rPr>
        <w:t xml:space="preserve">Za </w:t>
      </w:r>
      <w:r w:rsidR="00DC1576" w:rsidRPr="00EE7EC2">
        <w:rPr>
          <w:sz w:val="24"/>
        </w:rPr>
        <w:t>PREdi</w:t>
      </w:r>
      <w:r w:rsidRPr="00EE7EC2">
        <w:rPr>
          <w:sz w:val="24"/>
        </w:rPr>
        <w:t xml:space="preserve">: </w:t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  <w:t>Za Oprávněného</w:t>
      </w:r>
      <w:r w:rsidR="006374F4" w:rsidRPr="00EE7EC2">
        <w:rPr>
          <w:sz w:val="24"/>
        </w:rPr>
        <w:t>:</w:t>
      </w:r>
    </w:p>
    <w:p w:rsidR="00A512E7" w:rsidRPr="00EE7EC2" w:rsidRDefault="00A512E7" w:rsidP="00EE7EC2">
      <w:pPr>
        <w:rPr>
          <w:sz w:val="24"/>
        </w:rPr>
      </w:pPr>
    </w:p>
    <w:p w:rsidR="00EE7EC2" w:rsidRPr="00EE7EC2" w:rsidRDefault="00EE7EC2" w:rsidP="00EE7EC2">
      <w:pPr>
        <w:rPr>
          <w:sz w:val="24"/>
        </w:rPr>
      </w:pPr>
    </w:p>
    <w:p w:rsidR="00EE7EC2" w:rsidRPr="00EE7EC2" w:rsidRDefault="00EE7EC2" w:rsidP="00EE7EC2">
      <w:pPr>
        <w:rPr>
          <w:sz w:val="24"/>
        </w:rPr>
      </w:pPr>
    </w:p>
    <w:p w:rsidR="00EE7EC2" w:rsidRPr="00EE7EC2" w:rsidRDefault="00EE7EC2" w:rsidP="00EE7EC2">
      <w:pPr>
        <w:rPr>
          <w:sz w:val="24"/>
        </w:rPr>
      </w:pPr>
    </w:p>
    <w:p w:rsidR="00EE7EC2" w:rsidRPr="00EE7EC2" w:rsidRDefault="00EE7EC2" w:rsidP="00EE7EC2">
      <w:pPr>
        <w:rPr>
          <w:sz w:val="24"/>
        </w:rPr>
      </w:pPr>
      <w:r w:rsidRPr="00EE7EC2">
        <w:rPr>
          <w:sz w:val="24"/>
        </w:rPr>
        <w:t xml:space="preserve">__________________________ </w:t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  <w:t>__________________________</w:t>
      </w:r>
    </w:p>
    <w:p w:rsidR="00323454" w:rsidRPr="00EE7EC2" w:rsidRDefault="00EE7EC2" w:rsidP="00323454">
      <w:pPr>
        <w:rPr>
          <w:sz w:val="24"/>
        </w:rPr>
      </w:pPr>
      <w:r w:rsidRPr="00EE7EC2">
        <w:rPr>
          <w:sz w:val="24"/>
        </w:rPr>
        <w:t>Ing. Milan Hampl</w:t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="00323454" w:rsidRPr="00EE7EC2">
        <w:rPr>
          <w:sz w:val="24"/>
        </w:rPr>
        <w:t>Ing. Robert Plavec</w:t>
      </w:r>
    </w:p>
    <w:p w:rsidR="00EE7EC2" w:rsidRPr="00EE7EC2" w:rsidRDefault="00323454" w:rsidP="00EE7EC2">
      <w:pPr>
        <w:rPr>
          <w:sz w:val="24"/>
        </w:rPr>
      </w:pPr>
      <w:r w:rsidRPr="00EE7EC2">
        <w:rPr>
          <w:sz w:val="24"/>
        </w:rPr>
        <w:t>předseda představenstva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</w:t>
      </w:r>
      <w:r w:rsidRPr="00EE7EC2">
        <w:rPr>
          <w:sz w:val="24"/>
        </w:rPr>
        <w:t>ředseda představenstva</w:t>
      </w:r>
      <w:r w:rsidRPr="00EE7EC2">
        <w:rPr>
          <w:sz w:val="24"/>
        </w:rPr>
        <w:tab/>
      </w:r>
    </w:p>
    <w:p w:rsidR="00EE7EC2" w:rsidRPr="00EE7EC2" w:rsidRDefault="00EE7EC2" w:rsidP="00EE7EC2">
      <w:pPr>
        <w:rPr>
          <w:sz w:val="24"/>
        </w:rPr>
      </w:pP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</w:p>
    <w:p w:rsidR="00EE7EC2" w:rsidRPr="00EE7EC2" w:rsidRDefault="00EE7EC2" w:rsidP="00EE7EC2">
      <w:pPr>
        <w:rPr>
          <w:sz w:val="24"/>
        </w:rPr>
      </w:pPr>
    </w:p>
    <w:p w:rsidR="00EE7EC2" w:rsidRPr="00EE7EC2" w:rsidRDefault="00EE7EC2" w:rsidP="00EE7EC2">
      <w:pPr>
        <w:rPr>
          <w:sz w:val="24"/>
        </w:rPr>
      </w:pPr>
    </w:p>
    <w:p w:rsidR="00EE7EC2" w:rsidRPr="00EE7EC2" w:rsidRDefault="00EE7EC2" w:rsidP="00EE7EC2">
      <w:pPr>
        <w:rPr>
          <w:sz w:val="24"/>
        </w:rPr>
      </w:pPr>
    </w:p>
    <w:p w:rsidR="00EE7EC2" w:rsidRPr="00EE7EC2" w:rsidRDefault="00EE7EC2" w:rsidP="00EE7EC2">
      <w:pPr>
        <w:rPr>
          <w:sz w:val="24"/>
        </w:rPr>
      </w:pPr>
    </w:p>
    <w:p w:rsidR="00EE7EC2" w:rsidRPr="00EE7EC2" w:rsidRDefault="00EE7EC2" w:rsidP="00EE7EC2">
      <w:pPr>
        <w:rPr>
          <w:sz w:val="24"/>
        </w:rPr>
      </w:pPr>
      <w:r w:rsidRPr="00EE7EC2">
        <w:rPr>
          <w:sz w:val="24"/>
        </w:rPr>
        <w:t>__________________________</w:t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</w:r>
      <w:r w:rsidRPr="00EE7EC2">
        <w:rPr>
          <w:sz w:val="24"/>
        </w:rPr>
        <w:tab/>
        <w:t>__________________________</w:t>
      </w:r>
    </w:p>
    <w:p w:rsidR="00EE7EC2" w:rsidRPr="00EE7EC2" w:rsidRDefault="00EE7EC2" w:rsidP="00EE7EC2">
      <w:pPr>
        <w:rPr>
          <w:sz w:val="24"/>
        </w:rPr>
      </w:pPr>
      <w:r w:rsidRPr="00EE7EC2">
        <w:rPr>
          <w:sz w:val="24"/>
        </w:rPr>
        <w:t>Mgr. Petr Dražil</w:t>
      </w:r>
      <w:r w:rsidR="00520174">
        <w:rPr>
          <w:sz w:val="24"/>
        </w:rPr>
        <w:tab/>
      </w:r>
      <w:r w:rsidR="00520174">
        <w:rPr>
          <w:sz w:val="24"/>
        </w:rPr>
        <w:tab/>
      </w:r>
      <w:r w:rsidR="00520174">
        <w:rPr>
          <w:sz w:val="24"/>
        </w:rPr>
        <w:tab/>
      </w:r>
      <w:r w:rsidR="00520174">
        <w:rPr>
          <w:sz w:val="24"/>
        </w:rPr>
        <w:tab/>
      </w:r>
      <w:r w:rsidR="00520174">
        <w:rPr>
          <w:sz w:val="24"/>
        </w:rPr>
        <w:tab/>
      </w:r>
      <w:r w:rsidR="00520174">
        <w:rPr>
          <w:sz w:val="24"/>
        </w:rPr>
        <w:tab/>
        <w:t xml:space="preserve">Ing. Jiří Beran, MBA </w:t>
      </w:r>
    </w:p>
    <w:p w:rsidR="00EE7EC2" w:rsidRPr="00EE7EC2" w:rsidRDefault="00EE7EC2" w:rsidP="00EE7EC2">
      <w:pPr>
        <w:rPr>
          <w:sz w:val="24"/>
        </w:rPr>
      </w:pPr>
      <w:r w:rsidRPr="00EE7EC2">
        <w:rPr>
          <w:sz w:val="24"/>
        </w:rPr>
        <w:t>místopředseda představenstva</w:t>
      </w:r>
      <w:r w:rsidRPr="00EE7EC2">
        <w:rPr>
          <w:sz w:val="24"/>
        </w:rPr>
        <w:tab/>
      </w:r>
      <w:r w:rsidR="00520174">
        <w:rPr>
          <w:sz w:val="24"/>
        </w:rPr>
        <w:tab/>
      </w:r>
      <w:r w:rsidR="00520174">
        <w:rPr>
          <w:sz w:val="24"/>
        </w:rPr>
        <w:tab/>
      </w:r>
      <w:r w:rsidR="00520174">
        <w:rPr>
          <w:sz w:val="24"/>
        </w:rPr>
        <w:tab/>
      </w:r>
      <w:r w:rsidR="00520174" w:rsidRPr="00EE7EC2">
        <w:rPr>
          <w:sz w:val="24"/>
        </w:rPr>
        <w:t>místopředseda představenstva</w:t>
      </w:r>
    </w:p>
    <w:sectPr w:rsidR="00EE7EC2" w:rsidRPr="00EE7EC2" w:rsidSect="00CC6797">
      <w:footerReference w:type="default" r:id="rId7"/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27" w:rsidRDefault="00D67227" w:rsidP="00AC664D">
      <w:r>
        <w:separator/>
      </w:r>
    </w:p>
  </w:endnote>
  <w:endnote w:type="continuationSeparator" w:id="0">
    <w:p w:rsidR="00D67227" w:rsidRDefault="00D67227" w:rsidP="00A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067798"/>
      <w:docPartObj>
        <w:docPartGallery w:val="Page Numbers (Bottom of Page)"/>
        <w:docPartUnique/>
      </w:docPartObj>
    </w:sdtPr>
    <w:sdtEndPr/>
    <w:sdtContent>
      <w:p w:rsidR="00AC664D" w:rsidRDefault="00AC66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803">
          <w:rPr>
            <w:noProof/>
          </w:rPr>
          <w:t>3</w:t>
        </w:r>
        <w:r>
          <w:fldChar w:fldCharType="end"/>
        </w:r>
      </w:p>
    </w:sdtContent>
  </w:sdt>
  <w:p w:rsidR="00AC664D" w:rsidRDefault="00AC66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27" w:rsidRDefault="00D67227" w:rsidP="00AC664D">
      <w:r>
        <w:separator/>
      </w:r>
    </w:p>
  </w:footnote>
  <w:footnote w:type="continuationSeparator" w:id="0">
    <w:p w:rsidR="00D67227" w:rsidRDefault="00D67227" w:rsidP="00AC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E5C"/>
    <w:multiLevelType w:val="singleLevel"/>
    <w:tmpl w:val="AA9825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277F0"/>
    <w:multiLevelType w:val="hybridMultilevel"/>
    <w:tmpl w:val="01C67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52D5"/>
    <w:multiLevelType w:val="singleLevel"/>
    <w:tmpl w:val="AA9825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2868A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2C5185B"/>
    <w:multiLevelType w:val="hybridMultilevel"/>
    <w:tmpl w:val="46D0E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504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1630C79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6D619DF"/>
    <w:multiLevelType w:val="hybridMultilevel"/>
    <w:tmpl w:val="0D2A5322"/>
    <w:lvl w:ilvl="0" w:tplc="9B101BA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1037A2"/>
    <w:multiLevelType w:val="hybridMultilevel"/>
    <w:tmpl w:val="DF6E3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21FF3"/>
    <w:multiLevelType w:val="hybridMultilevel"/>
    <w:tmpl w:val="0C20A8AA"/>
    <w:lvl w:ilvl="0" w:tplc="F37A1D9E">
      <w:start w:val="1"/>
      <w:numFmt w:val="bullet"/>
      <w:pStyle w:val="Normlnsodrkami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058D6"/>
    <w:multiLevelType w:val="multilevel"/>
    <w:tmpl w:val="142095D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7"/>
  </w:num>
  <w:num w:numId="14">
    <w:abstractNumId w:val="7"/>
  </w:num>
  <w:num w:numId="15">
    <w:abstractNumId w:val="8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64"/>
    <w:rsid w:val="00000140"/>
    <w:rsid w:val="00011FCF"/>
    <w:rsid w:val="000A7910"/>
    <w:rsid w:val="000C35C0"/>
    <w:rsid w:val="000D023A"/>
    <w:rsid w:val="00116572"/>
    <w:rsid w:val="00130BA2"/>
    <w:rsid w:val="0017495A"/>
    <w:rsid w:val="0018464B"/>
    <w:rsid w:val="001A3E5D"/>
    <w:rsid w:val="001E12E0"/>
    <w:rsid w:val="00213473"/>
    <w:rsid w:val="00223E7C"/>
    <w:rsid w:val="00234F63"/>
    <w:rsid w:val="00295E1A"/>
    <w:rsid w:val="002A4178"/>
    <w:rsid w:val="002B7446"/>
    <w:rsid w:val="00302ABC"/>
    <w:rsid w:val="00323454"/>
    <w:rsid w:val="00360803"/>
    <w:rsid w:val="0038520F"/>
    <w:rsid w:val="00394C4B"/>
    <w:rsid w:val="003A15B0"/>
    <w:rsid w:val="003B101E"/>
    <w:rsid w:val="003D4E62"/>
    <w:rsid w:val="0041734B"/>
    <w:rsid w:val="00465417"/>
    <w:rsid w:val="0048392B"/>
    <w:rsid w:val="0049161E"/>
    <w:rsid w:val="004A143B"/>
    <w:rsid w:val="00504EF2"/>
    <w:rsid w:val="00505433"/>
    <w:rsid w:val="00510B33"/>
    <w:rsid w:val="00520174"/>
    <w:rsid w:val="00531939"/>
    <w:rsid w:val="0053617E"/>
    <w:rsid w:val="00560D71"/>
    <w:rsid w:val="00563E57"/>
    <w:rsid w:val="0056466B"/>
    <w:rsid w:val="005A2F61"/>
    <w:rsid w:val="005D06EA"/>
    <w:rsid w:val="00624245"/>
    <w:rsid w:val="0062569B"/>
    <w:rsid w:val="006374F4"/>
    <w:rsid w:val="006512DB"/>
    <w:rsid w:val="00680414"/>
    <w:rsid w:val="006839B6"/>
    <w:rsid w:val="006B3876"/>
    <w:rsid w:val="006D3D6B"/>
    <w:rsid w:val="006D476D"/>
    <w:rsid w:val="0072335F"/>
    <w:rsid w:val="0075094E"/>
    <w:rsid w:val="007727EF"/>
    <w:rsid w:val="007819BB"/>
    <w:rsid w:val="007B6C0A"/>
    <w:rsid w:val="0080588C"/>
    <w:rsid w:val="008170C0"/>
    <w:rsid w:val="008450D4"/>
    <w:rsid w:val="00851552"/>
    <w:rsid w:val="00885995"/>
    <w:rsid w:val="008A1910"/>
    <w:rsid w:val="008A3B51"/>
    <w:rsid w:val="008B1C3F"/>
    <w:rsid w:val="008B3F10"/>
    <w:rsid w:val="008E3D3F"/>
    <w:rsid w:val="00913E95"/>
    <w:rsid w:val="00942570"/>
    <w:rsid w:val="00947964"/>
    <w:rsid w:val="00955476"/>
    <w:rsid w:val="009F36EB"/>
    <w:rsid w:val="00A17964"/>
    <w:rsid w:val="00A40D9E"/>
    <w:rsid w:val="00A512E7"/>
    <w:rsid w:val="00A536E8"/>
    <w:rsid w:val="00A70A6A"/>
    <w:rsid w:val="00AB3925"/>
    <w:rsid w:val="00AC664D"/>
    <w:rsid w:val="00AC76C3"/>
    <w:rsid w:val="00AE21C3"/>
    <w:rsid w:val="00B63A00"/>
    <w:rsid w:val="00BC057A"/>
    <w:rsid w:val="00BC2426"/>
    <w:rsid w:val="00BF0E23"/>
    <w:rsid w:val="00BF31C6"/>
    <w:rsid w:val="00C20761"/>
    <w:rsid w:val="00C83E86"/>
    <w:rsid w:val="00CA00B6"/>
    <w:rsid w:val="00CC6797"/>
    <w:rsid w:val="00CE383B"/>
    <w:rsid w:val="00D22AEA"/>
    <w:rsid w:val="00D67227"/>
    <w:rsid w:val="00D8311A"/>
    <w:rsid w:val="00DC1274"/>
    <w:rsid w:val="00DC1576"/>
    <w:rsid w:val="00E04CD0"/>
    <w:rsid w:val="00E37A2D"/>
    <w:rsid w:val="00E44E13"/>
    <w:rsid w:val="00E87F9A"/>
    <w:rsid w:val="00E932F2"/>
    <w:rsid w:val="00EE3BE0"/>
    <w:rsid w:val="00EE7EC2"/>
    <w:rsid w:val="00F7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9F654D-64E7-4B49-9BA6-1317DAB8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1C3"/>
    <w:rPr>
      <w:sz w:val="22"/>
      <w:szCs w:val="24"/>
    </w:rPr>
  </w:style>
  <w:style w:type="paragraph" w:styleId="Nadpis2">
    <w:name w:val="heading 2"/>
    <w:basedOn w:val="Normln"/>
    <w:next w:val="Normln"/>
    <w:qFormat/>
    <w:rsid w:val="0038520F"/>
    <w:pPr>
      <w:numPr>
        <w:numId w:val="7"/>
      </w:numPr>
      <w:spacing w:before="360" w:after="120"/>
      <w:jc w:val="center"/>
      <w:outlineLvl w:val="1"/>
    </w:pPr>
  </w:style>
  <w:style w:type="paragraph" w:styleId="Nadpis3">
    <w:name w:val="heading 3"/>
    <w:basedOn w:val="Normln"/>
    <w:next w:val="Normln"/>
    <w:qFormat/>
    <w:rsid w:val="001A3E5D"/>
    <w:pPr>
      <w:spacing w:before="120" w:line="288" w:lineRule="auto"/>
      <w:jc w:val="both"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12DB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rsid w:val="00DC1274"/>
    <w:pPr>
      <w:jc w:val="center"/>
    </w:pPr>
  </w:style>
  <w:style w:type="paragraph" w:customStyle="1" w:styleId="Zkladn">
    <w:name w:val="Základní"/>
    <w:basedOn w:val="Normln"/>
    <w:rsid w:val="00DC1274"/>
    <w:pPr>
      <w:jc w:val="both"/>
    </w:pPr>
    <w:rPr>
      <w:szCs w:val="20"/>
    </w:rPr>
  </w:style>
  <w:style w:type="paragraph" w:styleId="Nzev">
    <w:name w:val="Title"/>
    <w:basedOn w:val="Normln"/>
    <w:qFormat/>
    <w:rsid w:val="00DC1274"/>
    <w:pPr>
      <w:spacing w:before="240" w:after="24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Normlnmezerazaavodicznak">
    <w:name w:val="Normální mezera za a vodicí znak"/>
    <w:basedOn w:val="Normln"/>
    <w:rsid w:val="00942570"/>
    <w:pPr>
      <w:tabs>
        <w:tab w:val="right" w:leader="dot" w:pos="9072"/>
      </w:tabs>
      <w:spacing w:after="240"/>
    </w:pPr>
  </w:style>
  <w:style w:type="table" w:styleId="Mkatabulky">
    <w:name w:val="Table Grid"/>
    <w:basedOn w:val="Normlntabulka"/>
    <w:rsid w:val="0063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vodicznak">
    <w:name w:val="Normální vodicí znak"/>
    <w:basedOn w:val="Normln"/>
    <w:rsid w:val="001E12E0"/>
  </w:style>
  <w:style w:type="paragraph" w:customStyle="1" w:styleId="Normlnmezeraped18b">
    <w:name w:val="Normální mezera před 18 b."/>
    <w:basedOn w:val="Normln"/>
    <w:rsid w:val="006374F4"/>
    <w:pPr>
      <w:spacing w:before="360"/>
    </w:pPr>
  </w:style>
  <w:style w:type="paragraph" w:customStyle="1" w:styleId="Normlnsodrkami">
    <w:name w:val="Normální s odrážkami"/>
    <w:basedOn w:val="Normln"/>
    <w:rsid w:val="006839B6"/>
    <w:pPr>
      <w:numPr>
        <w:numId w:val="11"/>
      </w:numPr>
      <w:tabs>
        <w:tab w:val="clear" w:pos="720"/>
        <w:tab w:val="num" w:pos="360"/>
      </w:tabs>
      <w:ind w:left="360"/>
    </w:pPr>
  </w:style>
  <w:style w:type="paragraph" w:customStyle="1" w:styleId="Normlndoblokuvodicznakamezeraza">
    <w:name w:val="Normální do bloku vodicí znak a mezera za"/>
    <w:basedOn w:val="Normln"/>
    <w:rsid w:val="0038520F"/>
    <w:pPr>
      <w:spacing w:before="60" w:after="240"/>
      <w:jc w:val="both"/>
    </w:pPr>
    <w:rPr>
      <w:szCs w:val="20"/>
    </w:rPr>
  </w:style>
  <w:style w:type="paragraph" w:customStyle="1" w:styleId="Normlndobloku">
    <w:name w:val="Normální do bloku"/>
    <w:basedOn w:val="Normlndoblokuvodicznakamezeraza"/>
    <w:rsid w:val="00E87F9A"/>
    <w:pPr>
      <w:spacing w:after="0"/>
    </w:pPr>
  </w:style>
  <w:style w:type="paragraph" w:styleId="Datum">
    <w:name w:val="Date"/>
    <w:basedOn w:val="Normln"/>
    <w:next w:val="Normln"/>
    <w:rsid w:val="008450D4"/>
    <w:pPr>
      <w:tabs>
        <w:tab w:val="left" w:leader="dot" w:pos="3402"/>
      </w:tabs>
      <w:spacing w:before="360"/>
    </w:pPr>
  </w:style>
  <w:style w:type="paragraph" w:customStyle="1" w:styleId="Podpisy">
    <w:name w:val="Podpisy"/>
    <w:basedOn w:val="Normln"/>
    <w:rsid w:val="00680414"/>
    <w:pPr>
      <w:tabs>
        <w:tab w:val="left" w:pos="6237"/>
      </w:tabs>
      <w:spacing w:before="960"/>
    </w:pPr>
  </w:style>
  <w:style w:type="character" w:customStyle="1" w:styleId="Tun">
    <w:name w:val="Tučné"/>
    <w:rsid w:val="00E44E13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179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9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9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9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964"/>
    <w:rPr>
      <w:b/>
      <w:bCs/>
    </w:rPr>
  </w:style>
  <w:style w:type="paragraph" w:customStyle="1" w:styleId="Normlndoblokumezeraza12b">
    <w:name w:val="Normální do bloku mezera za 12 b."/>
    <w:basedOn w:val="Normln"/>
    <w:rsid w:val="00AC664D"/>
    <w:pPr>
      <w:spacing w:after="240"/>
      <w:jc w:val="both"/>
    </w:pPr>
    <w:rPr>
      <w:szCs w:val="20"/>
    </w:rPr>
  </w:style>
  <w:style w:type="paragraph" w:styleId="Zhlav">
    <w:name w:val="header"/>
    <w:basedOn w:val="Normln"/>
    <w:link w:val="ZhlavChar"/>
    <w:unhideWhenUsed/>
    <w:rsid w:val="00AC66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64D"/>
    <w:rPr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AC66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64D"/>
    <w:rPr>
      <w:sz w:val="22"/>
      <w:szCs w:val="24"/>
    </w:rPr>
  </w:style>
  <w:style w:type="paragraph" w:customStyle="1" w:styleId="Normln0">
    <w:name w:val="Norm‡ln’"/>
    <w:rsid w:val="006B3876"/>
  </w:style>
  <w:style w:type="paragraph" w:styleId="Odstavecseseznamem">
    <w:name w:val="List Paragraph"/>
    <w:basedOn w:val="Normln"/>
    <w:uiPriority w:val="34"/>
    <w:qFormat/>
    <w:rsid w:val="006B3876"/>
    <w:pPr>
      <w:ind w:left="720"/>
      <w:contextualSpacing/>
    </w:pPr>
  </w:style>
  <w:style w:type="paragraph" w:styleId="Normlnweb">
    <w:name w:val="Normal (Web)"/>
    <w:basedOn w:val="Normln"/>
    <w:unhideWhenUsed/>
    <w:rsid w:val="008A3B51"/>
    <w:pPr>
      <w:spacing w:before="100" w:beforeAutospacing="1" w:after="100" w:afterAutospacing="1"/>
    </w:pPr>
    <w:rPr>
      <w:sz w:val="24"/>
    </w:rPr>
  </w:style>
  <w:style w:type="character" w:styleId="Siln">
    <w:name w:val="Strong"/>
    <w:basedOn w:val="Standardnpsmoodstavce"/>
    <w:uiPriority w:val="22"/>
    <w:qFormat/>
    <w:rsid w:val="00955476"/>
    <w:rPr>
      <w:b/>
      <w:bCs/>
    </w:rPr>
  </w:style>
  <w:style w:type="character" w:customStyle="1" w:styleId="nowrap">
    <w:name w:val="nowrap"/>
    <w:basedOn w:val="Standardnpsmoodstavce"/>
    <w:rsid w:val="00955476"/>
  </w:style>
  <w:style w:type="character" w:customStyle="1" w:styleId="data">
    <w:name w:val="data"/>
    <w:basedOn w:val="Standardnpsmoodstavce"/>
    <w:rsid w:val="00955476"/>
  </w:style>
  <w:style w:type="character" w:customStyle="1" w:styleId="large">
    <w:name w:val="large"/>
    <w:basedOn w:val="Standardnpsmoodstavce"/>
    <w:rsid w:val="00955476"/>
  </w:style>
  <w:style w:type="paragraph" w:styleId="Zkladntext">
    <w:name w:val="Body Text"/>
    <w:basedOn w:val="Normln"/>
    <w:link w:val="ZkladntextChar"/>
    <w:rsid w:val="008B3F10"/>
    <w:pPr>
      <w:suppressAutoHyphens/>
      <w:jc w:val="both"/>
    </w:pPr>
    <w:rPr>
      <w:rFonts w:ascii="Arial" w:hAnsi="Arial"/>
      <w:spacing w:val="-3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B3F10"/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BLIC\SABLONY8.NET\dohzapl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dohzapla</Template>
  <TotalTime>88</TotalTime>
  <Pages>3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(formouzaplacení nákladů)</vt:lpstr>
    </vt:vector>
  </TitlesOfParts>
  <Company>DIGI TRADE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(formouzaplacení nákladů)</dc:title>
  <dc:creator>Ondráček Lukáš, Mgr.</dc:creator>
  <cp:lastModifiedBy>Zdeněk Maudr</cp:lastModifiedBy>
  <cp:revision>14</cp:revision>
  <cp:lastPrinted>2017-02-07T09:15:00Z</cp:lastPrinted>
  <dcterms:created xsi:type="dcterms:W3CDTF">2017-02-02T13:11:00Z</dcterms:created>
  <dcterms:modified xsi:type="dcterms:W3CDTF">2017-03-08T09:37:00Z</dcterms:modified>
</cp:coreProperties>
</file>