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bookmarkStart w:id="0" w:name="_GoBack"/>
      <w:bookmarkEnd w:id="0"/>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263BB3" w:rsidRDefault="004B6FAF" w:rsidP="0014680A">
      <w:pPr>
        <w:spacing w:after="120"/>
        <w:jc w:val="both"/>
        <w:rPr>
          <w:szCs w:val="24"/>
        </w:rPr>
      </w:pPr>
      <w:r>
        <w:rPr>
          <w:szCs w:val="24"/>
        </w:rPr>
        <w:t>z</w:t>
      </w:r>
      <w:r w:rsidR="0014680A" w:rsidRPr="00887BAC">
        <w:rPr>
          <w:szCs w:val="24"/>
        </w:rPr>
        <w:t>astoupena</w:t>
      </w:r>
      <w:r>
        <w:rPr>
          <w:szCs w:val="24"/>
        </w:rPr>
        <w:t xml:space="preserve"> </w:t>
      </w:r>
      <w:r w:rsidR="00263BB3">
        <w:rPr>
          <w:szCs w:val="24"/>
        </w:rPr>
        <w:t>Ing. Liborem Tkáčem, ředitelem Oblastního ředitelství Brno, na základě pověření č. 2706 ze dne 7. 5. 2019</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8A1F17">
        <w:rPr>
          <w:bCs/>
        </w:rPr>
        <w:t>Ing. Mikulášem Labským, ředitelem úseku Telekomunikační služby,</w:t>
      </w:r>
      <w:r w:rsidR="008A1F17">
        <w:rPr>
          <w:bCs/>
        </w:rPr>
        <w:tab/>
      </w:r>
      <w:r w:rsidR="008A1F17">
        <w:rPr>
          <w:bCs/>
        </w:rPr>
        <w:tab/>
      </w:r>
      <w:r w:rsidR="008A1F17">
        <w:rPr>
          <w:bCs/>
        </w:rPr>
        <w:tab/>
        <w:t xml:space="preserve">   na základě plné moci ze dne 12.12.2018, evid. č. 081/18/N</w:t>
      </w:r>
      <w:r w:rsidR="008A1F17">
        <w:rPr>
          <w:b/>
          <w:bCs/>
        </w:rPr>
        <w:t xml:space="preserve">        </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lastRenderedPageBreak/>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DE1018" w:rsidRDefault="005E2985" w:rsidP="00DE1018">
      <w:pPr>
        <w:pStyle w:val="Nadpis2"/>
      </w:pPr>
      <w:r>
        <w:t>SŽ</w:t>
      </w:r>
      <w:r w:rsidR="0014680A">
        <w:t xml:space="preserve"> má</w:t>
      </w:r>
      <w:r w:rsidR="00D0162C">
        <w:t xml:space="preserve"> </w:t>
      </w:r>
      <w:r w:rsidR="00507006">
        <w:t>n</w:t>
      </w:r>
      <w:r w:rsidR="00D0162C">
        <w:t xml:space="preserve">a základě </w:t>
      </w:r>
      <w:r w:rsidR="00631CF0">
        <w:t>Zákona o ČD</w:t>
      </w:r>
      <w:r w:rsidR="00D0162C">
        <w:t xml:space="preserve"> </w:t>
      </w:r>
      <w:r w:rsidR="0014680A">
        <w:t>právo hospodařit s majetkem státu</w:t>
      </w:r>
      <w:r w:rsidR="00D0162C">
        <w:t xml:space="preserve"> Česká republika</w:t>
      </w:r>
      <w:r w:rsidR="0014680A">
        <w:t xml:space="preserve"> – </w:t>
      </w:r>
      <w:r w:rsidR="00DE1018">
        <w:rPr>
          <w:color w:val="auto"/>
        </w:rPr>
        <w:t>služebnými pozemky</w:t>
      </w:r>
      <w:r w:rsidR="008A1F17">
        <w:rPr>
          <w:color w:val="auto"/>
        </w:rPr>
        <w:t xml:space="preserve"> p. č. </w:t>
      </w:r>
      <w:r w:rsidR="00DE1018">
        <w:rPr>
          <w:color w:val="auto"/>
        </w:rPr>
        <w:t xml:space="preserve">5570 a p. č. 5571 na LV č. 751 v katastrálním území Kostice, zapsanými v katastru nemovitostí vedeném Katastrálním úřadem pro </w:t>
      </w:r>
      <w:r w:rsidR="00523200">
        <w:rPr>
          <w:color w:val="auto"/>
        </w:rPr>
        <w:t>Jihomoravský</w:t>
      </w:r>
      <w:r w:rsidR="00DE1018">
        <w:rPr>
          <w:color w:val="auto"/>
        </w:rPr>
        <w:t xml:space="preserve"> kraj,</w:t>
      </w:r>
      <w:r w:rsidR="00FE5AFC">
        <w:rPr>
          <w:color w:val="auto"/>
        </w:rPr>
        <w:t xml:space="preserve"> Katastrální pracoviště Břeclav</w:t>
      </w:r>
      <w:r w:rsidR="00DE1018">
        <w:rPr>
          <w:color w:val="auto"/>
        </w:rPr>
        <w:t xml:space="preserve"> </w:t>
      </w:r>
      <w:r w:rsidR="00DE1018">
        <w:t xml:space="preserve">(dále </w:t>
      </w:r>
      <w:r w:rsidR="00DE1018" w:rsidRPr="00CD013B">
        <w:rPr>
          <w:color w:val="auto"/>
        </w:rPr>
        <w:t>společně</w:t>
      </w:r>
      <w:r w:rsidR="00DE1018">
        <w:t xml:space="preserve"> jen „</w:t>
      </w:r>
      <w:r w:rsidR="00DE1018" w:rsidRPr="00530DCB">
        <w:rPr>
          <w:b/>
        </w:rPr>
        <w:t>Služebný pozemek</w:t>
      </w:r>
      <w:r w:rsidR="00DE1018">
        <w:t xml:space="preserve">“). </w:t>
      </w:r>
    </w:p>
    <w:p w:rsidR="00203963" w:rsidRPr="00203963" w:rsidRDefault="00F33C3F" w:rsidP="008F04E5">
      <w:pPr>
        <w:pStyle w:val="Nadpis2"/>
      </w:pPr>
      <w:r>
        <w:t xml:space="preserve">Pro vyznačení </w:t>
      </w:r>
      <w:r w:rsidR="00FE5AFC" w:rsidRPr="00E6655F">
        <w:t>Služebnosti na části Služebného pozemku byl vypracován firmou GEPROSTAV geodézie s.r.o. geometrický plán č. 1182-450/2019 potvrzený Katastrálním úřadem, kdy tento souhlas</w:t>
      </w:r>
      <w:r w:rsidR="00FE5AFC" w:rsidRPr="00FE5AFC">
        <w:t xml:space="preserve"> </w:t>
      </w:r>
      <w:r w:rsidR="00FE5AFC" w:rsidRPr="00E6655F">
        <w:t>vydal dne 19.11.2020 pod čj. PGP-1272/2020-704 (dále společně jen „</w:t>
      </w:r>
      <w:r w:rsidR="00FE5AFC" w:rsidRPr="00FE5AFC">
        <w:rPr>
          <w:b/>
        </w:rPr>
        <w:t>Geometrický plán</w:t>
      </w:r>
      <w:r w:rsidR="00FE5AFC" w:rsidRPr="00E6655F">
        <w:t>“). Geometrické plány tvoří přílohu č. 1 této Smlouvy a její nedílnou součást</w:t>
      </w:r>
    </w:p>
    <w:p w:rsidR="0014680A" w:rsidRDefault="006367A5" w:rsidP="00BC4EC2">
      <w:pPr>
        <w:pStyle w:val="Nadpis2"/>
      </w:pPr>
      <w:r>
        <w:lastRenderedPageBreak/>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w:t>
      </w:r>
      <w:r w:rsidR="00CC3916">
        <w:lastRenderedPageBreak/>
        <w:t xml:space="preserve">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 xml:space="preserve">Způsob převodu nadzemního vedení na podzemní vedení ŽVPS jsou Smluvní strany </w:t>
      </w:r>
      <w:r w:rsidR="00445FD1">
        <w:lastRenderedPageBreak/>
        <w:t>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lastRenderedPageBreak/>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 xml:space="preserve">dle </w:t>
      </w:r>
      <w:r w:rsidR="006A55AE">
        <w:lastRenderedPageBreak/>
        <w:t>této Smlouvy</w:t>
      </w:r>
      <w:r w:rsidR="000029E4" w:rsidRPr="000029E4">
        <w:t xml:space="preserve"> jednorázovou ú</w:t>
      </w:r>
      <w:r w:rsidR="00A76C59">
        <w:t>platu</w:t>
      </w:r>
      <w:r w:rsidR="000029E4" w:rsidRPr="000029E4">
        <w:t xml:space="preserve"> ve výši </w:t>
      </w:r>
      <w:r w:rsidR="00320458">
        <w:t>8 429,75 Kč</w:t>
      </w:r>
      <w:r w:rsidR="000029E4" w:rsidRPr="000029E4">
        <w:t xml:space="preserve"> +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w:t>
      </w:r>
      <w:r w:rsidRPr="00601BE7">
        <w:lastRenderedPageBreak/>
        <w:t xml:space="preserve">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EF7BD3" w:rsidRDefault="00EF7BD3" w:rsidP="00EF7BD3"/>
    <w:p w:rsidR="00D259CB" w:rsidRDefault="00D259CB" w:rsidP="00D259CB">
      <w:r>
        <w:t>Příloha č. 1</w:t>
      </w:r>
      <w:r w:rsidRPr="005D16DE">
        <w:t xml:space="preserve"> </w:t>
      </w:r>
      <w:r w:rsidR="00523200">
        <w:t>Geometric</w:t>
      </w:r>
      <w:r w:rsidR="00523200" w:rsidRPr="005D16DE">
        <w:t xml:space="preserve">ký plán č. </w:t>
      </w:r>
      <w:r w:rsidR="00523200">
        <w:t>1182-450/2019</w:t>
      </w:r>
    </w:p>
    <w:p w:rsidR="00003314" w:rsidRDefault="00D259CB" w:rsidP="00003314">
      <w:r>
        <w:t xml:space="preserve">Příloha č. 2 </w:t>
      </w:r>
      <w:r w:rsidR="00523200" w:rsidRPr="00360D5B">
        <w:rPr>
          <w:rFonts w:eastAsia="Times New Roman"/>
          <w:kern w:val="18"/>
          <w:szCs w:val="24"/>
          <w:lang w:eastAsia="cs-CZ"/>
        </w:rPr>
        <w:t>Plná moc Ing. Mikuláš Labský evid. číslo 081/18/N</w:t>
      </w:r>
    </w:p>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w:t>
      </w:r>
      <w:r w:rsidR="00263BB3">
        <w:rPr>
          <w:rFonts w:eastAsia="Times New Roman"/>
          <w:kern w:val="18"/>
          <w:szCs w:val="24"/>
          <w:lang w:eastAsia="cs-CZ"/>
        </w:rPr>
        <w:t>Brně</w:t>
      </w:r>
      <w:r w:rsidRPr="00887BAC">
        <w:rPr>
          <w:rFonts w:eastAsia="Times New Roman"/>
          <w:kern w:val="18"/>
          <w:szCs w:val="24"/>
          <w:lang w:eastAsia="cs-CZ"/>
        </w:rPr>
        <w:t xml:space="preserv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4A4078" w:rsidRDefault="00263BB3" w:rsidP="004A4078">
      <w:pPr>
        <w:tabs>
          <w:tab w:val="left" w:pos="180"/>
        </w:tabs>
        <w:spacing w:after="120"/>
        <w:outlineLvl w:val="0"/>
        <w:rPr>
          <w:rFonts w:eastAsia="Times New Roman"/>
          <w:kern w:val="18"/>
          <w:szCs w:val="24"/>
          <w:lang w:eastAsia="cs-CZ"/>
        </w:rPr>
      </w:pPr>
      <w:r>
        <w:rPr>
          <w:rFonts w:eastAsia="Times New Roman"/>
          <w:kern w:val="18"/>
          <w:szCs w:val="24"/>
          <w:lang w:eastAsia="cs-CZ"/>
        </w:rPr>
        <w:t>Ing. Libor Tkáč</w:t>
      </w:r>
    </w:p>
    <w:p w:rsidR="00263BB3" w:rsidRPr="00665410" w:rsidRDefault="00263BB3" w:rsidP="004A4078">
      <w:pPr>
        <w:tabs>
          <w:tab w:val="left" w:pos="180"/>
        </w:tabs>
        <w:spacing w:after="120"/>
        <w:outlineLvl w:val="0"/>
        <w:rPr>
          <w:rFonts w:eastAsia="Times New Roman"/>
          <w:kern w:val="18"/>
          <w:szCs w:val="24"/>
          <w:lang w:eastAsia="cs-CZ"/>
        </w:rPr>
      </w:pPr>
      <w:r>
        <w:rPr>
          <w:rFonts w:eastAsia="Times New Roman"/>
          <w:kern w:val="18"/>
          <w:szCs w:val="24"/>
          <w:lang w:eastAsia="cs-CZ"/>
        </w:rPr>
        <w:t>ředitel Oblastního ředitelství Brno</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523200" w:rsidRPr="00871E96" w:rsidRDefault="00523200" w:rsidP="00523200">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523200" w:rsidRDefault="00523200" w:rsidP="00523200">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523200" w:rsidRDefault="00523200" w:rsidP="00523200">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523200" w:rsidRPr="00871E96" w:rsidRDefault="00523200" w:rsidP="00523200">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03314" w:rsidRPr="00003314" w:rsidRDefault="00003314" w:rsidP="00D259CB"/>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98" w:rsidRDefault="00002A98" w:rsidP="00625A4E">
      <w:pPr>
        <w:spacing w:after="0" w:line="240" w:lineRule="auto"/>
      </w:pPr>
      <w:r>
        <w:separator/>
      </w:r>
    </w:p>
  </w:endnote>
  <w:endnote w:type="continuationSeparator" w:id="0">
    <w:p w:rsidR="00002A98" w:rsidRDefault="00002A98"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A124C4">
      <w:rPr>
        <w:noProof/>
      </w:rPr>
      <w:t>2</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98" w:rsidRDefault="00002A98" w:rsidP="00625A4E">
      <w:pPr>
        <w:spacing w:after="0" w:line="240" w:lineRule="auto"/>
      </w:pPr>
      <w:r>
        <w:separator/>
      </w:r>
    </w:p>
  </w:footnote>
  <w:footnote w:type="continuationSeparator" w:id="0">
    <w:p w:rsidR="00002A98" w:rsidRDefault="00002A98"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C51C44">
      <w:t>21/382/008</w:t>
    </w:r>
  </w:p>
  <w:p w:rsidR="004B6FAF" w:rsidRPr="00FF6B9A" w:rsidRDefault="004B6FAF" w:rsidP="004B6FAF">
    <w:pPr>
      <w:pStyle w:val="Zhlav"/>
      <w:rPr>
        <w:color w:val="000000"/>
      </w:rPr>
    </w:pPr>
    <w:r w:rsidRPr="00FF6B9A">
      <w:rPr>
        <w:color w:val="000000"/>
      </w:rPr>
      <w:t xml:space="preserve">č.j. </w:t>
    </w:r>
    <w:r w:rsidR="0021163B">
      <w:rPr>
        <w:color w:val="000000"/>
      </w:rPr>
      <w:t>SŽ</w:t>
    </w:r>
    <w:r w:rsidRPr="00FF6B9A">
      <w:rPr>
        <w:color w:val="000000"/>
      </w:rPr>
      <w:t>:</w:t>
    </w:r>
    <w:r>
      <w:rPr>
        <w:color w:val="000000"/>
      </w:rPr>
      <w:t xml:space="preserve"> </w:t>
    </w:r>
    <w:r w:rsidR="0021163B">
      <w:rPr>
        <w:color w:val="000000"/>
      </w:rPr>
      <w:t>247/2021-SŽ-OŘ BNO-Ř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A98"/>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3963"/>
    <w:rsid w:val="0020532F"/>
    <w:rsid w:val="0021163B"/>
    <w:rsid w:val="002116EC"/>
    <w:rsid w:val="00224D9A"/>
    <w:rsid w:val="0023012D"/>
    <w:rsid w:val="00243960"/>
    <w:rsid w:val="002554F7"/>
    <w:rsid w:val="002579ED"/>
    <w:rsid w:val="00263BB3"/>
    <w:rsid w:val="0026400B"/>
    <w:rsid w:val="0027099E"/>
    <w:rsid w:val="00274784"/>
    <w:rsid w:val="00275EF5"/>
    <w:rsid w:val="002871D1"/>
    <w:rsid w:val="002A4470"/>
    <w:rsid w:val="002B60C9"/>
    <w:rsid w:val="002C7FFD"/>
    <w:rsid w:val="002D2E1D"/>
    <w:rsid w:val="002E57C2"/>
    <w:rsid w:val="002F0076"/>
    <w:rsid w:val="00311CFD"/>
    <w:rsid w:val="00316392"/>
    <w:rsid w:val="00320458"/>
    <w:rsid w:val="00361AC9"/>
    <w:rsid w:val="00370734"/>
    <w:rsid w:val="003871AA"/>
    <w:rsid w:val="003909D8"/>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A4078"/>
    <w:rsid w:val="004B15AD"/>
    <w:rsid w:val="004B53F7"/>
    <w:rsid w:val="004B6FAF"/>
    <w:rsid w:val="004E0996"/>
    <w:rsid w:val="004E1D8D"/>
    <w:rsid w:val="004E2747"/>
    <w:rsid w:val="004E526D"/>
    <w:rsid w:val="0050490A"/>
    <w:rsid w:val="00507006"/>
    <w:rsid w:val="00520025"/>
    <w:rsid w:val="00523200"/>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66EC"/>
    <w:rsid w:val="00726C1E"/>
    <w:rsid w:val="00740F80"/>
    <w:rsid w:val="00743ECE"/>
    <w:rsid w:val="00752B5C"/>
    <w:rsid w:val="00755998"/>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1F17"/>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24C4"/>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7ED1"/>
    <w:rsid w:val="00C47F91"/>
    <w:rsid w:val="00C51C44"/>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E1018"/>
    <w:rsid w:val="00DF7E2F"/>
    <w:rsid w:val="00E060CD"/>
    <w:rsid w:val="00E07D19"/>
    <w:rsid w:val="00E1145E"/>
    <w:rsid w:val="00E12E30"/>
    <w:rsid w:val="00E146E8"/>
    <w:rsid w:val="00E270FA"/>
    <w:rsid w:val="00E3536C"/>
    <w:rsid w:val="00E45C04"/>
    <w:rsid w:val="00E5227B"/>
    <w:rsid w:val="00E55E81"/>
    <w:rsid w:val="00E648E7"/>
    <w:rsid w:val="00E66468"/>
    <w:rsid w:val="00E6655F"/>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33C3F"/>
    <w:rsid w:val="00F4235B"/>
    <w:rsid w:val="00F4416B"/>
    <w:rsid w:val="00F458E7"/>
    <w:rsid w:val="00F61EE6"/>
    <w:rsid w:val="00F64943"/>
    <w:rsid w:val="00F6679C"/>
    <w:rsid w:val="00F84949"/>
    <w:rsid w:val="00F95CD0"/>
    <w:rsid w:val="00FB657E"/>
    <w:rsid w:val="00FC47FB"/>
    <w:rsid w:val="00FD3408"/>
    <w:rsid w:val="00FD5474"/>
    <w:rsid w:val="00FE1334"/>
    <w:rsid w:val="00FE5AFC"/>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DC24-CBB0-4256-9FB7-507E8B58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4057</Words>
  <Characters>23938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2021-01-19T10:27:00Z</cp:lastPrinted>
  <dcterms:created xsi:type="dcterms:W3CDTF">2021-01-19T10:29:00Z</dcterms:created>
  <dcterms:modified xsi:type="dcterms:W3CDTF">2021-01-19T10:29:00Z</dcterms:modified>
</cp:coreProperties>
</file>