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C5" w:rsidRDefault="00BB69C5">
      <w:pPr>
        <w:pStyle w:val="Zkladntext40"/>
        <w:shd w:val="clear" w:color="auto" w:fill="auto"/>
        <w:spacing w:after="840"/>
        <w:jc w:val="both"/>
      </w:pPr>
    </w:p>
    <w:p w:rsidR="00BB69C5" w:rsidRDefault="00C15196">
      <w:pPr>
        <w:pStyle w:val="Nadpis20"/>
        <w:keepNext/>
        <w:keepLines/>
        <w:shd w:val="clear" w:color="auto" w:fill="auto"/>
      </w:pPr>
      <w:bookmarkStart w:id="0" w:name="bookmark0"/>
      <w:bookmarkStart w:id="1" w:name="bookmark1"/>
      <w:r>
        <w:t>SMLOUVA O DÍLO</w:t>
      </w:r>
      <w:bookmarkEnd w:id="0"/>
      <w:bookmarkEnd w:id="1"/>
    </w:p>
    <w:p w:rsidR="00BB69C5" w:rsidRDefault="00C15196">
      <w:pPr>
        <w:pStyle w:val="Zkladntext1"/>
        <w:pBdr>
          <w:bottom w:val="single" w:sz="4" w:space="0" w:color="auto"/>
        </w:pBdr>
        <w:shd w:val="clear" w:color="auto" w:fill="auto"/>
        <w:spacing w:after="500"/>
        <w:jc w:val="center"/>
      </w:pPr>
      <w:r>
        <w:t>uzavřená níže uvedeného dne, měsíce a roku ve smyslu ustanovení § 2586 a násl. a ve smyslu § 2358</w:t>
      </w:r>
      <w:r>
        <w:br/>
        <w:t>a násl. zákona č. 89/2012 Sb., občanský zákoník (dále jen „smlouva“)</w:t>
      </w:r>
    </w:p>
    <w:p w:rsidR="00BB69C5" w:rsidRDefault="00C15196">
      <w:pPr>
        <w:pStyle w:val="Titulektabulky0"/>
        <w:shd w:val="clear" w:color="auto" w:fill="auto"/>
      </w:pPr>
      <w:r>
        <w:t xml:space="preserve">Národní památkový </w:t>
      </w:r>
      <w:r>
        <w:t>ústav, státní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2"/>
        <w:gridCol w:w="6470"/>
      </w:tblGrid>
      <w:tr w:rsidR="00BB69C5">
        <w:tblPrEx>
          <w:tblCellMar>
            <w:top w:w="0" w:type="dxa"/>
            <w:bottom w:w="0" w:type="dxa"/>
          </w:tblCellMar>
        </w:tblPrEx>
        <w:trPr>
          <w:trHeight w:hRule="exact" w:val="254"/>
          <w:jc w:val="center"/>
        </w:trPr>
        <w:tc>
          <w:tcPr>
            <w:tcW w:w="2822" w:type="dxa"/>
            <w:shd w:val="clear" w:color="auto" w:fill="FFFFFF"/>
            <w:vAlign w:val="bottom"/>
          </w:tcPr>
          <w:p w:rsidR="00BB69C5" w:rsidRDefault="00C15196">
            <w:pPr>
              <w:pStyle w:val="Jin0"/>
              <w:shd w:val="clear" w:color="auto" w:fill="auto"/>
              <w:spacing w:after="0"/>
            </w:pPr>
            <w:r>
              <w:t>se sídlem:</w:t>
            </w:r>
          </w:p>
        </w:tc>
        <w:tc>
          <w:tcPr>
            <w:tcW w:w="6470" w:type="dxa"/>
            <w:shd w:val="clear" w:color="auto" w:fill="FFFFFF"/>
            <w:vAlign w:val="bottom"/>
          </w:tcPr>
          <w:p w:rsidR="00BB69C5" w:rsidRDefault="00C15196">
            <w:pPr>
              <w:pStyle w:val="Jin0"/>
              <w:shd w:val="clear" w:color="auto" w:fill="auto"/>
              <w:spacing w:after="0"/>
            </w:pPr>
            <w:r>
              <w:t>Valdštejnské náměstí 162/3, 118 01, Praha 1 - Malá Strana</w:t>
            </w:r>
          </w:p>
        </w:tc>
      </w:tr>
      <w:tr w:rsidR="00BB69C5">
        <w:tblPrEx>
          <w:tblCellMar>
            <w:top w:w="0" w:type="dxa"/>
            <w:bottom w:w="0" w:type="dxa"/>
          </w:tblCellMar>
        </w:tblPrEx>
        <w:trPr>
          <w:trHeight w:hRule="exact" w:val="278"/>
          <w:jc w:val="center"/>
        </w:trPr>
        <w:tc>
          <w:tcPr>
            <w:tcW w:w="2822" w:type="dxa"/>
            <w:shd w:val="clear" w:color="auto" w:fill="FFFFFF"/>
            <w:vAlign w:val="bottom"/>
          </w:tcPr>
          <w:p w:rsidR="00BB69C5" w:rsidRDefault="00C15196">
            <w:pPr>
              <w:pStyle w:val="Jin0"/>
              <w:shd w:val="clear" w:color="auto" w:fill="auto"/>
              <w:spacing w:after="0"/>
            </w:pPr>
            <w:r>
              <w:t>zastoupen:</w:t>
            </w:r>
          </w:p>
        </w:tc>
        <w:tc>
          <w:tcPr>
            <w:tcW w:w="6470" w:type="dxa"/>
            <w:shd w:val="clear" w:color="auto" w:fill="FFFFFF"/>
            <w:vAlign w:val="bottom"/>
          </w:tcPr>
          <w:p w:rsidR="00BB69C5" w:rsidRDefault="00C15196">
            <w:pPr>
              <w:pStyle w:val="Jin0"/>
              <w:shd w:val="clear" w:color="auto" w:fill="auto"/>
              <w:spacing w:after="0"/>
            </w:pPr>
            <w:r>
              <w:t>Ing. arch. Naděždou Goryczkovou, generální ředitelkou</w:t>
            </w:r>
          </w:p>
        </w:tc>
      </w:tr>
      <w:tr w:rsidR="00BB69C5">
        <w:tblPrEx>
          <w:tblCellMar>
            <w:top w:w="0" w:type="dxa"/>
            <w:bottom w:w="0" w:type="dxa"/>
          </w:tblCellMar>
        </w:tblPrEx>
        <w:trPr>
          <w:trHeight w:hRule="exact" w:val="254"/>
          <w:jc w:val="center"/>
        </w:trPr>
        <w:tc>
          <w:tcPr>
            <w:tcW w:w="2822" w:type="dxa"/>
            <w:shd w:val="clear" w:color="auto" w:fill="FFFFFF"/>
            <w:vAlign w:val="bottom"/>
          </w:tcPr>
          <w:p w:rsidR="00BB69C5" w:rsidRDefault="00C15196">
            <w:pPr>
              <w:pStyle w:val="Jin0"/>
              <w:shd w:val="clear" w:color="auto" w:fill="auto"/>
              <w:spacing w:after="0"/>
            </w:pPr>
            <w:r>
              <w:t>IČO:</w:t>
            </w:r>
          </w:p>
        </w:tc>
        <w:tc>
          <w:tcPr>
            <w:tcW w:w="6470" w:type="dxa"/>
            <w:shd w:val="clear" w:color="auto" w:fill="FFFFFF"/>
            <w:vAlign w:val="bottom"/>
          </w:tcPr>
          <w:p w:rsidR="00BB69C5" w:rsidRDefault="00C15196">
            <w:pPr>
              <w:pStyle w:val="Jin0"/>
              <w:shd w:val="clear" w:color="auto" w:fill="auto"/>
              <w:spacing w:after="0"/>
            </w:pPr>
            <w:r>
              <w:t>75032333</w:t>
            </w:r>
          </w:p>
        </w:tc>
      </w:tr>
      <w:tr w:rsidR="00BB69C5">
        <w:tblPrEx>
          <w:tblCellMar>
            <w:top w:w="0" w:type="dxa"/>
            <w:bottom w:w="0" w:type="dxa"/>
          </w:tblCellMar>
        </w:tblPrEx>
        <w:trPr>
          <w:trHeight w:hRule="exact" w:val="264"/>
          <w:jc w:val="center"/>
        </w:trPr>
        <w:tc>
          <w:tcPr>
            <w:tcW w:w="2822" w:type="dxa"/>
            <w:shd w:val="clear" w:color="auto" w:fill="FFFFFF"/>
            <w:vAlign w:val="bottom"/>
          </w:tcPr>
          <w:p w:rsidR="00BB69C5" w:rsidRDefault="00C15196">
            <w:pPr>
              <w:pStyle w:val="Jin0"/>
              <w:shd w:val="clear" w:color="auto" w:fill="auto"/>
              <w:spacing w:after="0"/>
            </w:pPr>
            <w:r>
              <w:t>DIČ:</w:t>
            </w:r>
          </w:p>
        </w:tc>
        <w:tc>
          <w:tcPr>
            <w:tcW w:w="6470" w:type="dxa"/>
            <w:shd w:val="clear" w:color="auto" w:fill="FFFFFF"/>
            <w:vAlign w:val="bottom"/>
          </w:tcPr>
          <w:p w:rsidR="00BB69C5" w:rsidRDefault="00C15196">
            <w:pPr>
              <w:pStyle w:val="Jin0"/>
              <w:shd w:val="clear" w:color="auto" w:fill="auto"/>
              <w:spacing w:after="0"/>
            </w:pPr>
            <w:r>
              <w:t>CZ75032333</w:t>
            </w:r>
          </w:p>
        </w:tc>
      </w:tr>
      <w:tr w:rsidR="00BB69C5">
        <w:tblPrEx>
          <w:tblCellMar>
            <w:top w:w="0" w:type="dxa"/>
            <w:bottom w:w="0" w:type="dxa"/>
          </w:tblCellMar>
        </w:tblPrEx>
        <w:trPr>
          <w:trHeight w:hRule="exact" w:val="312"/>
          <w:jc w:val="center"/>
        </w:trPr>
        <w:tc>
          <w:tcPr>
            <w:tcW w:w="2822" w:type="dxa"/>
            <w:shd w:val="clear" w:color="auto" w:fill="FFFFFF"/>
          </w:tcPr>
          <w:p w:rsidR="00BB69C5" w:rsidRDefault="00C15196">
            <w:pPr>
              <w:pStyle w:val="Jin0"/>
              <w:shd w:val="clear" w:color="auto" w:fill="auto"/>
              <w:spacing w:after="0"/>
            </w:pPr>
            <w:r>
              <w:t>ID datové schránky:</w:t>
            </w:r>
          </w:p>
        </w:tc>
        <w:tc>
          <w:tcPr>
            <w:tcW w:w="6470" w:type="dxa"/>
            <w:shd w:val="clear" w:color="auto" w:fill="FFFFFF"/>
            <w:vAlign w:val="bottom"/>
          </w:tcPr>
          <w:p w:rsidR="00BB69C5" w:rsidRDefault="00C15196">
            <w:pPr>
              <w:pStyle w:val="Jin0"/>
              <w:shd w:val="clear" w:color="auto" w:fill="auto"/>
              <w:spacing w:after="0"/>
            </w:pPr>
            <w:r>
              <w:t>2cy8h6t</w:t>
            </w:r>
          </w:p>
        </w:tc>
      </w:tr>
    </w:tbl>
    <w:p w:rsidR="00BB69C5" w:rsidRDefault="00C15196">
      <w:pPr>
        <w:pStyle w:val="Titulektabulky0"/>
        <w:shd w:val="clear" w:color="auto" w:fill="auto"/>
      </w:pPr>
      <w:r>
        <w:rPr>
          <w:b w:val="0"/>
          <w:bCs w:val="0"/>
        </w:rPr>
        <w:t>oprávněn jednat: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22"/>
        <w:gridCol w:w="6475"/>
      </w:tblGrid>
      <w:tr w:rsidR="00BB69C5">
        <w:tblPrEx>
          <w:tblCellMar>
            <w:top w:w="0" w:type="dxa"/>
            <w:bottom w:w="0" w:type="dxa"/>
          </w:tblCellMar>
        </w:tblPrEx>
        <w:trPr>
          <w:trHeight w:hRule="exact" w:val="283"/>
          <w:jc w:val="center"/>
        </w:trPr>
        <w:tc>
          <w:tcPr>
            <w:tcW w:w="2822" w:type="dxa"/>
            <w:shd w:val="clear" w:color="auto" w:fill="FFFFFF"/>
            <w:vAlign w:val="bottom"/>
          </w:tcPr>
          <w:p w:rsidR="00BB69C5" w:rsidRDefault="00C15196">
            <w:pPr>
              <w:pStyle w:val="Jin0"/>
              <w:shd w:val="clear" w:color="auto" w:fill="auto"/>
              <w:spacing w:after="0"/>
            </w:pPr>
            <w:r>
              <w:t xml:space="preserve">- ve </w:t>
            </w:r>
            <w:r>
              <w:t>věcech technických:</w:t>
            </w:r>
          </w:p>
        </w:tc>
        <w:tc>
          <w:tcPr>
            <w:tcW w:w="6475" w:type="dxa"/>
            <w:shd w:val="clear" w:color="auto" w:fill="FFFFFF"/>
            <w:vAlign w:val="bottom"/>
          </w:tcPr>
          <w:p w:rsidR="00BB69C5" w:rsidRDefault="006E3B23" w:rsidP="006E3B23">
            <w:pPr>
              <w:pStyle w:val="Jin0"/>
              <w:shd w:val="clear" w:color="auto" w:fill="auto"/>
              <w:spacing w:after="0"/>
            </w:pPr>
            <w:proofErr w:type="spellStart"/>
            <w:r>
              <w:t>xxx</w:t>
            </w:r>
            <w:proofErr w:type="spellEnd"/>
            <w:r>
              <w:t xml:space="preserve">, tel. </w:t>
            </w:r>
            <w:proofErr w:type="spellStart"/>
            <w:r>
              <w:t>xxx</w:t>
            </w:r>
            <w:proofErr w:type="spellEnd"/>
            <w:r w:rsidR="00C15196">
              <w:t xml:space="preserve">, e-mail: </w:t>
            </w:r>
            <w:proofErr w:type="spellStart"/>
            <w:r>
              <w:t>xxx</w:t>
            </w:r>
            <w:proofErr w:type="spellEnd"/>
          </w:p>
        </w:tc>
      </w:tr>
    </w:tbl>
    <w:p w:rsidR="00BB69C5" w:rsidRDefault="00C15196">
      <w:pPr>
        <w:pStyle w:val="Titulektabulky0"/>
        <w:shd w:val="clear" w:color="auto" w:fill="auto"/>
      </w:pPr>
      <w:r>
        <w:t>(dále jen „objednatel“) na straně jedné</w:t>
      </w:r>
    </w:p>
    <w:p w:rsidR="00BB69C5" w:rsidRDefault="00BB69C5">
      <w:pPr>
        <w:spacing w:after="259" w:line="1" w:lineRule="exact"/>
      </w:pPr>
    </w:p>
    <w:p w:rsidR="00BB69C5" w:rsidRDefault="00C15196">
      <w:pPr>
        <w:pStyle w:val="Nadpis20"/>
        <w:keepNext/>
        <w:keepLines/>
        <w:shd w:val="clear" w:color="auto" w:fill="auto"/>
        <w:spacing w:after="260"/>
        <w:jc w:val="left"/>
      </w:pPr>
      <w:bookmarkStart w:id="2" w:name="bookmark2"/>
      <w:bookmarkStart w:id="3" w:name="bookmark3"/>
      <w:r>
        <w:t>a</w:t>
      </w:r>
      <w:bookmarkEnd w:id="2"/>
      <w:bookmarkEnd w:id="3"/>
    </w:p>
    <w:p w:rsidR="00BB69C5" w:rsidRDefault="00C15196">
      <w:pPr>
        <w:pStyle w:val="Zkladntext20"/>
        <w:shd w:val="clear" w:color="auto" w:fill="auto"/>
        <w:rPr>
          <w:sz w:val="24"/>
          <w:szCs w:val="24"/>
        </w:rPr>
      </w:pPr>
      <w:r>
        <w:rPr>
          <w:b/>
          <w:bCs/>
          <w:sz w:val="24"/>
          <w:szCs w:val="24"/>
        </w:rPr>
        <w:t xml:space="preserve">Akademie výtvarných umění v Praze </w:t>
      </w:r>
      <w:r>
        <w:rPr>
          <w:sz w:val="24"/>
          <w:szCs w:val="24"/>
        </w:rPr>
        <w:t>sídlem U Akademie 4, 170 22 Praha 7</w:t>
      </w:r>
    </w:p>
    <w:p w:rsidR="00BB69C5" w:rsidRDefault="00C15196">
      <w:pPr>
        <w:pStyle w:val="Zkladntext20"/>
        <w:shd w:val="clear" w:color="auto" w:fill="auto"/>
        <w:rPr>
          <w:sz w:val="24"/>
          <w:szCs w:val="24"/>
        </w:rPr>
      </w:pPr>
      <w:r>
        <w:rPr>
          <w:sz w:val="24"/>
          <w:szCs w:val="24"/>
        </w:rPr>
        <w:t>IČO:</w:t>
      </w:r>
      <w:r>
        <w:rPr>
          <w:sz w:val="24"/>
          <w:szCs w:val="24"/>
        </w:rPr>
        <w:t xml:space="preserve"> 60461446</w:t>
      </w:r>
    </w:p>
    <w:p w:rsidR="00BB69C5" w:rsidRDefault="00C15196">
      <w:pPr>
        <w:pStyle w:val="Zkladntext20"/>
        <w:shd w:val="clear" w:color="auto" w:fill="auto"/>
        <w:rPr>
          <w:sz w:val="24"/>
          <w:szCs w:val="24"/>
        </w:rPr>
      </w:pPr>
      <w:r>
        <w:rPr>
          <w:sz w:val="24"/>
          <w:szCs w:val="24"/>
        </w:rPr>
        <w:t>DIČ: CZ60461446</w:t>
      </w:r>
    </w:p>
    <w:p w:rsidR="00BB69C5" w:rsidRDefault="00C15196">
      <w:pPr>
        <w:pStyle w:val="Zkladntext1"/>
        <w:shd w:val="clear" w:color="auto" w:fill="auto"/>
        <w:spacing w:after="0"/>
      </w:pPr>
      <w:r>
        <w:t>I</w:t>
      </w:r>
      <w:r>
        <w:rPr>
          <w:b/>
          <w:bCs/>
        </w:rPr>
        <w:t>ID datové schránky</w:t>
      </w:r>
      <w:r>
        <w:rPr>
          <w:rFonts w:ascii="Times New Roman" w:eastAsia="Times New Roman" w:hAnsi="Times New Roman" w:cs="Times New Roman"/>
        </w:rPr>
        <w:t>: nuvj88r</w:t>
      </w:r>
    </w:p>
    <w:p w:rsidR="00BB69C5" w:rsidRDefault="00C15196">
      <w:pPr>
        <w:pStyle w:val="Zkladntext20"/>
        <w:shd w:val="clear" w:color="auto" w:fill="auto"/>
        <w:rPr>
          <w:sz w:val="24"/>
          <w:szCs w:val="24"/>
        </w:rPr>
      </w:pPr>
      <w:proofErr w:type="spellStart"/>
      <w:proofErr w:type="gramStart"/>
      <w:r>
        <w:rPr>
          <w:sz w:val="24"/>
          <w:szCs w:val="24"/>
        </w:rPr>
        <w:t>Č.běžného</w:t>
      </w:r>
      <w:proofErr w:type="spellEnd"/>
      <w:proofErr w:type="gramEnd"/>
      <w:r>
        <w:rPr>
          <w:sz w:val="24"/>
          <w:szCs w:val="24"/>
        </w:rPr>
        <w:t xml:space="preserve"> účtu: 3584260247/0100</w:t>
      </w:r>
    </w:p>
    <w:p w:rsidR="00BB69C5" w:rsidRDefault="00C15196">
      <w:pPr>
        <w:pStyle w:val="Zkladntext20"/>
        <w:shd w:val="clear" w:color="auto" w:fill="auto"/>
        <w:spacing w:line="223" w:lineRule="auto"/>
        <w:rPr>
          <w:sz w:val="24"/>
          <w:szCs w:val="24"/>
        </w:rPr>
      </w:pPr>
      <w:r>
        <w:rPr>
          <w:sz w:val="24"/>
          <w:szCs w:val="24"/>
        </w:rPr>
        <w:t>Zastoupena:</w:t>
      </w:r>
    </w:p>
    <w:p w:rsidR="00BB69C5" w:rsidRDefault="00C15196">
      <w:pPr>
        <w:pStyle w:val="Zkladntext20"/>
        <w:shd w:val="clear" w:color="auto" w:fill="auto"/>
      </w:pPr>
      <w:r>
        <w:t xml:space="preserve">kvestorem </w:t>
      </w:r>
      <w:proofErr w:type="spellStart"/>
      <w:proofErr w:type="gramStart"/>
      <w:r>
        <w:t>PhDr.Evženem</w:t>
      </w:r>
      <w:proofErr w:type="spellEnd"/>
      <w:proofErr w:type="gramEnd"/>
      <w:r>
        <w:t xml:space="preserve"> Mrázkem ve věcech smluvních</w:t>
      </w:r>
    </w:p>
    <w:p w:rsidR="00BB69C5" w:rsidRDefault="00C15196">
      <w:pPr>
        <w:pStyle w:val="Zkladntext20"/>
        <w:shd w:val="clear" w:color="auto" w:fill="auto"/>
        <w:spacing w:after="380"/>
      </w:pPr>
      <w:r>
        <w:t>vedoucím pedagogem Ateliéru restaurování výtvarných děl malířských a polychromované plastiky</w:t>
      </w:r>
      <w:r>
        <w:t xml:space="preserve"> </w:t>
      </w:r>
      <w:proofErr w:type="spellStart"/>
      <w:r w:rsidR="006E3B23">
        <w:t>xxx</w:t>
      </w:r>
      <w:proofErr w:type="spellEnd"/>
      <w:r>
        <w:t xml:space="preserve"> ve věcech odborných, </w:t>
      </w:r>
      <w:proofErr w:type="spellStart"/>
      <w:r>
        <w:t>tel:</w:t>
      </w:r>
      <w:r w:rsidR="006E3B23">
        <w:t>xxx</w:t>
      </w:r>
      <w:proofErr w:type="spellEnd"/>
      <w:r>
        <w:t xml:space="preserve">, </w:t>
      </w:r>
      <w:proofErr w:type="spellStart"/>
      <w:r>
        <w:t>e-mail:</w:t>
      </w:r>
      <w:hyperlink r:id="rId7" w:history="1">
        <w:r w:rsidR="006E3B23">
          <w:t>xxx</w:t>
        </w:r>
        <w:proofErr w:type="spellEnd"/>
      </w:hyperlink>
      <w:r>
        <w:t xml:space="preserve"> </w:t>
      </w:r>
      <w:r>
        <w:rPr>
          <w:rFonts w:ascii="Calibri" w:eastAsia="Calibri" w:hAnsi="Calibri" w:cs="Calibri"/>
          <w:b/>
          <w:bCs/>
        </w:rPr>
        <w:t>(dále jen „zhotovitel“) na straně druhé</w:t>
      </w:r>
    </w:p>
    <w:p w:rsidR="00BB69C5" w:rsidRDefault="00C15196">
      <w:pPr>
        <w:pStyle w:val="Nadpis20"/>
        <w:keepNext/>
        <w:keepLines/>
        <w:shd w:val="clear" w:color="auto" w:fill="auto"/>
      </w:pPr>
      <w:bookmarkStart w:id="4" w:name="bookmark4"/>
      <w:bookmarkStart w:id="5" w:name="bookmark5"/>
      <w:r>
        <w:t>Preambule</w:t>
      </w:r>
      <w:bookmarkEnd w:id="4"/>
      <w:bookmarkEnd w:id="5"/>
    </w:p>
    <w:p w:rsidR="00BB69C5" w:rsidRDefault="00C15196">
      <w:pPr>
        <w:pStyle w:val="Zkladntext1"/>
        <w:shd w:val="clear" w:color="auto" w:fill="auto"/>
        <w:spacing w:after="500"/>
        <w:jc w:val="both"/>
      </w:pPr>
      <w:r>
        <w:t xml:space="preserve">Tato smlouva je uzavřena na základě výsledku veřejné zakázky malého rozsahu s názvem </w:t>
      </w:r>
      <w:r>
        <w:rPr>
          <w:b/>
          <w:bCs/>
        </w:rPr>
        <w:t>Restaurátorský průzkum kaple sv. Kříže Invalidovny Praha</w:t>
      </w:r>
      <w:r>
        <w:t>, ev. č. Národního elektronického nástroje - NEN: N006/21/V00007195 (dále jen jako „Veřejná zakázka“).</w:t>
      </w:r>
    </w:p>
    <w:p w:rsidR="00BB69C5" w:rsidRDefault="00C15196">
      <w:pPr>
        <w:pStyle w:val="Nadpis20"/>
        <w:keepNext/>
        <w:keepLines/>
        <w:numPr>
          <w:ilvl w:val="0"/>
          <w:numId w:val="1"/>
        </w:numPr>
        <w:shd w:val="clear" w:color="auto" w:fill="auto"/>
        <w:tabs>
          <w:tab w:val="left" w:pos="550"/>
        </w:tabs>
      </w:pPr>
      <w:bookmarkStart w:id="6" w:name="bookmark6"/>
      <w:bookmarkStart w:id="7" w:name="bookmark7"/>
      <w:r>
        <w:t>Předmět smlo</w:t>
      </w:r>
      <w:r>
        <w:t>uvy</w:t>
      </w:r>
      <w:bookmarkEnd w:id="6"/>
      <w:bookmarkEnd w:id="7"/>
    </w:p>
    <w:p w:rsidR="00BB69C5" w:rsidRDefault="00C15196">
      <w:pPr>
        <w:pStyle w:val="Zkladntext1"/>
        <w:numPr>
          <w:ilvl w:val="0"/>
          <w:numId w:val="2"/>
        </w:numPr>
        <w:shd w:val="clear" w:color="auto" w:fill="auto"/>
        <w:tabs>
          <w:tab w:val="left" w:pos="550"/>
        </w:tabs>
        <w:ind w:left="580" w:hanging="580"/>
        <w:jc w:val="both"/>
      </w:pPr>
      <w:r>
        <w:t>Předmětem této smlouvy je závazek zhotovitele provést v rozsahu a za podmínek sjednaných v této smlouvě dílo blíže specifikované touto smlouvou a závazek objednatele uhradit cenu díla sjednanou v ustanovení čl. III. odst. 1. této smlouvy.</w:t>
      </w:r>
    </w:p>
    <w:p w:rsidR="00BB69C5" w:rsidRDefault="00C15196">
      <w:pPr>
        <w:pStyle w:val="Zkladntext1"/>
        <w:numPr>
          <w:ilvl w:val="0"/>
          <w:numId w:val="2"/>
        </w:numPr>
        <w:shd w:val="clear" w:color="auto" w:fill="auto"/>
        <w:tabs>
          <w:tab w:val="left" w:pos="550"/>
        </w:tabs>
        <w:ind w:left="580" w:hanging="580"/>
        <w:jc w:val="both"/>
      </w:pPr>
      <w:r>
        <w:t>Zhotovitel se</w:t>
      </w:r>
      <w:r>
        <w:t xml:space="preserve"> zavazuje provést svým jménem, na své náklady a na své nebezpečí pro objednatele dílo </w:t>
      </w:r>
      <w:r>
        <w:rPr>
          <w:b/>
          <w:bCs/>
        </w:rPr>
        <w:t>Restaurátorský průzkum kaple sv. Kříže Invalidovny Praha</w:t>
      </w:r>
      <w:r>
        <w:t>, které bude obsahovat:</w:t>
      </w:r>
    </w:p>
    <w:p w:rsidR="00BB69C5" w:rsidRDefault="00C15196">
      <w:pPr>
        <w:pStyle w:val="Zkladntext1"/>
        <w:numPr>
          <w:ilvl w:val="0"/>
          <w:numId w:val="3"/>
        </w:numPr>
        <w:shd w:val="clear" w:color="auto" w:fill="auto"/>
        <w:tabs>
          <w:tab w:val="left" w:pos="1007"/>
        </w:tabs>
        <w:ind w:left="1000" w:hanging="420"/>
        <w:jc w:val="both"/>
        <w:sectPr w:rsidR="00BB69C5">
          <w:headerReference w:type="default" r:id="rId8"/>
          <w:footerReference w:type="default" r:id="rId9"/>
          <w:pgSz w:w="12240" w:h="15840"/>
          <w:pgMar w:top="202" w:right="1397" w:bottom="1220" w:left="1402" w:header="0" w:footer="3" w:gutter="0"/>
          <w:pgNumType w:start="1"/>
          <w:cols w:space="720"/>
          <w:noEndnote/>
          <w:docGrid w:linePitch="360"/>
        </w:sectPr>
      </w:pPr>
      <w:r>
        <w:t>Vyhotovení detailní obrazové dokumentace současného stavu interiéru. Detaily omítkových a barevných vrstev budou dokumentovány po menších segmentech v rozptýleném bočním, razantním osvětlení.</w:t>
      </w:r>
    </w:p>
    <w:p w:rsidR="00BB69C5" w:rsidRDefault="00C15196">
      <w:pPr>
        <w:pStyle w:val="Zkladntext1"/>
        <w:numPr>
          <w:ilvl w:val="0"/>
          <w:numId w:val="3"/>
        </w:numPr>
        <w:shd w:val="clear" w:color="auto" w:fill="auto"/>
        <w:tabs>
          <w:tab w:val="left" w:pos="1007"/>
        </w:tabs>
        <w:ind w:left="1000" w:hanging="420"/>
        <w:jc w:val="both"/>
      </w:pPr>
      <w:r>
        <w:lastRenderedPageBreak/>
        <w:t>Pořízení snímku UV luminiscence, případně IR snímky ve falešné barevnosti, UV fotografie, nebo IR reflektografie.</w:t>
      </w:r>
    </w:p>
    <w:p w:rsidR="00BB69C5" w:rsidRDefault="00C15196">
      <w:pPr>
        <w:pStyle w:val="Zkladntext1"/>
        <w:numPr>
          <w:ilvl w:val="0"/>
          <w:numId w:val="3"/>
        </w:numPr>
        <w:shd w:val="clear" w:color="auto" w:fill="auto"/>
        <w:tabs>
          <w:tab w:val="left" w:pos="1007"/>
        </w:tabs>
        <w:ind w:firstLine="580"/>
      </w:pPr>
      <w:r>
        <w:t>Bude pořízen celkový plán kaple s lokací pořízených snímků.</w:t>
      </w:r>
    </w:p>
    <w:p w:rsidR="00BB69C5" w:rsidRDefault="00C15196">
      <w:pPr>
        <w:pStyle w:val="Zkladntext1"/>
        <w:numPr>
          <w:ilvl w:val="0"/>
          <w:numId w:val="3"/>
        </w:numPr>
        <w:shd w:val="clear" w:color="auto" w:fill="auto"/>
        <w:tabs>
          <w:tab w:val="left" w:pos="1007"/>
        </w:tabs>
        <w:ind w:firstLine="580"/>
      </w:pPr>
      <w:r>
        <w:t>Průzkum svrchních maleb bude zaměřen a budou popsány jeho techniky.</w:t>
      </w:r>
    </w:p>
    <w:p w:rsidR="00BB69C5" w:rsidRDefault="00C15196">
      <w:pPr>
        <w:pStyle w:val="Zkladntext1"/>
        <w:numPr>
          <w:ilvl w:val="0"/>
          <w:numId w:val="3"/>
        </w:numPr>
        <w:shd w:val="clear" w:color="auto" w:fill="auto"/>
        <w:tabs>
          <w:tab w:val="left" w:pos="1007"/>
        </w:tabs>
        <w:ind w:left="1000" w:hanging="420"/>
        <w:jc w:val="both"/>
      </w:pPr>
      <w:r>
        <w:t>Bude určeno p</w:t>
      </w:r>
      <w:r>
        <w:t>igmentové složení barevných vrstev včetně odběru vzorků pro laboratorní průzkum.</w:t>
      </w:r>
    </w:p>
    <w:p w:rsidR="00BB69C5" w:rsidRDefault="00C15196">
      <w:pPr>
        <w:pStyle w:val="Zkladntext1"/>
        <w:numPr>
          <w:ilvl w:val="0"/>
          <w:numId w:val="3"/>
        </w:numPr>
        <w:shd w:val="clear" w:color="auto" w:fill="auto"/>
        <w:tabs>
          <w:tab w:val="left" w:pos="1007"/>
        </w:tabs>
        <w:ind w:left="1000" w:hanging="420"/>
        <w:jc w:val="both"/>
      </w:pPr>
      <w:r>
        <w:t>Bude proveden sondážní průzkum spodních barokních vrstev. Hlavním cílem je zmapování rozsahu dochování původní výzdoby a zjištění původní výzdobné koncepce interiéru. Bude pop</w:t>
      </w:r>
      <w:r>
        <w:t>sána originální malířská technika.</w:t>
      </w:r>
    </w:p>
    <w:p w:rsidR="00BB69C5" w:rsidRDefault="00C15196">
      <w:pPr>
        <w:pStyle w:val="Zkladntext1"/>
        <w:numPr>
          <w:ilvl w:val="0"/>
          <w:numId w:val="3"/>
        </w:numPr>
        <w:shd w:val="clear" w:color="auto" w:fill="auto"/>
        <w:tabs>
          <w:tab w:val="left" w:pos="1007"/>
        </w:tabs>
        <w:ind w:left="1000" w:hanging="420"/>
        <w:jc w:val="both"/>
      </w:pPr>
      <w:r>
        <w:t>Bude proveden průzkum barevnosti oken a dveří. Jednotlivé vrstvy budou zjištěny pomocí sond a budou odebrány vzorky pro laboratorní průzkum.</w:t>
      </w:r>
    </w:p>
    <w:p w:rsidR="00BB69C5" w:rsidRDefault="00C15196">
      <w:pPr>
        <w:pStyle w:val="Zkladntext1"/>
        <w:numPr>
          <w:ilvl w:val="0"/>
          <w:numId w:val="3"/>
        </w:numPr>
        <w:shd w:val="clear" w:color="auto" w:fill="auto"/>
        <w:tabs>
          <w:tab w:val="left" w:pos="1007"/>
        </w:tabs>
        <w:ind w:left="1000" w:hanging="420"/>
        <w:jc w:val="both"/>
      </w:pPr>
      <w:r>
        <w:t xml:space="preserve">Kompletní dokumentace bude odevzdána ve </w:t>
      </w:r>
      <w:proofErr w:type="gramStart"/>
      <w:r>
        <w:t>dvou</w:t>
      </w:r>
      <w:proofErr w:type="gramEnd"/>
      <w:r>
        <w:t xml:space="preserve"> tištěných </w:t>
      </w:r>
      <w:proofErr w:type="spellStart"/>
      <w:r>
        <w:t>paré</w:t>
      </w:r>
      <w:proofErr w:type="spellEnd"/>
      <w:r>
        <w:t xml:space="preserve"> a dvakrát na datovém</w:t>
      </w:r>
      <w:r>
        <w:t xml:space="preserve"> nosiči ve formátu PDF.</w:t>
      </w:r>
    </w:p>
    <w:p w:rsidR="00BB69C5" w:rsidRDefault="00C15196">
      <w:pPr>
        <w:pStyle w:val="Zkladntext1"/>
        <w:numPr>
          <w:ilvl w:val="0"/>
          <w:numId w:val="3"/>
        </w:numPr>
        <w:shd w:val="clear" w:color="auto" w:fill="auto"/>
        <w:tabs>
          <w:tab w:val="left" w:pos="1007"/>
        </w:tabs>
        <w:ind w:left="1000" w:hanging="420"/>
        <w:jc w:val="both"/>
      </w:pPr>
      <w:r>
        <w:t>Zpráva bude obsahovat návrh koncepce řešení interiéru kaple pro připravovanou rekonstrukci. Jednotlivé fotografie budou navíc předány v plném rozlišení ve formátu TIFF na dvou archivních CD.</w:t>
      </w:r>
    </w:p>
    <w:p w:rsidR="00BB69C5" w:rsidRDefault="00C15196">
      <w:pPr>
        <w:pStyle w:val="Nadpis20"/>
        <w:keepNext/>
        <w:keepLines/>
        <w:numPr>
          <w:ilvl w:val="0"/>
          <w:numId w:val="1"/>
        </w:numPr>
        <w:shd w:val="clear" w:color="auto" w:fill="auto"/>
        <w:tabs>
          <w:tab w:val="left" w:pos="586"/>
        </w:tabs>
      </w:pPr>
      <w:bookmarkStart w:id="8" w:name="bookmark8"/>
      <w:bookmarkStart w:id="9" w:name="bookmark9"/>
      <w:r>
        <w:t>Termín a místo plnění</w:t>
      </w:r>
      <w:bookmarkEnd w:id="8"/>
      <w:bookmarkEnd w:id="9"/>
    </w:p>
    <w:p w:rsidR="00BB69C5" w:rsidRDefault="00C15196">
      <w:pPr>
        <w:pStyle w:val="Zkladntext1"/>
        <w:numPr>
          <w:ilvl w:val="0"/>
          <w:numId w:val="4"/>
        </w:numPr>
        <w:shd w:val="clear" w:color="auto" w:fill="auto"/>
        <w:tabs>
          <w:tab w:val="left" w:pos="354"/>
        </w:tabs>
      </w:pPr>
      <w:r>
        <w:t xml:space="preserve">Zhotovitel je </w:t>
      </w:r>
      <w:r>
        <w:t>povinen provést dílo v těchto termínech:</w:t>
      </w:r>
    </w:p>
    <w:p w:rsidR="00BB69C5" w:rsidRDefault="00C15196">
      <w:pPr>
        <w:pStyle w:val="Zkladntext1"/>
        <w:numPr>
          <w:ilvl w:val="0"/>
          <w:numId w:val="5"/>
        </w:numPr>
        <w:shd w:val="clear" w:color="auto" w:fill="auto"/>
        <w:tabs>
          <w:tab w:val="left" w:pos="1007"/>
        </w:tabs>
        <w:ind w:firstLine="580"/>
      </w:pPr>
      <w:r>
        <w:t>Zahájení plnění: bezodkladně po nabytí účinnosti smlouvy dle čl. IX odst. 1 této smlouvy;</w:t>
      </w:r>
    </w:p>
    <w:p w:rsidR="00BB69C5" w:rsidRDefault="00C15196">
      <w:pPr>
        <w:pStyle w:val="Zkladntext1"/>
        <w:numPr>
          <w:ilvl w:val="0"/>
          <w:numId w:val="5"/>
        </w:numPr>
        <w:shd w:val="clear" w:color="auto" w:fill="auto"/>
        <w:tabs>
          <w:tab w:val="left" w:pos="1007"/>
        </w:tabs>
        <w:ind w:firstLine="580"/>
        <w:jc w:val="both"/>
      </w:pPr>
      <w:r>
        <w:t>Dokončení a předání díla: do 30. 6. 2021.</w:t>
      </w:r>
    </w:p>
    <w:p w:rsidR="00BB69C5" w:rsidRDefault="00C15196">
      <w:pPr>
        <w:pStyle w:val="Zkladntext1"/>
        <w:numPr>
          <w:ilvl w:val="0"/>
          <w:numId w:val="4"/>
        </w:numPr>
        <w:shd w:val="clear" w:color="auto" w:fill="auto"/>
        <w:tabs>
          <w:tab w:val="left" w:pos="354"/>
        </w:tabs>
        <w:spacing w:after="0"/>
        <w:jc w:val="both"/>
      </w:pPr>
      <w:r>
        <w:t xml:space="preserve">Místem plnění je: objekt Invalidovna Praha, na adrese Sokolovská 24/136, Praha 8 - </w:t>
      </w:r>
      <w:r>
        <w:t xml:space="preserve">Karlín a dále </w:t>
      </w:r>
      <w:proofErr w:type="gramStart"/>
      <w:r>
        <w:t>dle</w:t>
      </w:r>
      <w:proofErr w:type="gramEnd"/>
    </w:p>
    <w:p w:rsidR="00BB69C5" w:rsidRDefault="00C15196">
      <w:pPr>
        <w:pStyle w:val="Zkladntext1"/>
        <w:shd w:val="clear" w:color="auto" w:fill="auto"/>
        <w:ind w:left="1460"/>
      </w:pPr>
      <w:r>
        <w:t>charakteru činností sídlo zhotovitele.</w:t>
      </w:r>
    </w:p>
    <w:p w:rsidR="00BB69C5" w:rsidRDefault="00C15196">
      <w:pPr>
        <w:pStyle w:val="Zkladntext1"/>
        <w:numPr>
          <w:ilvl w:val="0"/>
          <w:numId w:val="4"/>
        </w:numPr>
        <w:shd w:val="clear" w:color="auto" w:fill="auto"/>
        <w:tabs>
          <w:tab w:val="left" w:pos="354"/>
        </w:tabs>
        <w:ind w:left="380" w:hanging="380"/>
        <w:jc w:val="both"/>
      </w:pPr>
      <w:r>
        <w:t>Zhotovitel je povinen před dokončením díla předložit ke konzultaci rozpracovanou dokumentaci, a to min. 1x před dokončením. Konzultací se rozumí osobní vlastní konzultace s kontaktní osobou objednate</w:t>
      </w:r>
      <w:r>
        <w:t>le, a to na adrese Invalidovna Praha, Sokolovská 24/136, Praha 8 - Karlín, neurčí-li objednatel jinak. Objednatel se k předložené rozpracované dokumentaci vyjádří do 7 pracovních dnů ode dne jejího předložení zhotovitelem; v opačném případě se má za to, že</w:t>
      </w:r>
      <w:r>
        <w:t xml:space="preserve"> s jejím konceptem souhlasí.</w:t>
      </w:r>
    </w:p>
    <w:p w:rsidR="00BB69C5" w:rsidRDefault="00C15196">
      <w:pPr>
        <w:pStyle w:val="Zkladntext1"/>
        <w:numPr>
          <w:ilvl w:val="0"/>
          <w:numId w:val="4"/>
        </w:numPr>
        <w:shd w:val="clear" w:color="auto" w:fill="auto"/>
        <w:tabs>
          <w:tab w:val="left" w:pos="354"/>
        </w:tabs>
      </w:pPr>
      <w:r>
        <w:t>Zhotovitel je povinen výsledky konzultací a připomínky objednatele zapracovat do díla.</w:t>
      </w:r>
    </w:p>
    <w:p w:rsidR="00BB69C5" w:rsidRDefault="00C15196">
      <w:pPr>
        <w:pStyle w:val="Zkladntext1"/>
        <w:numPr>
          <w:ilvl w:val="0"/>
          <w:numId w:val="4"/>
        </w:numPr>
        <w:shd w:val="clear" w:color="auto" w:fill="auto"/>
        <w:tabs>
          <w:tab w:val="left" w:pos="354"/>
        </w:tabs>
        <w:ind w:left="380" w:hanging="380"/>
        <w:jc w:val="both"/>
      </w:pPr>
      <w:r>
        <w:t>Předání díla bude potvrzeno na základě písemného protokolu o předání („</w:t>
      </w:r>
      <w:r>
        <w:rPr>
          <w:b/>
          <w:bCs/>
          <w:i/>
          <w:iCs/>
        </w:rPr>
        <w:t>Protokol o předání</w:t>
      </w:r>
      <w:r>
        <w:t>“). Zhotovitel odevzdá objednateli dílo za účelem k</w:t>
      </w:r>
      <w:r>
        <w:t>ontroly v termínu dle odst. 1 písm. b) tohoto článku smlouvy včetně vyhotoveného Protokolu o předání. Podpisem Protokolu o předání se zahajuje kontrola plnění, a to ve lhůtě 10 pracovních dnů od odevzdání díla.</w:t>
      </w:r>
    </w:p>
    <w:p w:rsidR="00BB69C5" w:rsidRDefault="00C15196">
      <w:pPr>
        <w:pStyle w:val="Zkladntext1"/>
        <w:numPr>
          <w:ilvl w:val="0"/>
          <w:numId w:val="4"/>
        </w:numPr>
        <w:shd w:val="clear" w:color="auto" w:fill="auto"/>
        <w:tabs>
          <w:tab w:val="left" w:pos="354"/>
        </w:tabs>
        <w:ind w:left="380" w:hanging="380"/>
        <w:jc w:val="both"/>
      </w:pPr>
      <w:r>
        <w:t xml:space="preserve">Objednatel provede kontrolu díla. Je-li dílo </w:t>
      </w:r>
      <w:r>
        <w:t xml:space="preserve">bez vad a nedodělků, potvrdí objednatel převzetí díla podpisem na </w:t>
      </w:r>
      <w:r>
        <w:rPr>
          <w:b/>
          <w:bCs/>
          <w:i/>
          <w:iCs/>
        </w:rPr>
        <w:t>Protokolu o převzetí</w:t>
      </w:r>
      <w:r>
        <w:t>.</w:t>
      </w:r>
    </w:p>
    <w:p w:rsidR="00BB69C5" w:rsidRDefault="00C15196">
      <w:pPr>
        <w:pStyle w:val="Zkladntext1"/>
        <w:numPr>
          <w:ilvl w:val="0"/>
          <w:numId w:val="4"/>
        </w:numPr>
        <w:shd w:val="clear" w:color="auto" w:fill="auto"/>
        <w:tabs>
          <w:tab w:val="left" w:pos="354"/>
        </w:tabs>
        <w:ind w:left="380" w:hanging="380"/>
        <w:jc w:val="both"/>
      </w:pPr>
      <w:r>
        <w:t xml:space="preserve">Zjistí-li objednatel, že dílo vykazuje drobné vady nebo nedodělky, oznámí to nejpozději do 10 pracovních dnů ode dne jeho odevzdání zhotoviteli a uvede tuto skutečnost </w:t>
      </w:r>
      <w:r>
        <w:t xml:space="preserve">do </w:t>
      </w:r>
      <w:r>
        <w:rPr>
          <w:b/>
          <w:bCs/>
          <w:i/>
          <w:iCs/>
        </w:rPr>
        <w:t>Protokolu o převzetí včetně soupisu těchto vad či nedodělků</w:t>
      </w:r>
      <w:r>
        <w:t xml:space="preserve"> a způsobu jejich odstranění. Takové vady či nedodělky budou odstraněny ve lhůtě 5 pracovních dní, nebude-li mezi objednatelem a zhotovitelem dohodnuto jinak.</w:t>
      </w:r>
    </w:p>
    <w:p w:rsidR="00BB69C5" w:rsidRDefault="00C15196">
      <w:pPr>
        <w:pStyle w:val="Zkladntext1"/>
        <w:numPr>
          <w:ilvl w:val="0"/>
          <w:numId w:val="4"/>
        </w:numPr>
        <w:shd w:val="clear" w:color="auto" w:fill="auto"/>
        <w:tabs>
          <w:tab w:val="left" w:pos="364"/>
        </w:tabs>
        <w:spacing w:after="120"/>
        <w:ind w:left="380" w:hanging="380"/>
        <w:jc w:val="both"/>
      </w:pPr>
      <w:r>
        <w:lastRenderedPageBreak/>
        <w:t>Má se za to, že nejpozději dnem nás</w:t>
      </w:r>
      <w:r>
        <w:t>ledujícím po uplynutí 10 pracovních dnů ode dne odevzdání díla bez toho, že by objednatel oznámil zhotoviteli existenci vad či nedodělků, je plnění objednatelem převzato.</w:t>
      </w:r>
    </w:p>
    <w:p w:rsidR="00BB69C5" w:rsidRDefault="00C15196">
      <w:pPr>
        <w:pStyle w:val="Zkladntext1"/>
        <w:numPr>
          <w:ilvl w:val="0"/>
          <w:numId w:val="4"/>
        </w:numPr>
        <w:shd w:val="clear" w:color="auto" w:fill="auto"/>
        <w:tabs>
          <w:tab w:val="left" w:pos="364"/>
        </w:tabs>
        <w:spacing w:after="120"/>
        <w:ind w:left="380" w:hanging="380"/>
        <w:jc w:val="both"/>
      </w:pPr>
      <w:r>
        <w:t>Objednatel není povinen převzít dílo, vykazuje-li vady nebo nedodělky, které samy o s</w:t>
      </w:r>
      <w:r>
        <w:t>obě či ve spojení s jinými brání řádnému užívání nebo její užívání podstatným způsobem omezují. V takovém případě nastupuje odpovědnost zhotovitele za prodlení.</w:t>
      </w:r>
    </w:p>
    <w:p w:rsidR="00BB69C5" w:rsidRDefault="00C15196">
      <w:pPr>
        <w:pStyle w:val="Zkladntext1"/>
        <w:numPr>
          <w:ilvl w:val="0"/>
          <w:numId w:val="4"/>
        </w:numPr>
        <w:shd w:val="clear" w:color="auto" w:fill="auto"/>
        <w:tabs>
          <w:tab w:val="left" w:pos="385"/>
        </w:tabs>
        <w:spacing w:after="500"/>
      </w:pPr>
      <w:r>
        <w:t>Neoznámení vad při kontrole díla nevylučuje uplatnění práv z těchto vad během záruční doby.</w:t>
      </w:r>
    </w:p>
    <w:p w:rsidR="00BB69C5" w:rsidRDefault="00C15196">
      <w:pPr>
        <w:pStyle w:val="Nadpis20"/>
        <w:keepNext/>
        <w:keepLines/>
        <w:numPr>
          <w:ilvl w:val="0"/>
          <w:numId w:val="1"/>
        </w:numPr>
        <w:shd w:val="clear" w:color="auto" w:fill="auto"/>
        <w:tabs>
          <w:tab w:val="left" w:pos="648"/>
        </w:tabs>
        <w:spacing w:after="120"/>
      </w:pPr>
      <w:bookmarkStart w:id="10" w:name="bookmark10"/>
      <w:bookmarkStart w:id="11" w:name="bookmark11"/>
      <w:r>
        <w:t>Cena a platební podmínky</w:t>
      </w:r>
      <w:bookmarkEnd w:id="10"/>
      <w:bookmarkEnd w:id="11"/>
    </w:p>
    <w:p w:rsidR="00BB69C5" w:rsidRDefault="00C15196">
      <w:pPr>
        <w:pStyle w:val="Zkladntext1"/>
        <w:numPr>
          <w:ilvl w:val="0"/>
          <w:numId w:val="6"/>
        </w:numPr>
        <w:shd w:val="clear" w:color="auto" w:fill="auto"/>
        <w:tabs>
          <w:tab w:val="left" w:pos="364"/>
        </w:tabs>
        <w:spacing w:after="120"/>
        <w:ind w:left="460" w:hanging="460"/>
        <w:jc w:val="both"/>
      </w:pPr>
      <w:r>
        <w:t>Smluvní strany se dohodly na tom, že cena za provedení díla specifikovaného v článku I. této smlouvy vychází z nabídky zhotovitele a činí:</w:t>
      </w:r>
    </w:p>
    <w:p w:rsidR="00BB69C5" w:rsidRDefault="00C15196">
      <w:pPr>
        <w:pStyle w:val="Zkladntext1"/>
        <w:shd w:val="clear" w:color="auto" w:fill="auto"/>
        <w:tabs>
          <w:tab w:val="left" w:pos="5010"/>
        </w:tabs>
        <w:spacing w:after="120"/>
        <w:ind w:firstLine="740"/>
        <w:jc w:val="both"/>
      </w:pPr>
      <w:r>
        <w:t>Cena v Kč bez DPH:</w:t>
      </w:r>
      <w:r>
        <w:tab/>
        <w:t>80.000,-Kč</w:t>
      </w:r>
    </w:p>
    <w:p w:rsidR="00BB69C5" w:rsidRDefault="00C15196">
      <w:pPr>
        <w:pStyle w:val="Zkladntext1"/>
        <w:shd w:val="clear" w:color="auto" w:fill="auto"/>
        <w:tabs>
          <w:tab w:val="left" w:pos="5010"/>
        </w:tabs>
        <w:spacing w:after="120"/>
        <w:ind w:firstLine="740"/>
        <w:jc w:val="both"/>
      </w:pPr>
      <w:r>
        <w:t>DPH v sazbě 21 % ve výši:</w:t>
      </w:r>
      <w:r>
        <w:tab/>
        <w:t>16.800,-Kč</w:t>
      </w:r>
    </w:p>
    <w:p w:rsidR="00BB69C5" w:rsidRDefault="00C15196">
      <w:pPr>
        <w:pStyle w:val="Zkladntext1"/>
        <w:shd w:val="clear" w:color="auto" w:fill="auto"/>
        <w:tabs>
          <w:tab w:val="left" w:pos="5010"/>
        </w:tabs>
        <w:spacing w:after="120"/>
        <w:ind w:firstLine="740"/>
        <w:jc w:val="both"/>
      </w:pPr>
      <w:r>
        <w:t>Cena celkem včetně DPH:</w:t>
      </w:r>
      <w:r>
        <w:tab/>
        <w:t>9</w:t>
      </w:r>
      <w:r>
        <w:t>6.800,-Kč</w:t>
      </w:r>
    </w:p>
    <w:p w:rsidR="00BB69C5" w:rsidRDefault="00C15196">
      <w:pPr>
        <w:pStyle w:val="Zkladntext1"/>
        <w:numPr>
          <w:ilvl w:val="0"/>
          <w:numId w:val="6"/>
        </w:numPr>
        <w:shd w:val="clear" w:color="auto" w:fill="auto"/>
        <w:tabs>
          <w:tab w:val="left" w:pos="364"/>
        </w:tabs>
        <w:spacing w:after="120"/>
        <w:ind w:left="380" w:hanging="380"/>
        <w:jc w:val="both"/>
      </w:pPr>
      <w:r>
        <w:t>Cena sjednaná dle předchozího odstavce obsahuje veškeré nutné náklady k řádnému provedení díla a souvisejícího plnění, zejm. náklady zhotovitele související s řádným zhotovením a předáním díla včetně nákladů na doplnění díla v případě zjištění va</w:t>
      </w:r>
      <w:r>
        <w:t>d a nedodělků. Smluvní ceny uvedené výše v odst. 1, jsou ceny konečné a nepřekročitelné a zahrnují veškeré plnění dle této smlouvy.</w:t>
      </w:r>
    </w:p>
    <w:p w:rsidR="00BB69C5" w:rsidRDefault="00C15196">
      <w:pPr>
        <w:pStyle w:val="Zkladntext1"/>
        <w:numPr>
          <w:ilvl w:val="0"/>
          <w:numId w:val="6"/>
        </w:numPr>
        <w:shd w:val="clear" w:color="auto" w:fill="auto"/>
        <w:tabs>
          <w:tab w:val="left" w:pos="364"/>
        </w:tabs>
        <w:spacing w:after="120"/>
        <w:ind w:left="380" w:hanging="380"/>
        <w:jc w:val="both"/>
      </w:pPr>
      <w:r>
        <w:t>Výši smluvní ceny je možné měnit v případě změny zákonné sazby DPH, a to o částku odpovídající této zákonné změně sazby DPH.</w:t>
      </w:r>
    </w:p>
    <w:p w:rsidR="00BB69C5" w:rsidRDefault="00C15196">
      <w:pPr>
        <w:pStyle w:val="Zkladntext1"/>
        <w:numPr>
          <w:ilvl w:val="0"/>
          <w:numId w:val="6"/>
        </w:numPr>
        <w:shd w:val="clear" w:color="auto" w:fill="auto"/>
        <w:tabs>
          <w:tab w:val="left" w:pos="364"/>
        </w:tabs>
        <w:spacing w:after="120"/>
        <w:ind w:left="380" w:hanging="380"/>
        <w:jc w:val="both"/>
      </w:pPr>
      <w:r>
        <w:t>Pokud dojde při realizaci díla k jakýmkoliv změnám, doplňkům nebo rozšíření rozsahu předmětu plnění na základě požadavku objednatele nebo na základě dohody s ním, je zhotovitel povinen provést soupis těchto změn, doplňků nebo rozšíření (popř. zúžení) rozs</w:t>
      </w:r>
      <w:r>
        <w:t xml:space="preserve">ahu smlouvy, ocenit je a předložit bez zbytečného odkladu objednateli. Jakékoliv změny závazku z této smlouvy budou zadány v souladu s příslušným ustanovením ZZVZ a budou předmětem písemného dodatku ke smlouvě. Teprve poté má zhotovitel právo na realizaci </w:t>
      </w:r>
      <w:r>
        <w:t>těchto změn a na jejich úhradu.</w:t>
      </w:r>
    </w:p>
    <w:p w:rsidR="00BB69C5" w:rsidRDefault="00C15196">
      <w:pPr>
        <w:pStyle w:val="Zkladntext1"/>
        <w:numPr>
          <w:ilvl w:val="0"/>
          <w:numId w:val="6"/>
        </w:numPr>
        <w:shd w:val="clear" w:color="auto" w:fill="auto"/>
        <w:tabs>
          <w:tab w:val="left" w:pos="364"/>
        </w:tabs>
        <w:spacing w:after="120"/>
      </w:pPr>
      <w:r>
        <w:t>Objednatel neposkytuje zhotoviteli žádné zálohy.</w:t>
      </w:r>
    </w:p>
    <w:p w:rsidR="00BB69C5" w:rsidRDefault="00C15196">
      <w:pPr>
        <w:pStyle w:val="Zkladntext1"/>
        <w:numPr>
          <w:ilvl w:val="0"/>
          <w:numId w:val="6"/>
        </w:numPr>
        <w:shd w:val="clear" w:color="auto" w:fill="auto"/>
        <w:tabs>
          <w:tab w:val="left" w:pos="364"/>
        </w:tabs>
        <w:spacing w:after="120"/>
        <w:ind w:left="380" w:hanging="380"/>
        <w:jc w:val="both"/>
      </w:pPr>
      <w:r>
        <w:t>Zhotovitel je oprávněn vystavit fakturu po řádném dokončení, předání a převzetí díla bez vad a nedodělků objednateli. Faktura - daňový doklad musí obsahovat všechny náležitost</w:t>
      </w:r>
      <w:r>
        <w: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w:t>
      </w:r>
      <w:r>
        <w:t>atnosti vrátit s tím, že zhotovitel je poté povinen vystavit nový s novým termínem splatnosti. V takovém případě není objednatel v prodlení s úhradou.</w:t>
      </w:r>
    </w:p>
    <w:p w:rsidR="00BB69C5" w:rsidRDefault="00C15196">
      <w:pPr>
        <w:pStyle w:val="Zkladntext1"/>
        <w:numPr>
          <w:ilvl w:val="0"/>
          <w:numId w:val="6"/>
        </w:numPr>
        <w:shd w:val="clear" w:color="auto" w:fill="auto"/>
        <w:tabs>
          <w:tab w:val="left" w:pos="364"/>
        </w:tabs>
        <w:spacing w:after="120"/>
      </w:pPr>
      <w:r>
        <w:t>Splatnost faktur dle této smlouvy je 30 dní po doručení na adresu objednatele.</w:t>
      </w:r>
    </w:p>
    <w:p w:rsidR="00BB69C5" w:rsidRDefault="00C15196">
      <w:pPr>
        <w:pStyle w:val="Zkladntext1"/>
        <w:numPr>
          <w:ilvl w:val="0"/>
          <w:numId w:val="6"/>
        </w:numPr>
        <w:shd w:val="clear" w:color="auto" w:fill="auto"/>
        <w:tabs>
          <w:tab w:val="left" w:pos="364"/>
        </w:tabs>
        <w:spacing w:after="120"/>
        <w:ind w:left="380" w:hanging="380"/>
        <w:jc w:val="both"/>
      </w:pPr>
      <w:r>
        <w:t>Na každé faktuře - daňovém</w:t>
      </w:r>
      <w:r>
        <w:t xml:space="preserve"> dokladu, musí být uvedeno číslo smlouvy. Bez uvedení těchto údajů nebude faktura uhrazena a bude zhotoviteli vrácena k opravě dle odstavce 6. tohoto článku.</w:t>
      </w:r>
    </w:p>
    <w:p w:rsidR="00BB69C5" w:rsidRDefault="00C15196">
      <w:pPr>
        <w:pStyle w:val="Zkladntext1"/>
        <w:numPr>
          <w:ilvl w:val="0"/>
          <w:numId w:val="6"/>
        </w:numPr>
        <w:shd w:val="clear" w:color="auto" w:fill="auto"/>
        <w:tabs>
          <w:tab w:val="left" w:pos="364"/>
        </w:tabs>
        <w:spacing w:after="120"/>
        <w:ind w:left="380" w:hanging="380"/>
        <w:jc w:val="both"/>
      </w:pPr>
      <w:r>
        <w:t xml:space="preserve">Objednatel je oprávněn provést zajišťovací úhradu DPH na účet příslušného finančního </w:t>
      </w:r>
      <w:r>
        <w:lastRenderedPageBreak/>
        <w:t>úřadu, jestli</w:t>
      </w:r>
      <w:r>
        <w:t>že se zhotovitel stane ke dni uskutečnění zdanitelného plnění nespolehlivým plátcem dle zákona o dani z přidané hodnoty.</w:t>
      </w:r>
    </w:p>
    <w:p w:rsidR="00BB69C5" w:rsidRDefault="00C15196">
      <w:pPr>
        <w:pStyle w:val="Zkladntext1"/>
        <w:numPr>
          <w:ilvl w:val="0"/>
          <w:numId w:val="6"/>
        </w:numPr>
        <w:shd w:val="clear" w:color="auto" w:fill="auto"/>
        <w:tabs>
          <w:tab w:val="left" w:pos="423"/>
        </w:tabs>
        <w:spacing w:after="500"/>
        <w:ind w:left="360" w:hanging="360"/>
        <w:jc w:val="both"/>
      </w:pPr>
      <w:r>
        <w:t>Zhotovitel prohlašuje, že ke dni podpisu smlouvy není nespolehlivým plátcem DPH dle § 106 zákona č. 235/2004 Sb., o dani z přidané hodn</w:t>
      </w:r>
      <w:r>
        <w:t>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w:t>
      </w:r>
      <w:r>
        <w:t>04 Sb., o dani z přidané hodnoty, v platném znění. V případě, že se Zhotovitel stane nespolehlivým plátcem DPH, je povinen tuto skutečnost oznámit objednateli neprodleně (nejpozději do 3 pracovních dnů ode dne, kdy tato skutečnost nastala) na email objedna</w:t>
      </w:r>
      <w:r>
        <w:t>tele uvedený v záhlaví této smlouvy. V případě porušení oznamovací povinnosti je zhotovitel povinen uhradit objednateli jednorázovou smluvní pokutu ve výši částky odpovídající výši DPH připočtené k celkové ceně díla.</w:t>
      </w:r>
    </w:p>
    <w:p w:rsidR="00BB69C5" w:rsidRDefault="00C15196">
      <w:pPr>
        <w:pStyle w:val="Nadpis20"/>
        <w:keepNext/>
        <w:keepLines/>
        <w:numPr>
          <w:ilvl w:val="0"/>
          <w:numId w:val="1"/>
        </w:numPr>
        <w:shd w:val="clear" w:color="auto" w:fill="auto"/>
        <w:tabs>
          <w:tab w:val="left" w:pos="631"/>
        </w:tabs>
      </w:pPr>
      <w:bookmarkStart w:id="12" w:name="bookmark12"/>
      <w:bookmarkStart w:id="13" w:name="bookmark13"/>
      <w:r>
        <w:t>Odpovědnost za vady a záruka za jakost</w:t>
      </w:r>
      <w:bookmarkEnd w:id="12"/>
      <w:bookmarkEnd w:id="13"/>
    </w:p>
    <w:p w:rsidR="00BB69C5" w:rsidRDefault="00C15196">
      <w:pPr>
        <w:pStyle w:val="Zkladntext1"/>
        <w:numPr>
          <w:ilvl w:val="0"/>
          <w:numId w:val="7"/>
        </w:numPr>
        <w:shd w:val="clear" w:color="auto" w:fill="auto"/>
        <w:tabs>
          <w:tab w:val="left" w:pos="360"/>
        </w:tabs>
        <w:jc w:val="both"/>
      </w:pPr>
      <w:r>
        <w:t>Zhotovitel je povinen provést dílo v souladu s touto smlouvou. Není-li dílo provedeno v souladu se smlouvou, má vady.</w:t>
      </w:r>
    </w:p>
    <w:p w:rsidR="00BB69C5" w:rsidRDefault="00C15196">
      <w:pPr>
        <w:pStyle w:val="Zkladntext1"/>
        <w:numPr>
          <w:ilvl w:val="0"/>
          <w:numId w:val="7"/>
        </w:numPr>
        <w:shd w:val="clear" w:color="auto" w:fill="auto"/>
        <w:tabs>
          <w:tab w:val="left" w:pos="360"/>
        </w:tabs>
        <w:jc w:val="both"/>
      </w:pPr>
      <w:r>
        <w:t>Zhotovitel na sebe přejímá závazek, že předmět díla bude po dobu 24 měsíců ode dne převzetí způsobilý pro použití ke sjednanému účelu.</w:t>
      </w:r>
    </w:p>
    <w:p w:rsidR="00BB69C5" w:rsidRDefault="00C15196">
      <w:pPr>
        <w:pStyle w:val="Zkladntext1"/>
        <w:numPr>
          <w:ilvl w:val="0"/>
          <w:numId w:val="7"/>
        </w:numPr>
        <w:shd w:val="clear" w:color="auto" w:fill="auto"/>
        <w:tabs>
          <w:tab w:val="left" w:pos="360"/>
        </w:tabs>
        <w:jc w:val="both"/>
      </w:pPr>
      <w:r>
        <w:t>Obj</w:t>
      </w:r>
      <w:r>
        <w:t>ednatel je oprávněn výskyt vad díla, za něž odpovídá zhotovitel ze zákona, i vad díla, na něž se vztahuje záruka, oznámit zhotoviteli kdykoliv v průběhu trvání záruky.</w:t>
      </w:r>
    </w:p>
    <w:p w:rsidR="00BB69C5" w:rsidRDefault="00C15196">
      <w:pPr>
        <w:pStyle w:val="Zkladntext1"/>
        <w:numPr>
          <w:ilvl w:val="0"/>
          <w:numId w:val="7"/>
        </w:numPr>
        <w:shd w:val="clear" w:color="auto" w:fill="auto"/>
        <w:tabs>
          <w:tab w:val="left" w:pos="360"/>
        </w:tabs>
        <w:jc w:val="both"/>
      </w:pPr>
      <w:r>
        <w:t>Objednatel spolu s oznámením vady sdělí zhotoviteli způsob odstranění vad (není-li uvede</w:t>
      </w:r>
      <w:r>
        <w:t>no, platí, že požaduje odstranění vady opravou). Zhotovitel je povinen odstranit tyto vady na svůj náklad a ve lhůtě 7 pracovních dnů, nedohodnou-li se smluvní strany jinak.</w:t>
      </w:r>
    </w:p>
    <w:p w:rsidR="00BB69C5" w:rsidRDefault="00C15196">
      <w:pPr>
        <w:pStyle w:val="Zkladntext1"/>
        <w:numPr>
          <w:ilvl w:val="0"/>
          <w:numId w:val="7"/>
        </w:numPr>
        <w:shd w:val="clear" w:color="auto" w:fill="auto"/>
        <w:tabs>
          <w:tab w:val="left" w:pos="360"/>
        </w:tabs>
        <w:ind w:left="360" w:hanging="360"/>
        <w:jc w:val="both"/>
      </w:pPr>
      <w:r>
        <w:t>Neodstraní-li zhotovitel vady ve stanovené lhůtě, či oznámí-li v této lhůtě, že va</w:t>
      </w:r>
      <w:r>
        <w:t>dy neodstraní, může objednatel požadovat místo odstranění vady přiměřenou slevu z ceny díla nebo může od smlouvy odstoupit.</w:t>
      </w:r>
    </w:p>
    <w:p w:rsidR="00BB69C5" w:rsidRDefault="00C15196">
      <w:pPr>
        <w:pStyle w:val="Zkladntext1"/>
        <w:numPr>
          <w:ilvl w:val="0"/>
          <w:numId w:val="7"/>
        </w:numPr>
        <w:shd w:val="clear" w:color="auto" w:fill="auto"/>
        <w:tabs>
          <w:tab w:val="left" w:pos="360"/>
        </w:tabs>
        <w:jc w:val="both"/>
      </w:pPr>
      <w:r>
        <w:t>Nároky z odpovědnosti za vady se nedotýkají nároků na náhradu škody nebo na smluvní pokutu.</w:t>
      </w:r>
    </w:p>
    <w:p w:rsidR="00BB69C5" w:rsidRDefault="00C15196">
      <w:pPr>
        <w:pStyle w:val="Zkladntext1"/>
        <w:numPr>
          <w:ilvl w:val="0"/>
          <w:numId w:val="7"/>
        </w:numPr>
        <w:shd w:val="clear" w:color="auto" w:fill="auto"/>
        <w:tabs>
          <w:tab w:val="left" w:pos="360"/>
        </w:tabs>
        <w:jc w:val="both"/>
      </w:pPr>
      <w:r>
        <w:t xml:space="preserve">Zhotovitel odpovídá za vady a škody </w:t>
      </w:r>
      <w:r>
        <w:t>způsobené objednateli neodbornou nebo nekvalitní prací, za škody na majetku objednatele, vzniklé protiprávním jednáním zhotovitele, porušením platných předpisů a norem.</w:t>
      </w:r>
    </w:p>
    <w:p w:rsidR="00BB69C5" w:rsidRDefault="00C15196">
      <w:pPr>
        <w:pStyle w:val="Zkladntext1"/>
        <w:numPr>
          <w:ilvl w:val="0"/>
          <w:numId w:val="7"/>
        </w:numPr>
        <w:shd w:val="clear" w:color="auto" w:fill="auto"/>
        <w:tabs>
          <w:tab w:val="left" w:pos="360"/>
        </w:tabs>
        <w:ind w:left="360" w:hanging="360"/>
        <w:jc w:val="both"/>
      </w:pPr>
      <w:r>
        <w:t>Zhotovitel odpovídá za všechny škody, které vzniknou při plnění předmětu smlouvy nebo v</w:t>
      </w:r>
      <w:r>
        <w:t xml:space="preserve"> souvislosti s ním objednateli nebo třetím stranám, ať již jednáním zhotoviteli nebo třetí osobou, kterou při plnění smlouvy použil, a je povinen vzniklé škody odstranit nebo nést náklady na jejich odstranění.</w:t>
      </w:r>
    </w:p>
    <w:p w:rsidR="00BB69C5" w:rsidRDefault="00C15196">
      <w:pPr>
        <w:pStyle w:val="Nadpis20"/>
        <w:keepNext/>
        <w:keepLines/>
        <w:numPr>
          <w:ilvl w:val="0"/>
          <w:numId w:val="1"/>
        </w:numPr>
        <w:shd w:val="clear" w:color="auto" w:fill="auto"/>
        <w:tabs>
          <w:tab w:val="left" w:pos="631"/>
        </w:tabs>
      </w:pPr>
      <w:bookmarkStart w:id="14" w:name="bookmark14"/>
      <w:bookmarkStart w:id="15" w:name="bookmark15"/>
      <w:r>
        <w:t>Duševní vlastnictví, licenční ujednání</w:t>
      </w:r>
      <w:bookmarkEnd w:id="14"/>
      <w:bookmarkEnd w:id="15"/>
    </w:p>
    <w:p w:rsidR="00BB69C5" w:rsidRDefault="00C15196">
      <w:pPr>
        <w:pStyle w:val="Zkladntext1"/>
        <w:numPr>
          <w:ilvl w:val="0"/>
          <w:numId w:val="8"/>
        </w:numPr>
        <w:shd w:val="clear" w:color="auto" w:fill="auto"/>
        <w:tabs>
          <w:tab w:val="left" w:pos="360"/>
        </w:tabs>
        <w:spacing w:after="0"/>
        <w:ind w:left="360" w:hanging="360"/>
        <w:jc w:val="both"/>
      </w:pPr>
      <w:r>
        <w:rPr>
          <w:color w:val="151719"/>
        </w:rPr>
        <w:t>Bude-li</w:t>
      </w:r>
      <w:r>
        <w:rPr>
          <w:color w:val="151719"/>
        </w:rPr>
        <w:t xml:space="preserve"> mít dílo nebo některé jeho prvky nebo součásti povahu autorského díla nebo jiného předmětu chráněného dle autorského zákona (uměleckého výkonu, záznamu, databáze atp.), poskytuje zhotovitel objednateli licenci, případně sublicenci, na užití takového autor</w:t>
      </w:r>
      <w:r>
        <w:rPr>
          <w:color w:val="151719"/>
        </w:rPr>
        <w:t xml:space="preserve">ského díla nebo jiného předmětu chráněného dle autorského zákona, a to k užití v souladu s účelem, pro nějž objednatel dílo pořizuje, bez územního a množstevního omezení, ke všem známým způsobům užití a na celou dobu trvání práv k takovému autorskému dílu </w:t>
      </w:r>
      <w:r>
        <w:rPr>
          <w:color w:val="151719"/>
        </w:rPr>
        <w:t>nebo jinému předmětu chráněnému dle autorského zákona.</w:t>
      </w:r>
    </w:p>
    <w:p w:rsidR="00BB69C5" w:rsidRDefault="00C15196">
      <w:pPr>
        <w:pStyle w:val="Zkladntext1"/>
        <w:numPr>
          <w:ilvl w:val="0"/>
          <w:numId w:val="8"/>
        </w:numPr>
        <w:shd w:val="clear" w:color="auto" w:fill="auto"/>
        <w:tabs>
          <w:tab w:val="left" w:pos="360"/>
        </w:tabs>
        <w:jc w:val="both"/>
      </w:pPr>
      <w:r>
        <w:rPr>
          <w:color w:val="151719"/>
        </w:rPr>
        <w:t>Územní a časový rozsah licence je neomezený.</w:t>
      </w:r>
    </w:p>
    <w:p w:rsidR="00BB69C5" w:rsidRDefault="00C15196">
      <w:pPr>
        <w:pStyle w:val="Zkladntext1"/>
        <w:numPr>
          <w:ilvl w:val="0"/>
          <w:numId w:val="8"/>
        </w:numPr>
        <w:shd w:val="clear" w:color="auto" w:fill="auto"/>
        <w:tabs>
          <w:tab w:val="left" w:pos="352"/>
        </w:tabs>
        <w:spacing w:after="0"/>
        <w:ind w:left="380" w:hanging="380"/>
        <w:jc w:val="both"/>
      </w:pPr>
      <w:r>
        <w:lastRenderedPageBreak/>
        <w:t>Zhotovitel podpisem této smlouvy svoluje mimo jiné ke zveřejnění, sdělování veřejnosti, rozšiřování díla, k jeho jakýmkoliv dalším úpravám, jakož i ke spoje</w:t>
      </w:r>
      <w:r>
        <w:t>ní s jiným dílem, jakož i k zařazení do díla souborného apod.</w:t>
      </w:r>
    </w:p>
    <w:p w:rsidR="00BB69C5" w:rsidRDefault="00C15196">
      <w:pPr>
        <w:pStyle w:val="Zkladntext1"/>
        <w:numPr>
          <w:ilvl w:val="0"/>
          <w:numId w:val="8"/>
        </w:numPr>
        <w:shd w:val="clear" w:color="auto" w:fill="auto"/>
        <w:tabs>
          <w:tab w:val="left" w:pos="352"/>
        </w:tabs>
        <w:spacing w:after="0"/>
      </w:pPr>
      <w:r>
        <w:rPr>
          <w:color w:val="151719"/>
        </w:rPr>
        <w:t>Objednatel není povinen licenci využít.</w:t>
      </w:r>
    </w:p>
    <w:p w:rsidR="00BB69C5" w:rsidRDefault="00C15196">
      <w:pPr>
        <w:pStyle w:val="Zkladntext1"/>
        <w:numPr>
          <w:ilvl w:val="0"/>
          <w:numId w:val="8"/>
        </w:numPr>
        <w:shd w:val="clear" w:color="auto" w:fill="auto"/>
        <w:tabs>
          <w:tab w:val="left" w:pos="352"/>
        </w:tabs>
        <w:spacing w:after="0"/>
        <w:ind w:left="380" w:hanging="380"/>
        <w:jc w:val="both"/>
      </w:pPr>
      <w:r>
        <w:rPr>
          <w:color w:val="151719"/>
        </w:rPr>
        <w:t>Objednatel je oprávněn poskytovat práva získaná touto smlouvou (udělovat sublicence) zcela nebo zčásti třetím osobám. Oprávnění výkonu těchto práv platí p</w:t>
      </w:r>
      <w:r>
        <w:rPr>
          <w:color w:val="151719"/>
        </w:rPr>
        <w:t>ro třetí osoby ve stejném rozsahu jako pro objednatele.</w:t>
      </w:r>
    </w:p>
    <w:p w:rsidR="00BB69C5" w:rsidRDefault="00C15196">
      <w:pPr>
        <w:pStyle w:val="Zkladntext1"/>
        <w:numPr>
          <w:ilvl w:val="0"/>
          <w:numId w:val="8"/>
        </w:numPr>
        <w:shd w:val="clear" w:color="auto" w:fill="auto"/>
        <w:tabs>
          <w:tab w:val="left" w:pos="352"/>
        </w:tabs>
        <w:spacing w:after="380"/>
        <w:ind w:left="380" w:hanging="380"/>
        <w:jc w:val="both"/>
      </w:pPr>
      <w:r>
        <w:rPr>
          <w:color w:val="151719"/>
        </w:rPr>
        <w:t>Zhotovitel odpovídá za to, že pro účely provedení díla vypořádá se svými subdodavateli a dalšími osobami podílejícími se na návrhu a provedení díla veškerá práva, včetně práv duševního vlastnictví, ta</w:t>
      </w:r>
      <w:r>
        <w:rPr>
          <w:color w:val="151719"/>
        </w:rPr>
        <w:t>k, aby dílo mohlo být objednatelem nerušeně užíváno v souladu s účelem této smlouvy. Zejména je zhotovitel povinen zajistit pro objednatele práva k užití autorských děl, uměleckých výkonů, případně jiných předmětů chráněných právy souvisejícími s právem au</w:t>
      </w:r>
      <w:r>
        <w:rPr>
          <w:color w:val="151719"/>
        </w:rPr>
        <w:t>torským, jež budou zařazeny do provedeného díla, pokud za ně neodpovídá objednatel. Zhotovitel se zavazuje, že objednateli uhradí veškeré náklady, výdaje, škody a majetkovou i nemajetkovou újmu, které objednateli vzniknou v důsledku toho, že objednatel nem</w:t>
      </w:r>
      <w:r>
        <w:rPr>
          <w:color w:val="151719"/>
        </w:rPr>
        <w:t>ohl dílo užívat řádně a nerušeně.</w:t>
      </w:r>
    </w:p>
    <w:p w:rsidR="00BB69C5" w:rsidRDefault="00C15196">
      <w:pPr>
        <w:pStyle w:val="Nadpis20"/>
        <w:keepNext/>
        <w:keepLines/>
        <w:numPr>
          <w:ilvl w:val="0"/>
          <w:numId w:val="1"/>
        </w:numPr>
        <w:shd w:val="clear" w:color="auto" w:fill="auto"/>
        <w:tabs>
          <w:tab w:val="left" w:pos="662"/>
        </w:tabs>
      </w:pPr>
      <w:bookmarkStart w:id="16" w:name="bookmark16"/>
      <w:bookmarkStart w:id="17" w:name="bookmark17"/>
      <w:r>
        <w:t>Smluvní sankce</w:t>
      </w:r>
      <w:bookmarkEnd w:id="16"/>
      <w:bookmarkEnd w:id="17"/>
    </w:p>
    <w:p w:rsidR="00BB69C5" w:rsidRDefault="00C15196">
      <w:pPr>
        <w:pStyle w:val="Zkladntext1"/>
        <w:numPr>
          <w:ilvl w:val="0"/>
          <w:numId w:val="9"/>
        </w:numPr>
        <w:shd w:val="clear" w:color="auto" w:fill="auto"/>
        <w:tabs>
          <w:tab w:val="left" w:pos="352"/>
        </w:tabs>
        <w:ind w:left="440" w:hanging="440"/>
        <w:jc w:val="both"/>
      </w:pPr>
      <w:r>
        <w:t>V případě prodlení zhotovitele s předáním díla podle čl. II. odst. 1 písm. b) této smlouvy je zhotovitel povinen uhradit objednateli smluvní pokutu ve výši 1.000,- Kč za každý, byť započatý den prodlení. Sml</w:t>
      </w:r>
      <w:r>
        <w:t xml:space="preserve">uvní sankce se neuplatní v případě, kdy budou prokazatelně příčinou zpoždění mimořádná opatření přijatá vládou ČR, Ministerstvem zdravotnictví nebo Hygienickou stanicí hlavního města Prahy v souvislosti s </w:t>
      </w:r>
      <w:proofErr w:type="spellStart"/>
      <w:r>
        <w:t>koronavirem</w:t>
      </w:r>
      <w:proofErr w:type="spellEnd"/>
      <w:r>
        <w:t xml:space="preserve"> COVID-19.</w:t>
      </w:r>
    </w:p>
    <w:p w:rsidR="00BB69C5" w:rsidRDefault="00C15196">
      <w:pPr>
        <w:pStyle w:val="Zkladntext1"/>
        <w:numPr>
          <w:ilvl w:val="0"/>
          <w:numId w:val="9"/>
        </w:numPr>
        <w:shd w:val="clear" w:color="auto" w:fill="auto"/>
        <w:tabs>
          <w:tab w:val="left" w:pos="352"/>
        </w:tabs>
        <w:ind w:left="440" w:hanging="440"/>
        <w:jc w:val="both"/>
      </w:pPr>
      <w:r>
        <w:t xml:space="preserve">V případě, že objednatel </w:t>
      </w:r>
      <w:r>
        <w:t>neuhradí dohodnutou cenu díla dle čl. III. této smlouvy, má zhotovitel právo požadovat po objednateli úhradu zákonných úroků z prodlení.</w:t>
      </w:r>
    </w:p>
    <w:p w:rsidR="00BB69C5" w:rsidRDefault="00C15196">
      <w:pPr>
        <w:pStyle w:val="Zkladntext1"/>
        <w:numPr>
          <w:ilvl w:val="0"/>
          <w:numId w:val="9"/>
        </w:numPr>
        <w:shd w:val="clear" w:color="auto" w:fill="auto"/>
        <w:tabs>
          <w:tab w:val="left" w:pos="352"/>
        </w:tabs>
        <w:ind w:left="440" w:hanging="440"/>
        <w:jc w:val="both"/>
      </w:pPr>
      <w:r>
        <w:t xml:space="preserve">V případě prodlení zhotovitele s odstraněním vad nebo nedodělků v dohodnuté nebo stanovené lhůtě je zhotovitel povinen </w:t>
      </w:r>
      <w:r>
        <w:t>uhradit objednateli smluvní pokutu ve výši 500,- Kč za každý, byť započatý den prodlení.</w:t>
      </w:r>
    </w:p>
    <w:p w:rsidR="00BB69C5" w:rsidRDefault="00C15196">
      <w:pPr>
        <w:pStyle w:val="Zkladntext1"/>
        <w:numPr>
          <w:ilvl w:val="0"/>
          <w:numId w:val="9"/>
        </w:numPr>
        <w:shd w:val="clear" w:color="auto" w:fill="auto"/>
        <w:tabs>
          <w:tab w:val="left" w:pos="352"/>
        </w:tabs>
        <w:ind w:left="380" w:hanging="380"/>
        <w:jc w:val="both"/>
      </w:pPr>
      <w:r>
        <w:t>Smluvní strana není povinna k úhradě smluvní pokuty v případě, že k porušení povinnosti dojde z důvodů vis maior, tj. tehdy, prokáže-li, že ji ve splnění povinnosti za</w:t>
      </w:r>
      <w:r>
        <w:t xml:space="preserve">bránila mimořádná nepředvídatelná a nepřekonatelná překážka vzniklá nezávisle na vůli smluvní strany, která povinnosti porušila. Překážka vzniklá z osobních poměrů smluvní strany, která povinnost porušila, nebo vzniklá až v době, kdy byla smluvní strana v </w:t>
      </w:r>
      <w:r>
        <w:t>prodlení, ani překážka, kterou byla smluvní strana povinna překonat podle smlouvy, ji však povinnosti k úhradě smluvní pokuty nezprostí.</w:t>
      </w:r>
    </w:p>
    <w:p w:rsidR="00BB69C5" w:rsidRDefault="00C15196">
      <w:pPr>
        <w:pStyle w:val="Zkladntext1"/>
        <w:numPr>
          <w:ilvl w:val="0"/>
          <w:numId w:val="9"/>
        </w:numPr>
        <w:shd w:val="clear" w:color="auto" w:fill="auto"/>
        <w:tabs>
          <w:tab w:val="left" w:pos="352"/>
        </w:tabs>
        <w:ind w:left="380" w:hanging="380"/>
        <w:jc w:val="both"/>
      </w:pPr>
      <w:r>
        <w:t>Smluvní pokuty dle této smlouvy jsou splatné do 21 ti dnů od písemného vyúčtování odeslaného druhé smluvní straně dopor</w:t>
      </w:r>
      <w:r>
        <w:t>učeným dopisem. Uhrazením smluvní pokuty není dotčeno právo druhé strany na náhradu škody. Nárok na uhrazení smluvní pokuty a náhrady škody není dotčen případným ukončením platnosti této smlouvy. Smluvní strany shodně prohlašují, že smluvní pokuty dle této</w:t>
      </w:r>
      <w:r>
        <w:t xml:space="preserve"> smlouvy považují za přiměřené a zhotovitel tudíž neuplatní právo namítat nepřiměřenost výše smluvní pokuty dle Smlouvy u soudu ve smyslu § 2051 zákona č. 89/2012 Sb., občanského zákoníku.</w:t>
      </w:r>
    </w:p>
    <w:p w:rsidR="00BB69C5" w:rsidRDefault="00C15196">
      <w:pPr>
        <w:pStyle w:val="Zkladntext1"/>
        <w:numPr>
          <w:ilvl w:val="0"/>
          <w:numId w:val="9"/>
        </w:numPr>
        <w:shd w:val="clear" w:color="auto" w:fill="auto"/>
        <w:tabs>
          <w:tab w:val="left" w:pos="352"/>
        </w:tabs>
        <w:ind w:left="380" w:hanging="380"/>
        <w:jc w:val="both"/>
      </w:pPr>
      <w:r>
        <w:t>Objednatel je oprávněn provést zápočet svého i nesplatného nároku n</w:t>
      </w:r>
      <w:r>
        <w:t>a zaplacení smluvní pokuty proti nároku zhotovitele na zaplacení ceny díla nebo jeho části.</w:t>
      </w:r>
    </w:p>
    <w:p w:rsidR="00BB69C5" w:rsidRDefault="00C15196">
      <w:pPr>
        <w:pStyle w:val="Nadpis20"/>
        <w:keepNext/>
        <w:keepLines/>
        <w:numPr>
          <w:ilvl w:val="0"/>
          <w:numId w:val="1"/>
        </w:numPr>
        <w:shd w:val="clear" w:color="auto" w:fill="auto"/>
        <w:tabs>
          <w:tab w:val="left" w:pos="639"/>
        </w:tabs>
      </w:pPr>
      <w:bookmarkStart w:id="18" w:name="bookmark18"/>
      <w:bookmarkStart w:id="19" w:name="bookmark19"/>
      <w:r>
        <w:t>Ukončení Smlouvy</w:t>
      </w:r>
      <w:bookmarkEnd w:id="18"/>
      <w:bookmarkEnd w:id="19"/>
    </w:p>
    <w:p w:rsidR="00BB69C5" w:rsidRDefault="00C15196">
      <w:pPr>
        <w:pStyle w:val="Zkladntext1"/>
        <w:numPr>
          <w:ilvl w:val="0"/>
          <w:numId w:val="10"/>
        </w:numPr>
        <w:shd w:val="clear" w:color="auto" w:fill="auto"/>
        <w:tabs>
          <w:tab w:val="left" w:pos="360"/>
        </w:tabs>
        <w:jc w:val="both"/>
      </w:pPr>
      <w:r>
        <w:t>Jiným způsobem než splněním lze smlouvu ukončit:</w:t>
      </w:r>
    </w:p>
    <w:p w:rsidR="00BB69C5" w:rsidRDefault="00C15196">
      <w:pPr>
        <w:pStyle w:val="Zkladntext1"/>
        <w:numPr>
          <w:ilvl w:val="0"/>
          <w:numId w:val="11"/>
        </w:numPr>
        <w:shd w:val="clear" w:color="auto" w:fill="auto"/>
        <w:tabs>
          <w:tab w:val="left" w:pos="1011"/>
        </w:tabs>
        <w:ind w:firstLine="580"/>
        <w:jc w:val="both"/>
      </w:pPr>
      <w:r>
        <w:lastRenderedPageBreak/>
        <w:t>písemnou dohodou smluvních stran,</w:t>
      </w:r>
    </w:p>
    <w:p w:rsidR="00BB69C5" w:rsidRDefault="00C15196">
      <w:pPr>
        <w:pStyle w:val="Zkladntext1"/>
        <w:numPr>
          <w:ilvl w:val="0"/>
          <w:numId w:val="11"/>
        </w:numPr>
        <w:shd w:val="clear" w:color="auto" w:fill="auto"/>
        <w:tabs>
          <w:tab w:val="left" w:pos="1011"/>
        </w:tabs>
        <w:ind w:firstLine="580"/>
        <w:jc w:val="both"/>
      </w:pPr>
      <w:r>
        <w:t>odstoupením od smlouvy.</w:t>
      </w:r>
    </w:p>
    <w:p w:rsidR="00BB69C5" w:rsidRDefault="00C15196">
      <w:pPr>
        <w:pStyle w:val="Zkladntext1"/>
        <w:numPr>
          <w:ilvl w:val="0"/>
          <w:numId w:val="10"/>
        </w:numPr>
        <w:shd w:val="clear" w:color="auto" w:fill="auto"/>
        <w:tabs>
          <w:tab w:val="left" w:pos="360"/>
        </w:tabs>
        <w:spacing w:after="0"/>
        <w:jc w:val="both"/>
      </w:pPr>
      <w:r>
        <w:t>Objednatel je oprávněn od této smlouvy o</w:t>
      </w:r>
      <w:r>
        <w:t>dstoupit v případech stanovených zákonem, dále</w:t>
      </w:r>
    </w:p>
    <w:p w:rsidR="00BB69C5" w:rsidRDefault="00C15196">
      <w:pPr>
        <w:pStyle w:val="Zkladntext1"/>
        <w:shd w:val="clear" w:color="auto" w:fill="auto"/>
        <w:ind w:left="440"/>
        <w:jc w:val="both"/>
      </w:pPr>
      <w:r>
        <w:t>v případech stanovených touto smlouvou, jakož i v případech závažného porušení smlouvy, zejména:</w:t>
      </w:r>
    </w:p>
    <w:p w:rsidR="00BB69C5" w:rsidRDefault="00C15196">
      <w:pPr>
        <w:pStyle w:val="Zkladntext1"/>
        <w:numPr>
          <w:ilvl w:val="0"/>
          <w:numId w:val="12"/>
        </w:numPr>
        <w:shd w:val="clear" w:color="auto" w:fill="auto"/>
        <w:tabs>
          <w:tab w:val="left" w:pos="1011"/>
        </w:tabs>
        <w:ind w:left="1000" w:hanging="420"/>
        <w:jc w:val="both"/>
      </w:pPr>
      <w:r>
        <w:t>bude-li zhotovitel v prodlení s dokončením díla po dobu delší než 15 kalendářních dnů;</w:t>
      </w:r>
    </w:p>
    <w:p w:rsidR="00BB69C5" w:rsidRDefault="00C15196">
      <w:pPr>
        <w:pStyle w:val="Zkladntext1"/>
        <w:numPr>
          <w:ilvl w:val="0"/>
          <w:numId w:val="12"/>
        </w:numPr>
        <w:shd w:val="clear" w:color="auto" w:fill="auto"/>
        <w:tabs>
          <w:tab w:val="left" w:pos="1011"/>
        </w:tabs>
        <w:ind w:left="1000" w:hanging="420"/>
        <w:jc w:val="both"/>
      </w:pPr>
      <w:r>
        <w:t xml:space="preserve">bude-li zhotovitel </w:t>
      </w:r>
      <w:r>
        <w:t>provádět dílo v rozporu s touto smlouvou a nezjedná nápravu, ačkoliv byl zhotovitel na toto své chování nebo porušování povinností objednatelem písemně upozorněn a vyzván ke zjednání nápravy;</w:t>
      </w:r>
    </w:p>
    <w:p w:rsidR="00BB69C5" w:rsidRDefault="00C15196">
      <w:pPr>
        <w:pStyle w:val="Zkladntext1"/>
        <w:numPr>
          <w:ilvl w:val="0"/>
          <w:numId w:val="12"/>
        </w:numPr>
        <w:shd w:val="clear" w:color="auto" w:fill="auto"/>
        <w:tabs>
          <w:tab w:val="left" w:pos="1011"/>
        </w:tabs>
        <w:ind w:left="1000" w:hanging="420"/>
        <w:jc w:val="both"/>
      </w:pPr>
      <w:r>
        <w:t>bude-li proti zhotoviteli vydáno rozhodnutí o úpadku, vstoupí-li</w:t>
      </w:r>
      <w:r>
        <w:t xml:space="preserve"> zhotovitel do likvidace či proti němu bude zahájeno trestní stíhání.</w:t>
      </w:r>
    </w:p>
    <w:p w:rsidR="00BB69C5" w:rsidRDefault="00C15196">
      <w:pPr>
        <w:pStyle w:val="Zkladntext1"/>
        <w:numPr>
          <w:ilvl w:val="0"/>
          <w:numId w:val="10"/>
        </w:numPr>
        <w:shd w:val="clear" w:color="auto" w:fill="auto"/>
        <w:tabs>
          <w:tab w:val="left" w:pos="360"/>
        </w:tabs>
        <w:spacing w:after="0"/>
        <w:jc w:val="both"/>
      </w:pPr>
      <w:r>
        <w:t>Zhotovitel je oprávněn od této smlouvy odstoupit v případech stanovených zákonem, dále</w:t>
      </w:r>
    </w:p>
    <w:p w:rsidR="00BB69C5" w:rsidRDefault="00C15196">
      <w:pPr>
        <w:pStyle w:val="Zkladntext1"/>
        <w:shd w:val="clear" w:color="auto" w:fill="auto"/>
        <w:ind w:left="440"/>
        <w:jc w:val="both"/>
      </w:pPr>
      <w:r>
        <w:t>v případech stanovených touto smlouvou, jakož i v případech závažného porušení smlouvy, tj. v přípa</w:t>
      </w:r>
      <w:r>
        <w:t>dech:</w:t>
      </w:r>
    </w:p>
    <w:p w:rsidR="00BB69C5" w:rsidRDefault="00C15196">
      <w:pPr>
        <w:pStyle w:val="Zkladntext1"/>
        <w:numPr>
          <w:ilvl w:val="0"/>
          <w:numId w:val="13"/>
        </w:numPr>
        <w:shd w:val="clear" w:color="auto" w:fill="auto"/>
        <w:tabs>
          <w:tab w:val="left" w:pos="1011"/>
        </w:tabs>
        <w:ind w:left="1000" w:hanging="420"/>
        <w:jc w:val="both"/>
      </w:pPr>
      <w:r>
        <w:t>bude-li objednatel v prodlení s úhradou ceny po dobu delší než 15 kalendářních dnů a nezjedná nápravu ani po písemném upozornění ze strany zhotovitele;</w:t>
      </w:r>
    </w:p>
    <w:p w:rsidR="00BB69C5" w:rsidRDefault="00C15196">
      <w:pPr>
        <w:pStyle w:val="Zkladntext1"/>
        <w:numPr>
          <w:ilvl w:val="0"/>
          <w:numId w:val="13"/>
        </w:numPr>
        <w:shd w:val="clear" w:color="auto" w:fill="auto"/>
        <w:tabs>
          <w:tab w:val="left" w:pos="1011"/>
        </w:tabs>
        <w:ind w:left="1000" w:hanging="420"/>
        <w:jc w:val="both"/>
      </w:pPr>
      <w:r>
        <w:t>neposkytne-li objednatel nezbytnou součinnost k provedení plnění dle této smlouvy a nezjedná nápra</w:t>
      </w:r>
      <w:r>
        <w:t>vu ani po písemném upozornění ze strany zhotovitele.</w:t>
      </w:r>
    </w:p>
    <w:p w:rsidR="00BB69C5" w:rsidRDefault="00C15196">
      <w:pPr>
        <w:pStyle w:val="Zkladntext1"/>
        <w:numPr>
          <w:ilvl w:val="0"/>
          <w:numId w:val="10"/>
        </w:numPr>
        <w:shd w:val="clear" w:color="auto" w:fill="auto"/>
        <w:tabs>
          <w:tab w:val="left" w:pos="360"/>
        </w:tabs>
        <w:spacing w:after="0"/>
        <w:jc w:val="both"/>
      </w:pPr>
      <w:r>
        <w:t>Odstoupení musí mít písemnou formu s tím, že je účinné dnem jeho doručení druhé smluvní straně.</w:t>
      </w:r>
    </w:p>
    <w:p w:rsidR="00BB69C5" w:rsidRDefault="00C15196">
      <w:pPr>
        <w:pStyle w:val="Zkladntext1"/>
        <w:shd w:val="clear" w:color="auto" w:fill="auto"/>
        <w:spacing w:after="500"/>
        <w:ind w:firstLine="440"/>
        <w:jc w:val="both"/>
      </w:pPr>
      <w:r>
        <w:t>V případě pochybností se má za to, že je odstoupení doručeno třetí den od jeho odeslání.</w:t>
      </w:r>
    </w:p>
    <w:p w:rsidR="00BB69C5" w:rsidRDefault="00C15196">
      <w:pPr>
        <w:pStyle w:val="Nadpis20"/>
        <w:keepNext/>
        <w:keepLines/>
        <w:numPr>
          <w:ilvl w:val="0"/>
          <w:numId w:val="1"/>
        </w:numPr>
        <w:shd w:val="clear" w:color="auto" w:fill="auto"/>
        <w:tabs>
          <w:tab w:val="left" w:pos="639"/>
        </w:tabs>
      </w:pPr>
      <w:bookmarkStart w:id="20" w:name="bookmark20"/>
      <w:bookmarkStart w:id="21" w:name="bookmark21"/>
      <w:r>
        <w:t>Ostatní ujednání</w:t>
      </w:r>
      <w:bookmarkEnd w:id="20"/>
      <w:bookmarkEnd w:id="21"/>
    </w:p>
    <w:p w:rsidR="00BB69C5" w:rsidRDefault="00C15196">
      <w:pPr>
        <w:pStyle w:val="Zkladntext1"/>
        <w:numPr>
          <w:ilvl w:val="0"/>
          <w:numId w:val="14"/>
        </w:numPr>
        <w:shd w:val="clear" w:color="auto" w:fill="auto"/>
        <w:tabs>
          <w:tab w:val="left" w:pos="639"/>
        </w:tabs>
        <w:jc w:val="both"/>
      </w:pPr>
      <w:r>
        <w:t>Zhotovitel se zavazuje po celou dobu plnění smlouvy:</w:t>
      </w:r>
    </w:p>
    <w:p w:rsidR="00BB69C5" w:rsidRDefault="00C15196">
      <w:pPr>
        <w:pStyle w:val="Zkladntext1"/>
        <w:numPr>
          <w:ilvl w:val="0"/>
          <w:numId w:val="15"/>
        </w:numPr>
        <w:shd w:val="clear" w:color="auto" w:fill="auto"/>
        <w:tabs>
          <w:tab w:val="left" w:pos="1011"/>
        </w:tabs>
        <w:ind w:left="1000" w:hanging="420"/>
        <w:jc w:val="both"/>
      </w:pPr>
      <w:r>
        <w:t>dodržovat veškeré povinnosti vyplývající z právních předpisů České republiky, zejména pak z předpisů pracovněprávních, předpisů z oblasti zaměstnanosti a bezpečnosti ochrany zdraví při práci, a to vůči v</w:t>
      </w:r>
      <w:r>
        <w:t>šem osobám, které se na plnění veřejné zakázky podílejí; plnění těchto povinností zajistí i u svých poddodavatelů,</w:t>
      </w:r>
    </w:p>
    <w:p w:rsidR="00BB69C5" w:rsidRDefault="00C15196">
      <w:pPr>
        <w:pStyle w:val="Zkladntext1"/>
        <w:numPr>
          <w:ilvl w:val="0"/>
          <w:numId w:val="15"/>
        </w:numPr>
        <w:shd w:val="clear" w:color="auto" w:fill="auto"/>
        <w:tabs>
          <w:tab w:val="left" w:pos="1011"/>
        </w:tabs>
        <w:ind w:left="1000" w:hanging="420"/>
        <w:jc w:val="both"/>
      </w:pPr>
      <w:r>
        <w:t>sjednat a dodržovat smluvní podmínky se svými poddodavateli srovnatelné s podmínkami sjednanými v této smlouvě, a to v rozsahu výše smluvních</w:t>
      </w:r>
      <w:r>
        <w:t xml:space="preserve"> pokut a délky záruční doby; uvedené smluvní podmínky se považují za srovnatelné, bude-li výše smluvních pokut a délka záruční doby shodná či obdobná s touto smlouvou,</w:t>
      </w:r>
    </w:p>
    <w:p w:rsidR="00BB69C5" w:rsidRDefault="00C15196">
      <w:pPr>
        <w:pStyle w:val="Zkladntext1"/>
        <w:numPr>
          <w:ilvl w:val="0"/>
          <w:numId w:val="15"/>
        </w:numPr>
        <w:shd w:val="clear" w:color="auto" w:fill="auto"/>
        <w:tabs>
          <w:tab w:val="left" w:pos="1011"/>
        </w:tabs>
        <w:ind w:firstLine="580"/>
        <w:jc w:val="both"/>
      </w:pPr>
      <w:r>
        <w:t>dodržovat řádné a včasné plnění finančních závazků svým poddodavatelům.</w:t>
      </w:r>
    </w:p>
    <w:p w:rsidR="00BB69C5" w:rsidRDefault="00C15196">
      <w:pPr>
        <w:pStyle w:val="Zkladntext1"/>
        <w:numPr>
          <w:ilvl w:val="0"/>
          <w:numId w:val="14"/>
        </w:numPr>
        <w:shd w:val="clear" w:color="auto" w:fill="auto"/>
        <w:tabs>
          <w:tab w:val="left" w:pos="639"/>
        </w:tabs>
        <w:ind w:left="580" w:hanging="580"/>
        <w:jc w:val="both"/>
      </w:pPr>
      <w:r>
        <w:t>Zhotovitel je os</w:t>
      </w:r>
      <w:r>
        <w:t>obou povinnou spolupůsobit při výkonu finanční kontroly ve smyslu ustanovení § 2 písm. e) zákona č. 320/2001 Sb., o finanční kontrole ve veřejné správě, ve znění pozdějších předpisů. Tyto závazky prodávajícího se vztahují i na jeho smluvní partnery, podíle</w:t>
      </w:r>
      <w:r>
        <w:t>jící se na plnění této smlouvy.</w:t>
      </w:r>
    </w:p>
    <w:p w:rsidR="00BB69C5" w:rsidRDefault="00C15196">
      <w:pPr>
        <w:pStyle w:val="Zkladntext1"/>
        <w:numPr>
          <w:ilvl w:val="0"/>
          <w:numId w:val="14"/>
        </w:numPr>
        <w:shd w:val="clear" w:color="auto" w:fill="auto"/>
        <w:tabs>
          <w:tab w:val="left" w:pos="639"/>
        </w:tabs>
        <w:jc w:val="both"/>
      </w:pPr>
      <w:r>
        <w:t>Objednatel zajistí na své náklady vhodné lešení pro realizaci díla.</w:t>
      </w:r>
    </w:p>
    <w:p w:rsidR="00BB69C5" w:rsidRDefault="00C15196">
      <w:pPr>
        <w:pStyle w:val="Zkladntext1"/>
        <w:numPr>
          <w:ilvl w:val="0"/>
          <w:numId w:val="14"/>
        </w:numPr>
        <w:shd w:val="clear" w:color="auto" w:fill="auto"/>
        <w:tabs>
          <w:tab w:val="left" w:pos="584"/>
        </w:tabs>
        <w:ind w:left="580" w:hanging="580"/>
        <w:jc w:val="both"/>
      </w:pPr>
      <w:r>
        <w:t>Zhotovitel není oprávněn bez předchozího písemného souhlasu objednatele postoupit svá práva a povinnosti plynoucí z této smlouvy třetí osobě.</w:t>
      </w:r>
    </w:p>
    <w:p w:rsidR="00BB69C5" w:rsidRDefault="00C15196">
      <w:pPr>
        <w:pStyle w:val="Zkladntext1"/>
        <w:numPr>
          <w:ilvl w:val="0"/>
          <w:numId w:val="14"/>
        </w:numPr>
        <w:shd w:val="clear" w:color="auto" w:fill="auto"/>
        <w:tabs>
          <w:tab w:val="left" w:pos="584"/>
        </w:tabs>
        <w:ind w:left="580" w:hanging="580"/>
        <w:jc w:val="both"/>
      </w:pPr>
      <w:r>
        <w:lastRenderedPageBreak/>
        <w:t>Dle ustanovení</w:t>
      </w:r>
      <w:r>
        <w:t xml:space="preserve"> § 1765 občanského zákoníku na sebe zhotovitel převzal nebezpečí změny okolností. Před uzavřením smlouvy zhotovitel zvážil plně hospodářskou, ekonomickou i faktickou situaci a je si plně vědom okolností smlouvy.</w:t>
      </w:r>
    </w:p>
    <w:p w:rsidR="00BB69C5" w:rsidRDefault="00C15196">
      <w:pPr>
        <w:pStyle w:val="Zkladntext1"/>
        <w:numPr>
          <w:ilvl w:val="0"/>
          <w:numId w:val="14"/>
        </w:numPr>
        <w:shd w:val="clear" w:color="auto" w:fill="auto"/>
        <w:tabs>
          <w:tab w:val="left" w:pos="584"/>
        </w:tabs>
        <w:ind w:left="580" w:hanging="580"/>
        <w:jc w:val="both"/>
      </w:pPr>
      <w:r>
        <w:t xml:space="preserve">Zhotovitel se zavazuje během plnění smlouvy </w:t>
      </w:r>
      <w:r>
        <w:t>i po ukončení smlouvy, zachovávat mlčenlivost o všech skutečnostech týkajících se zabezpečení objektu, o kterých se dozví od objednatele v souvislosti s plněním smlouvy.</w:t>
      </w:r>
    </w:p>
    <w:p w:rsidR="00BB69C5" w:rsidRDefault="00C15196">
      <w:pPr>
        <w:pStyle w:val="Zkladntext1"/>
        <w:numPr>
          <w:ilvl w:val="0"/>
          <w:numId w:val="14"/>
        </w:numPr>
        <w:shd w:val="clear" w:color="auto" w:fill="auto"/>
        <w:tabs>
          <w:tab w:val="left" w:pos="584"/>
        </w:tabs>
        <w:spacing w:after="500"/>
        <w:ind w:left="580" w:hanging="580"/>
        <w:jc w:val="both"/>
      </w:pPr>
      <w:r>
        <w:t>Smluvní strany se podpisem této smlouvy zavazují, že budou uchovávat veškerou dokument</w:t>
      </w:r>
      <w:r>
        <w:t>aci související s realizací této smlouvy po dobu, která je určena platnými právními předpisy.</w:t>
      </w:r>
    </w:p>
    <w:p w:rsidR="00BB69C5" w:rsidRDefault="00C15196">
      <w:pPr>
        <w:pStyle w:val="Nadpis20"/>
        <w:keepNext/>
        <w:keepLines/>
        <w:numPr>
          <w:ilvl w:val="0"/>
          <w:numId w:val="1"/>
        </w:numPr>
        <w:shd w:val="clear" w:color="auto" w:fill="auto"/>
        <w:tabs>
          <w:tab w:val="left" w:pos="584"/>
        </w:tabs>
      </w:pPr>
      <w:bookmarkStart w:id="22" w:name="bookmark22"/>
      <w:bookmarkStart w:id="23" w:name="bookmark23"/>
      <w:r>
        <w:t>Závěrečná ustanovení</w:t>
      </w:r>
      <w:bookmarkEnd w:id="22"/>
      <w:bookmarkEnd w:id="23"/>
    </w:p>
    <w:p w:rsidR="00BB69C5" w:rsidRDefault="00C15196">
      <w:pPr>
        <w:pStyle w:val="Zkladntext1"/>
        <w:numPr>
          <w:ilvl w:val="0"/>
          <w:numId w:val="16"/>
        </w:numPr>
        <w:shd w:val="clear" w:color="auto" w:fill="auto"/>
        <w:tabs>
          <w:tab w:val="left" w:pos="354"/>
        </w:tabs>
        <w:spacing w:after="0"/>
        <w:jc w:val="both"/>
      </w:pPr>
      <w:r>
        <w:t>Tato smlouva nabývá platnosti dnem podpisu obou smluvních stran a účinnosti dnem zveřejnění</w:t>
      </w:r>
    </w:p>
    <w:p w:rsidR="00BB69C5" w:rsidRDefault="00C15196">
      <w:pPr>
        <w:pStyle w:val="Zkladntext1"/>
        <w:shd w:val="clear" w:color="auto" w:fill="auto"/>
        <w:ind w:left="440"/>
        <w:jc w:val="both"/>
      </w:pPr>
      <w:r>
        <w:t xml:space="preserve">v registru smluv ve smyslu zákona č. 340/2015 </w:t>
      </w:r>
      <w:r>
        <w:t>Sb., o zvláštních podmínkách účinnost některých smluv, uveřejňování těchto smluv a o registru smluv (zákon o registru smluv). Dle tohoto zákona je objednatel osobou povinnou k uveřejňování a zavazuje se ji zveřejnit v registru smluv.</w:t>
      </w:r>
    </w:p>
    <w:p w:rsidR="00BB69C5" w:rsidRDefault="00C15196">
      <w:pPr>
        <w:pStyle w:val="Zkladntext1"/>
        <w:numPr>
          <w:ilvl w:val="0"/>
          <w:numId w:val="16"/>
        </w:numPr>
        <w:shd w:val="clear" w:color="auto" w:fill="auto"/>
        <w:tabs>
          <w:tab w:val="left" w:pos="354"/>
        </w:tabs>
        <w:spacing w:after="0"/>
        <w:jc w:val="both"/>
      </w:pPr>
      <w:r>
        <w:t>Objednatel si vyhrazuj</w:t>
      </w:r>
      <w:r>
        <w:t>e právo zveřejnit obsah této smlouvy včetně případných dodatků k této</w:t>
      </w:r>
    </w:p>
    <w:p w:rsidR="00BB69C5" w:rsidRDefault="00C15196">
      <w:pPr>
        <w:pStyle w:val="Zkladntext1"/>
        <w:shd w:val="clear" w:color="auto" w:fill="auto"/>
        <w:ind w:left="440"/>
        <w:jc w:val="both"/>
      </w:pPr>
      <w:r>
        <w:t>smlouvě. Zhotovitel dále souhlasí se zveřejněním své identifikace a dalších údajů uvedených ve smlouvě včetně ceny.</w:t>
      </w:r>
    </w:p>
    <w:p w:rsidR="00BB69C5" w:rsidRDefault="00C15196">
      <w:pPr>
        <w:pStyle w:val="Zkladntext1"/>
        <w:numPr>
          <w:ilvl w:val="0"/>
          <w:numId w:val="16"/>
        </w:numPr>
        <w:shd w:val="clear" w:color="auto" w:fill="auto"/>
        <w:tabs>
          <w:tab w:val="left" w:pos="354"/>
        </w:tabs>
        <w:spacing w:after="0"/>
        <w:jc w:val="both"/>
      </w:pPr>
      <w:r>
        <w:t>Tato smlouva je vyhotovena ve třech (3) stejnopisech, z nichž každý má</w:t>
      </w:r>
      <w:r>
        <w:t xml:space="preserve"> platnost originálu</w:t>
      </w:r>
    </w:p>
    <w:p w:rsidR="00BB69C5" w:rsidRDefault="00C15196">
      <w:pPr>
        <w:pStyle w:val="Zkladntext1"/>
        <w:shd w:val="clear" w:color="auto" w:fill="auto"/>
        <w:ind w:firstLine="440"/>
      </w:pPr>
      <w:r>
        <w:t>a objednatel obdrží po dvou (2) vyhotoveních a zhotovitel po jednom (1) vyhotovení.</w:t>
      </w:r>
    </w:p>
    <w:p w:rsidR="00BB69C5" w:rsidRDefault="00C15196">
      <w:pPr>
        <w:pStyle w:val="Zkladntext1"/>
        <w:numPr>
          <w:ilvl w:val="0"/>
          <w:numId w:val="16"/>
        </w:numPr>
        <w:shd w:val="clear" w:color="auto" w:fill="auto"/>
        <w:tabs>
          <w:tab w:val="left" w:pos="354"/>
        </w:tabs>
        <w:ind w:left="440" w:hanging="440"/>
        <w:jc w:val="both"/>
      </w:pPr>
      <w:r>
        <w:t xml:space="preserve">Tuto smlouvu lze měnit pouze a výlučně písemnými, vzestupně číslovanými dodatky. Jakýmkoliv jiným způsobem dohodnutá ujednání je bez uzavření písemného </w:t>
      </w:r>
      <w:r>
        <w:t>číslovaného dodatku této smlouvy neúčinný.</w:t>
      </w:r>
    </w:p>
    <w:p w:rsidR="00BB69C5" w:rsidRDefault="00C15196">
      <w:pPr>
        <w:pStyle w:val="Zkladntext1"/>
        <w:numPr>
          <w:ilvl w:val="0"/>
          <w:numId w:val="16"/>
        </w:numPr>
        <w:shd w:val="clear" w:color="auto" w:fill="auto"/>
        <w:tabs>
          <w:tab w:val="left" w:pos="354"/>
        </w:tabs>
        <w:spacing w:after="0"/>
        <w:jc w:val="both"/>
      </w:pPr>
      <w:r>
        <w:t>Vztahy touto smlouvou výslovně neupravené se řídí příslušnými ustanoveními zákona č. 89/2012 Sb.,</w:t>
      </w:r>
    </w:p>
    <w:p w:rsidR="00BB69C5" w:rsidRDefault="00C15196">
      <w:pPr>
        <w:pStyle w:val="Zkladntext1"/>
        <w:shd w:val="clear" w:color="auto" w:fill="auto"/>
        <w:ind w:firstLine="440"/>
        <w:jc w:val="both"/>
      </w:pPr>
      <w:r>
        <w:t>občanský zákoník a předpisy souvisejícími.</w:t>
      </w:r>
    </w:p>
    <w:p w:rsidR="00BB69C5" w:rsidRDefault="00C15196">
      <w:pPr>
        <w:pStyle w:val="Zkladntext1"/>
        <w:numPr>
          <w:ilvl w:val="0"/>
          <w:numId w:val="16"/>
        </w:numPr>
        <w:shd w:val="clear" w:color="auto" w:fill="auto"/>
        <w:tabs>
          <w:tab w:val="left" w:pos="354"/>
        </w:tabs>
        <w:spacing w:after="0"/>
        <w:jc w:val="both"/>
      </w:pPr>
      <w:r>
        <w:t>Smluvní strany prohlašují, že si tuto smlouvu řádně přečetly, s jejím ob</w:t>
      </w:r>
      <w:r>
        <w:t>sahem souhlasí, že tato je</w:t>
      </w:r>
    </w:p>
    <w:p w:rsidR="00BB69C5" w:rsidRDefault="00C15196" w:rsidP="006E3B23">
      <w:pPr>
        <w:pStyle w:val="Zkladntext1"/>
        <w:shd w:val="clear" w:color="auto" w:fill="auto"/>
        <w:ind w:left="440"/>
        <w:jc w:val="both"/>
        <w:sectPr w:rsidR="00BB69C5">
          <w:pgSz w:w="12240" w:h="15840"/>
          <w:pgMar w:top="1074" w:right="2458" w:bottom="1319" w:left="1440" w:header="0" w:footer="3" w:gutter="0"/>
          <w:cols w:space="720"/>
          <w:noEndnote/>
          <w:docGrid w:linePitch="360"/>
        </w:sectPr>
      </w:pPr>
      <w:r>
        <w:t>projevem jejich úplné, určité, svobodné a vážné vůle, že ji neuzavřely v tísni za jednostranně nevýhodných podmínek. Na důkaz toho připojují své vlastnoruční podpisy.</w:t>
      </w:r>
      <w:bookmarkStart w:id="24" w:name="_GoBack"/>
      <w:bookmarkEnd w:id="24"/>
    </w:p>
    <w:p w:rsidR="00BB69C5" w:rsidRDefault="00C15196">
      <w:pPr>
        <w:pStyle w:val="Zkladntext1"/>
        <w:framePr w:w="2218" w:h="307" w:wrap="none" w:vAnchor="text" w:hAnchor="page" w:x="2123" w:y="21"/>
        <w:shd w:val="clear" w:color="auto" w:fill="auto"/>
        <w:tabs>
          <w:tab w:val="left" w:leader="dot" w:pos="2150"/>
        </w:tabs>
        <w:spacing w:after="0"/>
      </w:pPr>
      <w:r>
        <w:t>V</w:t>
      </w:r>
      <w:r>
        <w:t xml:space="preserve"> Praze dne</w:t>
      </w:r>
      <w:r>
        <w:tab/>
      </w:r>
    </w:p>
    <w:p w:rsidR="00BB69C5" w:rsidRDefault="00C15196">
      <w:pPr>
        <w:pStyle w:val="Zkladntext1"/>
        <w:framePr w:w="1968" w:h="773" w:wrap="none" w:vAnchor="text" w:hAnchor="page" w:x="7124" w:y="21"/>
        <w:shd w:val="clear" w:color="auto" w:fill="auto"/>
        <w:spacing w:after="0" w:line="343" w:lineRule="auto"/>
        <w:jc w:val="center"/>
      </w:pPr>
      <w:r>
        <w:t xml:space="preserve">V Praze </w:t>
      </w:r>
      <w:r>
        <w:t xml:space="preserve">dne </w:t>
      </w:r>
      <w:proofErr w:type="gramStart"/>
      <w:r>
        <w:t>9.4.2021</w:t>
      </w:r>
      <w:proofErr w:type="gramEnd"/>
      <w:r>
        <w:br/>
        <w:t>zhotovitel</w:t>
      </w:r>
    </w:p>
    <w:p w:rsidR="00BB69C5" w:rsidRDefault="00C15196">
      <w:pPr>
        <w:pStyle w:val="Zkladntext1"/>
        <w:framePr w:w="1046" w:h="307" w:wrap="none" w:vAnchor="text" w:hAnchor="page" w:x="2713" w:y="779"/>
        <w:shd w:val="clear" w:color="auto" w:fill="auto"/>
        <w:spacing w:after="0"/>
      </w:pPr>
      <w:r>
        <w:t>objednatel</w:t>
      </w:r>
    </w:p>
    <w:p w:rsidR="00BB69C5" w:rsidRDefault="00BB69C5">
      <w:pPr>
        <w:spacing w:line="360" w:lineRule="exact"/>
      </w:pPr>
    </w:p>
    <w:p w:rsidR="00BB69C5" w:rsidRDefault="00BB69C5">
      <w:pPr>
        <w:spacing w:line="360" w:lineRule="exact"/>
      </w:pPr>
    </w:p>
    <w:p w:rsidR="00BB69C5" w:rsidRDefault="00BB69C5">
      <w:pPr>
        <w:spacing w:line="360" w:lineRule="exact"/>
      </w:pPr>
    </w:p>
    <w:p w:rsidR="00BB69C5" w:rsidRDefault="00BB69C5">
      <w:pPr>
        <w:spacing w:line="360" w:lineRule="exact"/>
      </w:pPr>
    </w:p>
    <w:p w:rsidR="00BB69C5" w:rsidRDefault="00BB69C5">
      <w:pPr>
        <w:spacing w:after="532" w:line="1" w:lineRule="exact"/>
      </w:pPr>
    </w:p>
    <w:p w:rsidR="00BB69C5" w:rsidRDefault="00BB69C5">
      <w:pPr>
        <w:spacing w:line="1" w:lineRule="exact"/>
        <w:sectPr w:rsidR="00BB69C5">
          <w:type w:val="continuous"/>
          <w:pgSz w:w="12240" w:h="15840"/>
          <w:pgMar w:top="1074" w:right="2458" w:bottom="1319" w:left="1440" w:header="0" w:footer="3" w:gutter="0"/>
          <w:cols w:space="720"/>
          <w:noEndnote/>
          <w:docGrid w:linePitch="360"/>
        </w:sectPr>
      </w:pPr>
    </w:p>
    <w:p w:rsidR="00BB69C5" w:rsidRDefault="00BB69C5">
      <w:pPr>
        <w:spacing w:line="64" w:lineRule="exact"/>
        <w:rPr>
          <w:sz w:val="5"/>
          <w:szCs w:val="5"/>
        </w:rPr>
      </w:pPr>
    </w:p>
    <w:p w:rsidR="00BB69C5" w:rsidRDefault="00BB69C5">
      <w:pPr>
        <w:spacing w:line="1" w:lineRule="exact"/>
        <w:sectPr w:rsidR="00BB69C5">
          <w:type w:val="continuous"/>
          <w:pgSz w:w="12240" w:h="15840"/>
          <w:pgMar w:top="1498" w:right="0" w:bottom="1498" w:left="0" w:header="0" w:footer="3" w:gutter="0"/>
          <w:cols w:space="720"/>
          <w:noEndnote/>
          <w:docGrid w:linePitch="360"/>
        </w:sectPr>
      </w:pPr>
    </w:p>
    <w:p w:rsidR="00BB69C5" w:rsidRDefault="00C15196">
      <w:pPr>
        <w:pStyle w:val="Zkladntext1"/>
        <w:shd w:val="clear" w:color="auto" w:fill="auto"/>
        <w:spacing w:after="120"/>
        <w:jc w:val="center"/>
      </w:pPr>
      <w:r>
        <w:lastRenderedPageBreak/>
        <w:t>Národní památkový ústav</w:t>
      </w:r>
    </w:p>
    <w:p w:rsidR="00BB69C5" w:rsidRDefault="00C15196">
      <w:pPr>
        <w:pStyle w:val="Zkladntext1"/>
        <w:shd w:val="clear" w:color="auto" w:fill="auto"/>
        <w:spacing w:after="120"/>
        <w:jc w:val="center"/>
      </w:pPr>
      <w:r>
        <w:t>Ing. arch. Naděžda Goryczková,</w:t>
      </w:r>
    </w:p>
    <w:p w:rsidR="00BB69C5" w:rsidRDefault="00C15196">
      <w:pPr>
        <w:pStyle w:val="Zkladntext1"/>
        <w:shd w:val="clear" w:color="auto" w:fill="auto"/>
        <w:spacing w:after="120"/>
        <w:jc w:val="center"/>
      </w:pPr>
      <w:r>
        <w:t xml:space="preserve">generální </w:t>
      </w:r>
      <w:r>
        <w:t>ředitelka</w:t>
      </w:r>
    </w:p>
    <w:p w:rsidR="00BB69C5" w:rsidRDefault="00C15196">
      <w:pPr>
        <w:pStyle w:val="Zkladntext1"/>
        <w:shd w:val="clear" w:color="auto" w:fill="auto"/>
        <w:spacing w:after="120"/>
        <w:jc w:val="center"/>
      </w:pPr>
      <w:r>
        <w:lastRenderedPageBreak/>
        <w:t>Evžen Mrázek, kvestor</w:t>
      </w:r>
    </w:p>
    <w:p w:rsidR="00BB69C5" w:rsidRDefault="00C15196">
      <w:pPr>
        <w:pStyle w:val="Zkladntext1"/>
        <w:shd w:val="clear" w:color="auto" w:fill="auto"/>
        <w:spacing w:after="0"/>
        <w:jc w:val="center"/>
      </w:pPr>
      <w:r>
        <w:t>Akademie výtvarných umění v Praze</w:t>
      </w:r>
    </w:p>
    <w:sectPr w:rsidR="00BB69C5">
      <w:type w:val="continuous"/>
      <w:pgSz w:w="12240" w:h="15840"/>
      <w:pgMar w:top="1498" w:right="2477" w:bottom="1498" w:left="1800" w:header="0" w:footer="3" w:gutter="0"/>
      <w:cols w:num="2" w:space="720" w:equalWidth="0">
        <w:col w:w="2870" w:space="1786"/>
        <w:col w:w="3307"/>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96" w:rsidRDefault="00C15196">
      <w:r>
        <w:separator/>
      </w:r>
    </w:p>
  </w:endnote>
  <w:endnote w:type="continuationSeparator" w:id="0">
    <w:p w:rsidR="00C15196" w:rsidRDefault="00C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C5" w:rsidRDefault="00C1519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3526790</wp:posOffset>
              </wp:positionH>
              <wp:positionV relativeFrom="page">
                <wp:posOffset>9284335</wp:posOffset>
              </wp:positionV>
              <wp:extent cx="72263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22630" cy="125095"/>
                      </a:xfrm>
                      <a:prstGeom prst="rect">
                        <a:avLst/>
                      </a:prstGeom>
                      <a:noFill/>
                    </wps:spPr>
                    <wps:txbx>
                      <w:txbxContent>
                        <w:p w:rsidR="00BB69C5" w:rsidRDefault="00C15196">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6E3B23" w:rsidRPr="006E3B23">
                            <w:rPr>
                              <w:rFonts w:ascii="Calibri" w:eastAsia="Calibri" w:hAnsi="Calibri" w:cs="Calibri"/>
                              <w:b/>
                              <w:bCs/>
                              <w:noProof/>
                              <w:sz w:val="22"/>
                              <w:szCs w:val="22"/>
                            </w:rPr>
                            <w:t>6</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77.7pt;margin-top:731.05pt;width:56.9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" filled="f" stroked="f">
              <v:textbox style="mso-fit-shape-to-text:t" inset="0,0,0,0">
                <w:txbxContent>
                  <w:p w:rsidR="00BB69C5" w:rsidRDefault="00C15196">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6E3B23" w:rsidRPr="006E3B23">
                      <w:rPr>
                        <w:rFonts w:ascii="Calibri" w:eastAsia="Calibri" w:hAnsi="Calibri" w:cs="Calibri"/>
                        <w:b/>
                        <w:bCs/>
                        <w:noProof/>
                        <w:sz w:val="22"/>
                        <w:szCs w:val="22"/>
                      </w:rPr>
                      <w:t>6</w:t>
                    </w:r>
                    <w:r>
                      <w:rPr>
                        <w:rFonts w:ascii="Calibri" w:eastAsia="Calibri" w:hAnsi="Calibri" w:cs="Calibri"/>
                        <w:b/>
                        <w:bCs/>
                        <w:sz w:val="22"/>
                        <w:szCs w:val="22"/>
                      </w:rPr>
                      <w:fldChar w:fldCharType="end"/>
                    </w:r>
                    <w:r>
                      <w:rPr>
                        <w:rFonts w:ascii="Calibri" w:eastAsia="Calibri" w:hAnsi="Calibri" w:cs="Calibri"/>
                        <w:b/>
                        <w:bCs/>
                        <w:sz w:val="22"/>
                        <w:szCs w:val="22"/>
                      </w:rPr>
                      <w:t xml:space="preserve"> </w:t>
                    </w:r>
                    <w:r>
                      <w:rPr>
                        <w:rFonts w:ascii="Calibri" w:eastAsia="Calibri" w:hAnsi="Calibri" w:cs="Calibri"/>
                        <w:sz w:val="22"/>
                        <w:szCs w:val="22"/>
                      </w:rPr>
                      <w:t xml:space="preserve">z </w:t>
                    </w:r>
                    <w:r>
                      <w:rPr>
                        <w:rFonts w:ascii="Calibri" w:eastAsia="Calibri" w:hAnsi="Calibri" w:cs="Calibri"/>
                        <w:b/>
                        <w:bCs/>
                        <w:sz w:val="22"/>
                        <w:szCs w:val="22"/>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96" w:rsidRDefault="00C15196"/>
  </w:footnote>
  <w:footnote w:type="continuationSeparator" w:id="0">
    <w:p w:rsidR="00C15196" w:rsidRDefault="00C151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C5" w:rsidRDefault="00C1519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914400</wp:posOffset>
              </wp:positionH>
              <wp:positionV relativeFrom="page">
                <wp:posOffset>490855</wp:posOffset>
              </wp:positionV>
              <wp:extent cx="1029970"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1029970" cy="128270"/>
                      </a:xfrm>
                      <a:prstGeom prst="rect">
                        <a:avLst/>
                      </a:prstGeom>
                      <a:noFill/>
                    </wps:spPr>
                    <wps:txbx>
                      <w:txbxContent>
                        <w:p w:rsidR="00BB69C5" w:rsidRDefault="00C15196">
                          <w:pPr>
                            <w:pStyle w:val="Zhlavnebozpat20"/>
                            <w:shd w:val="clear" w:color="auto" w:fill="auto"/>
                            <w:rPr>
                              <w:sz w:val="24"/>
                              <w:szCs w:val="24"/>
                            </w:rPr>
                          </w:pPr>
                          <w:r>
                            <w:rPr>
                              <w:sz w:val="24"/>
                              <w:szCs w:val="24"/>
                            </w:rPr>
                            <w:t>AVU-1171/2021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pt;margin-top:38.649999999999999pt;width:81.099999999999994pt;height:1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AVU-1171/2021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10F3"/>
    <w:multiLevelType w:val="multilevel"/>
    <w:tmpl w:val="D81099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41C67"/>
    <w:multiLevelType w:val="multilevel"/>
    <w:tmpl w:val="9828B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373D9"/>
    <w:multiLevelType w:val="multilevel"/>
    <w:tmpl w:val="247E49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F697F"/>
    <w:multiLevelType w:val="multilevel"/>
    <w:tmpl w:val="D44ABC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637AF"/>
    <w:multiLevelType w:val="multilevel"/>
    <w:tmpl w:val="C4543F36"/>
    <w:lvl w:ilvl="0">
      <w:start w:val="1"/>
      <w:numFmt w:val="decimal"/>
      <w:lvlText w:val="%1."/>
      <w:lvlJc w:val="left"/>
      <w:rPr>
        <w:rFonts w:ascii="Calibri" w:eastAsia="Calibri" w:hAnsi="Calibri" w:cs="Calibri"/>
        <w:b w:val="0"/>
        <w:bCs w:val="0"/>
        <w:i w:val="0"/>
        <w:iCs w:val="0"/>
        <w:smallCaps w:val="0"/>
        <w:strike w:val="0"/>
        <w:color w:val="15171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4056A"/>
    <w:multiLevelType w:val="multilevel"/>
    <w:tmpl w:val="DD5C92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952AA"/>
    <w:multiLevelType w:val="multilevel"/>
    <w:tmpl w:val="0CD481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B40D1"/>
    <w:multiLevelType w:val="multilevel"/>
    <w:tmpl w:val="849E0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B79D7"/>
    <w:multiLevelType w:val="multilevel"/>
    <w:tmpl w:val="1C9AA4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165C48"/>
    <w:multiLevelType w:val="multilevel"/>
    <w:tmpl w:val="1DC0B6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40BCA"/>
    <w:multiLevelType w:val="multilevel"/>
    <w:tmpl w:val="0798C8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573E7E"/>
    <w:multiLevelType w:val="multilevel"/>
    <w:tmpl w:val="405673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D0D7D"/>
    <w:multiLevelType w:val="multilevel"/>
    <w:tmpl w:val="6AE06C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154C57"/>
    <w:multiLevelType w:val="multilevel"/>
    <w:tmpl w:val="F022F4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91040A"/>
    <w:multiLevelType w:val="multilevel"/>
    <w:tmpl w:val="532298E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31D07"/>
    <w:multiLevelType w:val="multilevel"/>
    <w:tmpl w:val="B336A1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0"/>
  </w:num>
  <w:num w:numId="4">
    <w:abstractNumId w:val="2"/>
  </w:num>
  <w:num w:numId="5">
    <w:abstractNumId w:val="0"/>
  </w:num>
  <w:num w:numId="6">
    <w:abstractNumId w:val="9"/>
  </w:num>
  <w:num w:numId="7">
    <w:abstractNumId w:val="1"/>
  </w:num>
  <w:num w:numId="8">
    <w:abstractNumId w:val="4"/>
  </w:num>
  <w:num w:numId="9">
    <w:abstractNumId w:val="6"/>
  </w:num>
  <w:num w:numId="10">
    <w:abstractNumId w:val="11"/>
  </w:num>
  <w:num w:numId="11">
    <w:abstractNumId w:val="13"/>
  </w:num>
  <w:num w:numId="12">
    <w:abstractNumId w:val="12"/>
  </w:num>
  <w:num w:numId="13">
    <w:abstractNumId w:val="3"/>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C5"/>
    <w:rsid w:val="006E3B23"/>
    <w:rsid w:val="00BB69C5"/>
    <w:rsid w:val="00C15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C8E"/>
  <w15:docId w15:val="{F1BEA3B6-48A8-4A5D-BF52-98A2C57B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0"/>
      <w:szCs w:val="30"/>
      <w:u w:val="none"/>
    </w:rPr>
  </w:style>
  <w:style w:type="paragraph" w:customStyle="1" w:styleId="Zkladntext40">
    <w:name w:val="Základní text (4)"/>
    <w:basedOn w:val="Normln"/>
    <w:link w:val="Zkladntext4"/>
    <w:pPr>
      <w:shd w:val="clear" w:color="auto" w:fill="FFFFFF"/>
      <w:spacing w:after="420"/>
      <w:ind w:left="1600"/>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jc w:val="center"/>
      <w:outlineLvl w:val="1"/>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100"/>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b/>
      <w:bCs/>
      <w:sz w:val="22"/>
      <w:szCs w:val="22"/>
    </w:rPr>
  </w:style>
  <w:style w:type="paragraph" w:customStyle="1" w:styleId="Jin0">
    <w:name w:val="Jiné"/>
    <w:basedOn w:val="Normln"/>
    <w:link w:val="Jin"/>
    <w:pPr>
      <w:shd w:val="clear" w:color="auto" w:fill="FFFFFF"/>
      <w:spacing w:after="100"/>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204" w:lineRule="auto"/>
    </w:pPr>
    <w:rPr>
      <w:rFonts w:ascii="Arial" w:eastAsia="Arial" w:hAnsi="Arial" w:cs="Arial"/>
      <w:sz w:val="17"/>
      <w:szCs w:val="17"/>
    </w:rPr>
  </w:style>
  <w:style w:type="paragraph" w:customStyle="1" w:styleId="Nadpis10">
    <w:name w:val="Nadpis #1"/>
    <w:basedOn w:val="Normln"/>
    <w:link w:val="Nadpis1"/>
    <w:pPr>
      <w:shd w:val="clear" w:color="auto" w:fill="FFFFFF"/>
      <w:outlineLvl w:val="0"/>
    </w:pPr>
    <w:rPr>
      <w:rFonts w:ascii="Segoe UI" w:eastAsia="Segoe UI" w:hAnsi="Segoe UI" w:cs="Segoe U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m.pokorny@av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2735</Words>
  <Characters>16138</Characters>
  <Application>Microsoft Office Word</Application>
  <DocSecurity>0</DocSecurity>
  <Lines>134</Lines>
  <Paragraphs>37</Paragraphs>
  <ScaleCrop>false</ScaleCrop>
  <Company>HP Inc.</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cp:lastModifiedBy>Janouchová Miroslava</cp:lastModifiedBy>
  <cp:revision>2</cp:revision>
  <dcterms:created xsi:type="dcterms:W3CDTF">2021-04-14T07:53:00Z</dcterms:created>
  <dcterms:modified xsi:type="dcterms:W3CDTF">2021-04-14T07:57:00Z</dcterms:modified>
</cp:coreProperties>
</file>