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24" w:rsidRPr="00393A68" w:rsidRDefault="00E03F87" w:rsidP="00E03F87">
      <w:pPr>
        <w:jc w:val="center"/>
        <w:rPr>
          <w:rFonts w:ascii="Arial" w:hAnsi="Arial" w:cs="Arial"/>
          <w:b/>
          <w:sz w:val="32"/>
          <w:szCs w:val="32"/>
        </w:rPr>
      </w:pPr>
      <w:r w:rsidRPr="00393A68">
        <w:rPr>
          <w:rFonts w:ascii="Arial" w:hAnsi="Arial" w:cs="Arial"/>
          <w:b/>
          <w:sz w:val="32"/>
          <w:szCs w:val="32"/>
        </w:rPr>
        <w:t>SMLOUVA O POSKYTOVÁNÍ PRÁVNÍHO SERVISU</w:t>
      </w:r>
    </w:p>
    <w:p w:rsidR="00E03F87" w:rsidRDefault="00E03F87" w:rsidP="00E03F87">
      <w:pPr>
        <w:rPr>
          <w:rFonts w:ascii="Arial" w:hAnsi="Arial" w:cs="Arial"/>
          <w:b/>
          <w:sz w:val="32"/>
          <w:szCs w:val="32"/>
        </w:rPr>
      </w:pPr>
    </w:p>
    <w:p w:rsidR="00C73837" w:rsidRPr="00393A68" w:rsidRDefault="00C73837" w:rsidP="00E03F87">
      <w:pPr>
        <w:rPr>
          <w:rFonts w:ascii="Arial" w:hAnsi="Arial" w:cs="Arial"/>
          <w:b/>
          <w:sz w:val="32"/>
          <w:szCs w:val="32"/>
        </w:rPr>
      </w:pPr>
    </w:p>
    <w:p w:rsidR="00E03F87" w:rsidRPr="00393A68" w:rsidRDefault="00E03F87" w:rsidP="00E03F87">
      <w:pPr>
        <w:spacing w:after="0" w:line="240" w:lineRule="auto"/>
        <w:rPr>
          <w:rFonts w:ascii="Arial" w:hAnsi="Arial" w:cs="Arial"/>
          <w:b/>
        </w:rPr>
      </w:pPr>
      <w:r w:rsidRPr="00393A68">
        <w:rPr>
          <w:rFonts w:ascii="Arial" w:hAnsi="Arial" w:cs="Arial"/>
          <w:b/>
        </w:rPr>
        <w:t>KVMS, advokátní kancelář, s.r.o.</w:t>
      </w:r>
    </w:p>
    <w:p w:rsidR="00E03F87" w:rsidRPr="00393A68" w:rsidRDefault="00985CC4" w:rsidP="00E03F87">
      <w:pPr>
        <w:spacing w:after="0" w:line="240" w:lineRule="auto"/>
        <w:rPr>
          <w:rFonts w:ascii="Arial" w:hAnsi="Arial" w:cs="Arial"/>
        </w:rPr>
      </w:pPr>
      <w:r w:rsidRPr="00393A68">
        <w:rPr>
          <w:rFonts w:ascii="Arial" w:hAnsi="Arial" w:cs="Arial"/>
        </w:rPr>
        <w:t>s</w:t>
      </w:r>
      <w:r w:rsidR="00E03F87" w:rsidRPr="00393A68">
        <w:rPr>
          <w:rFonts w:ascii="Arial" w:hAnsi="Arial" w:cs="Arial"/>
        </w:rPr>
        <w:t>e sídlem Praha 1, Malá Strana, Hellichova 458/1, PSČ 118 00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  <w:proofErr w:type="gramStart"/>
      <w:r w:rsidRPr="00393A68">
        <w:rPr>
          <w:rFonts w:ascii="Arial" w:hAnsi="Arial" w:cs="Arial"/>
        </w:rPr>
        <w:t>IČ :</w:t>
      </w:r>
      <w:proofErr w:type="gramEnd"/>
      <w:r w:rsidRPr="00393A68">
        <w:rPr>
          <w:rFonts w:ascii="Arial" w:hAnsi="Arial" w:cs="Arial"/>
        </w:rPr>
        <w:t xml:space="preserve"> 278 64 898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  <w:proofErr w:type="gramStart"/>
      <w:r w:rsidRPr="00393A68">
        <w:rPr>
          <w:rFonts w:ascii="Arial" w:hAnsi="Arial" w:cs="Arial"/>
        </w:rPr>
        <w:t>DIČ :</w:t>
      </w:r>
      <w:proofErr w:type="gramEnd"/>
      <w:r w:rsidRPr="00393A68">
        <w:rPr>
          <w:rFonts w:ascii="Arial" w:hAnsi="Arial" w:cs="Arial"/>
        </w:rPr>
        <w:t xml:space="preserve"> CZ 278 64 898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  <w:r w:rsidRPr="00393A68">
        <w:rPr>
          <w:rFonts w:ascii="Arial" w:hAnsi="Arial" w:cs="Arial"/>
        </w:rPr>
        <w:t>jejíž jménem jedná Mgr. Libor Štajer, jednatel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  <w:r w:rsidRPr="00393A68">
        <w:rPr>
          <w:rFonts w:ascii="Arial" w:hAnsi="Arial" w:cs="Arial"/>
        </w:rPr>
        <w:t>zapsaná v obchodním rejstříku vedeném Městským soudem v Praze, oddíl C, vložka 122620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  <w:b/>
        </w:rPr>
      </w:pPr>
      <w:r w:rsidRPr="00393A68">
        <w:rPr>
          <w:rFonts w:ascii="Arial" w:hAnsi="Arial" w:cs="Arial"/>
        </w:rPr>
        <w:t xml:space="preserve">(dále jen </w:t>
      </w:r>
      <w:r w:rsidRPr="00393A68">
        <w:rPr>
          <w:rFonts w:ascii="Arial" w:hAnsi="Arial" w:cs="Arial"/>
          <w:b/>
        </w:rPr>
        <w:t>„Kancelář“)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  <w:r w:rsidRPr="00393A68">
        <w:rPr>
          <w:rFonts w:ascii="Arial" w:hAnsi="Arial" w:cs="Arial"/>
        </w:rPr>
        <w:t>a</w:t>
      </w:r>
    </w:p>
    <w:p w:rsidR="00E03F87" w:rsidRPr="00393A68" w:rsidRDefault="00E03F87" w:rsidP="00E03F87">
      <w:pPr>
        <w:spacing w:after="0" w:line="240" w:lineRule="auto"/>
        <w:rPr>
          <w:rFonts w:ascii="Arial" w:hAnsi="Arial" w:cs="Arial"/>
        </w:rPr>
      </w:pPr>
    </w:p>
    <w:p w:rsidR="00E03F87" w:rsidRPr="00393A68" w:rsidRDefault="00E03F87" w:rsidP="00E03F87">
      <w:pPr>
        <w:spacing w:after="0" w:line="240" w:lineRule="atLeast"/>
        <w:rPr>
          <w:rFonts w:ascii="Arial" w:hAnsi="Arial" w:cs="Arial"/>
          <w:b/>
        </w:rPr>
      </w:pPr>
      <w:r w:rsidRPr="00393A68">
        <w:rPr>
          <w:rFonts w:ascii="Arial" w:hAnsi="Arial" w:cs="Arial"/>
          <w:b/>
        </w:rPr>
        <w:t>Akademie múzických umění v Praze</w:t>
      </w:r>
    </w:p>
    <w:p w:rsidR="00E03F87" w:rsidRPr="00393A68" w:rsidRDefault="00985CC4" w:rsidP="00E03F87">
      <w:p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s</w:t>
      </w:r>
      <w:r w:rsidR="00E03F87" w:rsidRPr="00393A68">
        <w:rPr>
          <w:rFonts w:ascii="Arial" w:hAnsi="Arial" w:cs="Arial"/>
        </w:rPr>
        <w:t xml:space="preserve">e </w:t>
      </w:r>
      <w:proofErr w:type="gramStart"/>
      <w:r w:rsidR="00E03F87" w:rsidRPr="00393A68">
        <w:rPr>
          <w:rFonts w:ascii="Arial" w:hAnsi="Arial" w:cs="Arial"/>
        </w:rPr>
        <w:t>sídlem :</w:t>
      </w:r>
      <w:proofErr w:type="gramEnd"/>
      <w:r w:rsidR="00E03F87" w:rsidRPr="00393A68">
        <w:rPr>
          <w:rFonts w:ascii="Arial" w:hAnsi="Arial" w:cs="Arial"/>
        </w:rPr>
        <w:t xml:space="preserve"> Malostranské náměstí 12, Praha 1 – Malá Strana, PSČ 118 00</w:t>
      </w: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</w:rPr>
      </w:pPr>
      <w:proofErr w:type="gramStart"/>
      <w:r w:rsidRPr="00393A68">
        <w:rPr>
          <w:rFonts w:ascii="Arial" w:hAnsi="Arial" w:cs="Arial"/>
        </w:rPr>
        <w:t>IČ :</w:t>
      </w:r>
      <w:proofErr w:type="gramEnd"/>
      <w:r w:rsidRPr="00393A68">
        <w:rPr>
          <w:rFonts w:ascii="Arial" w:hAnsi="Arial" w:cs="Arial"/>
        </w:rPr>
        <w:t xml:space="preserve"> 613 84 984</w:t>
      </w: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</w:rPr>
      </w:pPr>
      <w:proofErr w:type="gramStart"/>
      <w:r w:rsidRPr="00393A68">
        <w:rPr>
          <w:rFonts w:ascii="Arial" w:hAnsi="Arial" w:cs="Arial"/>
        </w:rPr>
        <w:t>DIČ :</w:t>
      </w:r>
      <w:proofErr w:type="gramEnd"/>
      <w:r w:rsidRPr="00393A68">
        <w:rPr>
          <w:rFonts w:ascii="Arial" w:hAnsi="Arial" w:cs="Arial"/>
        </w:rPr>
        <w:t xml:space="preserve"> CZ 613 84 984</w:t>
      </w: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 xml:space="preserve">jejíž jménem jedná doc. Ivo </w:t>
      </w:r>
      <w:proofErr w:type="spellStart"/>
      <w:r w:rsidRPr="00393A68">
        <w:rPr>
          <w:rFonts w:ascii="Arial" w:hAnsi="Arial" w:cs="Arial"/>
        </w:rPr>
        <w:t>Mathé</w:t>
      </w:r>
      <w:proofErr w:type="spellEnd"/>
      <w:r w:rsidRPr="00393A68">
        <w:rPr>
          <w:rFonts w:ascii="Arial" w:hAnsi="Arial" w:cs="Arial"/>
        </w:rPr>
        <w:t>, rektor</w:t>
      </w: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  <w:b/>
        </w:rPr>
      </w:pPr>
      <w:r w:rsidRPr="00393A68">
        <w:rPr>
          <w:rFonts w:ascii="Arial" w:hAnsi="Arial" w:cs="Arial"/>
        </w:rPr>
        <w:t xml:space="preserve">(dále jen </w:t>
      </w:r>
      <w:r w:rsidRPr="00393A68">
        <w:rPr>
          <w:rFonts w:ascii="Arial" w:hAnsi="Arial" w:cs="Arial"/>
          <w:b/>
        </w:rPr>
        <w:t>„Klient“)</w:t>
      </w: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  <w:b/>
        </w:rPr>
      </w:pPr>
    </w:p>
    <w:p w:rsidR="0033537A" w:rsidRPr="00393A68" w:rsidRDefault="0033537A" w:rsidP="00E03F87">
      <w:pPr>
        <w:spacing w:after="0" w:line="240" w:lineRule="atLeast"/>
        <w:rPr>
          <w:rFonts w:ascii="Arial" w:hAnsi="Arial" w:cs="Arial"/>
          <w:b/>
        </w:rPr>
      </w:pP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  <w:b/>
        </w:rPr>
      </w:pPr>
    </w:p>
    <w:p w:rsidR="00985CC4" w:rsidRPr="00393A68" w:rsidRDefault="00985CC4" w:rsidP="00985CC4">
      <w:pPr>
        <w:spacing w:after="0" w:line="240" w:lineRule="atLeast"/>
        <w:jc w:val="center"/>
        <w:rPr>
          <w:rFonts w:ascii="Arial" w:hAnsi="Arial" w:cs="Arial"/>
        </w:rPr>
      </w:pPr>
      <w:r w:rsidRPr="00393A68">
        <w:rPr>
          <w:rFonts w:ascii="Arial" w:hAnsi="Arial" w:cs="Arial"/>
        </w:rPr>
        <w:t>uzavřeli níže uvedené dne, měsíce a roku tuto</w:t>
      </w:r>
    </w:p>
    <w:p w:rsidR="00985CC4" w:rsidRPr="00393A68" w:rsidRDefault="00985CC4" w:rsidP="00985CC4">
      <w:pPr>
        <w:spacing w:after="0" w:line="240" w:lineRule="atLeast"/>
        <w:jc w:val="center"/>
        <w:rPr>
          <w:rFonts w:ascii="Arial" w:hAnsi="Arial" w:cs="Arial"/>
        </w:rPr>
      </w:pPr>
    </w:p>
    <w:p w:rsidR="00985CC4" w:rsidRPr="00393A68" w:rsidRDefault="00985CC4" w:rsidP="00985CC4">
      <w:pPr>
        <w:spacing w:after="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393A68">
        <w:rPr>
          <w:rFonts w:ascii="Arial" w:hAnsi="Arial" w:cs="Arial"/>
          <w:b/>
          <w:sz w:val="28"/>
          <w:szCs w:val="28"/>
        </w:rPr>
        <w:t xml:space="preserve">Smlouvu o poskytování právního servisu </w:t>
      </w:r>
    </w:p>
    <w:p w:rsidR="00985CC4" w:rsidRPr="00393A68" w:rsidRDefault="00985CC4" w:rsidP="00985CC4">
      <w:pPr>
        <w:spacing w:after="0"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985CC4" w:rsidRPr="00393A68" w:rsidRDefault="00985CC4" w:rsidP="00985CC4">
      <w:pPr>
        <w:spacing w:after="0" w:line="240" w:lineRule="atLeast"/>
        <w:jc w:val="center"/>
        <w:rPr>
          <w:rFonts w:ascii="Arial" w:hAnsi="Arial" w:cs="Arial"/>
          <w:b/>
        </w:rPr>
      </w:pPr>
      <w:r w:rsidRPr="00393A68">
        <w:rPr>
          <w:rFonts w:ascii="Arial" w:hAnsi="Arial" w:cs="Arial"/>
          <w:b/>
        </w:rPr>
        <w:t>I.</w:t>
      </w:r>
    </w:p>
    <w:p w:rsidR="00985CC4" w:rsidRPr="00393A68" w:rsidRDefault="00985CC4" w:rsidP="00985CC4">
      <w:pPr>
        <w:spacing w:after="0" w:line="240" w:lineRule="atLeast"/>
        <w:jc w:val="center"/>
        <w:rPr>
          <w:rFonts w:ascii="Arial" w:hAnsi="Arial" w:cs="Arial"/>
          <w:b/>
        </w:rPr>
      </w:pPr>
      <w:r w:rsidRPr="00393A68">
        <w:rPr>
          <w:rFonts w:ascii="Arial" w:hAnsi="Arial" w:cs="Arial"/>
          <w:b/>
        </w:rPr>
        <w:t>Právní služby</w:t>
      </w:r>
    </w:p>
    <w:p w:rsidR="00985CC4" w:rsidRPr="00393A68" w:rsidRDefault="00985CC4" w:rsidP="00985CC4">
      <w:pPr>
        <w:spacing w:after="0" w:line="240" w:lineRule="atLeast"/>
        <w:rPr>
          <w:rFonts w:ascii="Arial" w:hAnsi="Arial" w:cs="Arial"/>
          <w:b/>
        </w:rPr>
      </w:pPr>
    </w:p>
    <w:p w:rsidR="00985CC4" w:rsidRPr="00393A68" w:rsidRDefault="00985CC4" w:rsidP="00985CC4">
      <w:pPr>
        <w:pStyle w:val="Odstavecseseznamem"/>
        <w:numPr>
          <w:ilvl w:val="0"/>
          <w:numId w:val="1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Předmětem této smlouvy je závazek Kanceláře poskytovat Klientovi podle jeho pokynů a požadavků právní služby a závazek Klienta hradit Kanceláři za takové poskytování právních služeb níže sjednané platby.</w:t>
      </w:r>
    </w:p>
    <w:p w:rsidR="00985CC4" w:rsidRPr="00393A68" w:rsidRDefault="00985CC4" w:rsidP="00985CC4">
      <w:pPr>
        <w:pStyle w:val="Odstavecseseznamem"/>
        <w:spacing w:after="0" w:line="240" w:lineRule="atLeast"/>
        <w:rPr>
          <w:rFonts w:ascii="Arial" w:hAnsi="Arial" w:cs="Arial"/>
        </w:rPr>
      </w:pPr>
    </w:p>
    <w:p w:rsidR="00985CC4" w:rsidRPr="00393A68" w:rsidRDefault="00985CC4" w:rsidP="00985CC4">
      <w:pPr>
        <w:pStyle w:val="Odstavecseseznamem"/>
        <w:numPr>
          <w:ilvl w:val="0"/>
          <w:numId w:val="1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Kancelář se zavazuje poskytovat klientovi tyto právní služby týkající se činnosti Nakladatelství Akademie múzických</w:t>
      </w:r>
      <w:r w:rsidR="004D57D6">
        <w:rPr>
          <w:rFonts w:ascii="Arial" w:hAnsi="Arial" w:cs="Arial"/>
        </w:rPr>
        <w:t xml:space="preserve"> </w:t>
      </w:r>
      <w:proofErr w:type="gramStart"/>
      <w:r w:rsidRPr="00393A68">
        <w:rPr>
          <w:rFonts w:ascii="Arial" w:hAnsi="Arial" w:cs="Arial"/>
        </w:rPr>
        <w:t>umění :</w:t>
      </w:r>
      <w:proofErr w:type="gramEnd"/>
    </w:p>
    <w:p w:rsidR="00985CC4" w:rsidRPr="00393A68" w:rsidRDefault="00985CC4" w:rsidP="00985CC4">
      <w:pPr>
        <w:pStyle w:val="Odstavecseseznamem"/>
        <w:rPr>
          <w:rFonts w:ascii="Arial" w:hAnsi="Arial" w:cs="Arial"/>
        </w:rPr>
      </w:pPr>
    </w:p>
    <w:p w:rsidR="00F728C1" w:rsidRPr="00393A68" w:rsidRDefault="0033537A" w:rsidP="00985CC4">
      <w:pPr>
        <w:pStyle w:val="Odstavecseseznamem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t</w:t>
      </w:r>
      <w:r w:rsidR="00985CC4" w:rsidRPr="00393A68">
        <w:rPr>
          <w:rFonts w:ascii="Arial" w:hAnsi="Arial" w:cs="Arial"/>
        </w:rPr>
        <w:t>elefonické, e-mailové, faxové konzultace poskytované obratem</w:t>
      </w:r>
      <w:r w:rsidR="00F728C1" w:rsidRPr="00393A68">
        <w:rPr>
          <w:rFonts w:ascii="Arial" w:hAnsi="Arial" w:cs="Arial"/>
        </w:rPr>
        <w:t xml:space="preserve"> po zadání dotazu, nejpozději však do druhého pracovního dne od zadání dotazu.</w:t>
      </w:r>
    </w:p>
    <w:p w:rsidR="00985CC4" w:rsidRPr="00393A68" w:rsidRDefault="0033537A" w:rsidP="00985CC4">
      <w:pPr>
        <w:pStyle w:val="Odstavecseseznamem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o</w:t>
      </w:r>
      <w:r w:rsidR="00F728C1" w:rsidRPr="00393A68">
        <w:rPr>
          <w:rFonts w:ascii="Arial" w:hAnsi="Arial" w:cs="Arial"/>
        </w:rPr>
        <w:t>sobní konzultace poskytované v sídle Klienta, v sídle Kanceláře či na jiném předem sjednaném místě.</w:t>
      </w:r>
      <w:r w:rsidR="00985CC4" w:rsidRPr="00393A68">
        <w:rPr>
          <w:rFonts w:ascii="Arial" w:hAnsi="Arial" w:cs="Arial"/>
        </w:rPr>
        <w:t xml:space="preserve"> </w:t>
      </w:r>
      <w:r w:rsidRPr="00393A68">
        <w:rPr>
          <w:rFonts w:ascii="Arial" w:hAnsi="Arial" w:cs="Arial"/>
        </w:rPr>
        <w:t>Jednoduchá zadání budou vyřízena přímo během konzultace a složitější zadání ve lhůtě sjednané mezi Klientem a Kanceláří.</w:t>
      </w:r>
    </w:p>
    <w:p w:rsidR="0033537A" w:rsidRPr="00393A68" w:rsidRDefault="0033537A" w:rsidP="00985CC4">
      <w:pPr>
        <w:pStyle w:val="Odstavecseseznamem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příprava právních rozborů, posudků a stanovisek, sepis vyjádření, žalob, opravných prostředků a jiných podání.</w:t>
      </w:r>
    </w:p>
    <w:p w:rsidR="0033537A" w:rsidRPr="00393A68" w:rsidRDefault="0033537A" w:rsidP="00985CC4">
      <w:pPr>
        <w:pStyle w:val="Odstavecseseznamem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>Zastupování Klienta před státními a jinými orgány (především před soudy, správními orgány, etickými komisemi apod.) a při jednání mezi Klientem a třetími subjekty</w:t>
      </w:r>
    </w:p>
    <w:p w:rsidR="0033537A" w:rsidRPr="00393A68" w:rsidRDefault="0033537A" w:rsidP="0033537A">
      <w:pPr>
        <w:spacing w:after="0" w:line="240" w:lineRule="atLeast"/>
        <w:rPr>
          <w:rFonts w:ascii="Arial" w:hAnsi="Arial" w:cs="Arial"/>
        </w:rPr>
      </w:pPr>
    </w:p>
    <w:p w:rsidR="0033537A" w:rsidRPr="00393A68" w:rsidRDefault="0033537A" w:rsidP="0033537A">
      <w:pPr>
        <w:spacing w:after="0" w:line="240" w:lineRule="atLeast"/>
        <w:rPr>
          <w:rFonts w:ascii="Arial" w:hAnsi="Arial" w:cs="Arial"/>
          <w:b/>
        </w:rPr>
      </w:pPr>
      <w:r w:rsidRPr="00393A68">
        <w:rPr>
          <w:rFonts w:ascii="Arial" w:hAnsi="Arial" w:cs="Arial"/>
        </w:rPr>
        <w:t xml:space="preserve">       (Vše dále jen </w:t>
      </w:r>
      <w:r w:rsidRPr="00393A68">
        <w:rPr>
          <w:rFonts w:ascii="Arial" w:hAnsi="Arial" w:cs="Arial"/>
          <w:b/>
        </w:rPr>
        <w:t>„Právní služby“)</w:t>
      </w:r>
    </w:p>
    <w:p w:rsidR="0033537A" w:rsidRPr="00393A68" w:rsidRDefault="0033537A" w:rsidP="0033537A">
      <w:pPr>
        <w:spacing w:after="0" w:line="240" w:lineRule="atLeast"/>
        <w:rPr>
          <w:rFonts w:ascii="Arial" w:hAnsi="Arial" w:cs="Arial"/>
          <w:b/>
        </w:rPr>
      </w:pPr>
    </w:p>
    <w:p w:rsidR="0033537A" w:rsidRPr="00393A68" w:rsidRDefault="0033537A" w:rsidP="0033537A">
      <w:pPr>
        <w:spacing w:after="0" w:line="240" w:lineRule="atLeast"/>
        <w:rPr>
          <w:rFonts w:ascii="Arial" w:hAnsi="Arial" w:cs="Arial"/>
          <w:b/>
        </w:rPr>
      </w:pPr>
    </w:p>
    <w:p w:rsidR="0033537A" w:rsidRPr="00393A68" w:rsidRDefault="0033537A" w:rsidP="0033537A">
      <w:pPr>
        <w:pStyle w:val="Odstavecseseznamem"/>
        <w:numPr>
          <w:ilvl w:val="0"/>
          <w:numId w:val="1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lastRenderedPageBreak/>
        <w:t>Kancelář se zavazuje poskytovat Klientovi Právní služby s nejvyšší odbornou péčí a zavazuje se mít po celou dobu trvání této smlouvy uzavřenu pojistnou smlouvu k úhradě škody vzniklé Klientovi v příčinné souvislosti s chybným poskytováním Právních služeb.</w:t>
      </w:r>
    </w:p>
    <w:p w:rsidR="00A33509" w:rsidRPr="00393A68" w:rsidRDefault="00A33509" w:rsidP="00A33509">
      <w:pPr>
        <w:pStyle w:val="Odstavecseseznamem"/>
        <w:spacing w:after="0" w:line="240" w:lineRule="atLeast"/>
        <w:rPr>
          <w:rFonts w:ascii="Arial" w:hAnsi="Arial" w:cs="Arial"/>
        </w:rPr>
      </w:pPr>
    </w:p>
    <w:p w:rsidR="00A33509" w:rsidRPr="00393A68" w:rsidRDefault="00A33509" w:rsidP="00A33509">
      <w:pPr>
        <w:pStyle w:val="Odstavecseseznamem"/>
        <w:spacing w:after="0" w:line="240" w:lineRule="atLeast"/>
        <w:rPr>
          <w:rFonts w:ascii="Arial" w:hAnsi="Arial" w:cs="Arial"/>
        </w:rPr>
      </w:pPr>
    </w:p>
    <w:p w:rsidR="00A33509" w:rsidRPr="00393A68" w:rsidRDefault="00A33509" w:rsidP="00A33509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  <w:r w:rsidRPr="00393A68">
        <w:rPr>
          <w:rFonts w:ascii="Arial" w:hAnsi="Arial" w:cs="Arial"/>
          <w:b/>
        </w:rPr>
        <w:t>II.</w:t>
      </w:r>
    </w:p>
    <w:p w:rsidR="00A33509" w:rsidRPr="00393A68" w:rsidRDefault="00A33509" w:rsidP="00A33509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  <w:r w:rsidRPr="00393A68">
        <w:rPr>
          <w:rFonts w:ascii="Arial" w:hAnsi="Arial" w:cs="Arial"/>
          <w:b/>
        </w:rPr>
        <w:t>Odměna</w:t>
      </w:r>
    </w:p>
    <w:p w:rsidR="00A33509" w:rsidRDefault="00A33509" w:rsidP="00A33509">
      <w:pPr>
        <w:pStyle w:val="Odstavecseseznamem"/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 w:rsidRPr="00393A68">
        <w:rPr>
          <w:rFonts w:ascii="Arial" w:hAnsi="Arial" w:cs="Arial"/>
        </w:rPr>
        <w:t xml:space="preserve">Klient je povinen uhradit Kanceláři za Právní služby odměnu, která bude odpovídat počtu hodin vynaložených jednotlivými členy Kanceláře na práci podle zadání Klienta, a to v souladu s hodinovými sazbami uvedenými v ceníku, který je nedílnou součástí této smlouvy, jako </w:t>
      </w:r>
      <w:r w:rsidRPr="00393A68">
        <w:rPr>
          <w:rFonts w:ascii="Arial" w:hAnsi="Arial" w:cs="Arial"/>
          <w:b/>
        </w:rPr>
        <w:t xml:space="preserve">příloha č.1. </w:t>
      </w:r>
      <w:r w:rsidRPr="00393A68">
        <w:rPr>
          <w:rFonts w:ascii="Arial" w:hAnsi="Arial" w:cs="Arial"/>
        </w:rPr>
        <w:t>Kancelář se vždy před poskytováním Právních služeb</w:t>
      </w:r>
      <w:r w:rsidR="009F162E" w:rsidRPr="00393A68">
        <w:rPr>
          <w:rFonts w:ascii="Arial" w:hAnsi="Arial" w:cs="Arial"/>
        </w:rPr>
        <w:t xml:space="preserve"> zavazuje na základě žádosti Klienta informovat Klienta o předpokládaném předběžném časovém, tedy i finančním rozsahu Klientem požadované Právní služby a takovou Právní službu Klientovi poskytnout až po odsouhlasení Kanceláří odhadovaného časového, tedy i finančního rozsahu.</w:t>
      </w:r>
    </w:p>
    <w:p w:rsidR="004D57D6" w:rsidRDefault="004D57D6" w:rsidP="004D57D6">
      <w:pPr>
        <w:pStyle w:val="Odstavecseseznamem"/>
        <w:spacing w:after="0" w:line="240" w:lineRule="atLeast"/>
        <w:rPr>
          <w:rFonts w:ascii="Arial" w:hAnsi="Arial" w:cs="Arial"/>
        </w:rPr>
      </w:pPr>
    </w:p>
    <w:p w:rsidR="004D57D6" w:rsidRDefault="004D57D6" w:rsidP="00A33509">
      <w:pPr>
        <w:pStyle w:val="Odstavecseseznamem"/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Výše zmíněný ceník může být změněn na základě předchozí dohody mezi Kanceláří a Klientem.</w:t>
      </w:r>
    </w:p>
    <w:p w:rsidR="004D57D6" w:rsidRPr="00287CE0" w:rsidRDefault="004D57D6" w:rsidP="00287CE0">
      <w:pPr>
        <w:spacing w:after="0" w:line="240" w:lineRule="atLeast"/>
        <w:rPr>
          <w:rFonts w:ascii="Arial" w:hAnsi="Arial" w:cs="Arial"/>
        </w:rPr>
      </w:pPr>
    </w:p>
    <w:p w:rsidR="004D57D6" w:rsidRDefault="004D57D6" w:rsidP="00A33509">
      <w:pPr>
        <w:pStyle w:val="Odstavecseseznamem"/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 výše uvedené odměně bude připočtena náhrada účelně vynaložených věcných výdajů (překlad, soudní a správní poplatky, notářské a daňové služby, cestovné mimo Prahu, kurýrní služby apod.) a příslušné DPH. Uvedené náklady musí předem schválit Klient.</w:t>
      </w:r>
    </w:p>
    <w:p w:rsidR="004D57D6" w:rsidRDefault="004D57D6" w:rsidP="004D57D6">
      <w:pPr>
        <w:pStyle w:val="Odstavecseseznamem"/>
        <w:spacing w:after="0" w:line="240" w:lineRule="atLeast"/>
        <w:rPr>
          <w:rFonts w:ascii="Arial" w:hAnsi="Arial" w:cs="Arial"/>
        </w:rPr>
      </w:pPr>
    </w:p>
    <w:p w:rsidR="004D57D6" w:rsidRDefault="004D57D6" w:rsidP="00A33509">
      <w:pPr>
        <w:pStyle w:val="Odstavecseseznamem"/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Předpokládají-li se vyšší věcné výdaje (např. při </w:t>
      </w:r>
      <w:proofErr w:type="spellStart"/>
      <w:r>
        <w:rPr>
          <w:rFonts w:ascii="Arial" w:hAnsi="Arial" w:cs="Arial"/>
        </w:rPr>
        <w:t>prvozápisech</w:t>
      </w:r>
      <w:proofErr w:type="spellEnd"/>
      <w:r>
        <w:rPr>
          <w:rFonts w:ascii="Arial" w:hAnsi="Arial" w:cs="Arial"/>
        </w:rPr>
        <w:t xml:space="preserve"> do obchodního rejstříku), je Kancelář oprávněna požádat Klienta o složení přiměřené zálohy na jejich pokrytí a Klient se zavazuje tuto zálohu Kanceláři uhradit.</w:t>
      </w:r>
    </w:p>
    <w:p w:rsidR="004D57D6" w:rsidRPr="004D57D6" w:rsidRDefault="004D57D6" w:rsidP="004D57D6">
      <w:pPr>
        <w:pStyle w:val="Odstavecseseznamem"/>
        <w:rPr>
          <w:rFonts w:ascii="Arial" w:hAnsi="Arial" w:cs="Arial"/>
        </w:rPr>
      </w:pPr>
    </w:p>
    <w:p w:rsidR="004D57D6" w:rsidRDefault="004D57D6" w:rsidP="00A33509">
      <w:pPr>
        <w:pStyle w:val="Odstavecseseznamem"/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Daňové doklady (faktury) s vyúčtováním odměny, věcných výdajů a DPH budou Kanceláři vystavovány a Klientovi zasílány vždy na konci každého kalendářního měsíce, nebude-li v konkrétním případě dohodnuto jinak, a bude v nich uvedena přesná specifikace provedené práce, která Klientovi umožní kontrolu vyúčtování.</w:t>
      </w:r>
    </w:p>
    <w:p w:rsidR="00B128F9" w:rsidRPr="004D57D6" w:rsidRDefault="00B128F9" w:rsidP="004D57D6">
      <w:pPr>
        <w:pStyle w:val="Odstavecseseznamem"/>
        <w:rPr>
          <w:rFonts w:ascii="Arial" w:hAnsi="Arial" w:cs="Arial"/>
        </w:rPr>
      </w:pPr>
    </w:p>
    <w:p w:rsidR="004D57D6" w:rsidRDefault="004D57D6" w:rsidP="004D57D6">
      <w:pPr>
        <w:pStyle w:val="Odstavecseseznamem"/>
        <w:spacing w:after="0" w:line="240" w:lineRule="atLeast"/>
        <w:rPr>
          <w:rFonts w:ascii="Arial" w:hAnsi="Arial" w:cs="Arial"/>
        </w:rPr>
      </w:pPr>
    </w:p>
    <w:p w:rsidR="004D57D6" w:rsidRDefault="004D57D6" w:rsidP="004D57D6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4D57D6" w:rsidRDefault="004D57D6" w:rsidP="004D57D6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 mlčenlivosti a další ujednání</w:t>
      </w:r>
    </w:p>
    <w:p w:rsidR="004D57D6" w:rsidRPr="00287CE0" w:rsidRDefault="004D57D6" w:rsidP="00287CE0">
      <w:pPr>
        <w:pStyle w:val="Odstavecseseznamem"/>
        <w:numPr>
          <w:ilvl w:val="0"/>
          <w:numId w:val="5"/>
        </w:numPr>
        <w:spacing w:after="0" w:line="240" w:lineRule="atLeast"/>
        <w:rPr>
          <w:rFonts w:ascii="Arial" w:hAnsi="Arial" w:cs="Arial"/>
        </w:rPr>
      </w:pPr>
      <w:r w:rsidRPr="00287CE0">
        <w:rPr>
          <w:rFonts w:ascii="Arial" w:hAnsi="Arial" w:cs="Arial"/>
        </w:rPr>
        <w:t>Smluvní strany pro</w:t>
      </w:r>
      <w:r w:rsidR="008C1518" w:rsidRPr="00287CE0">
        <w:rPr>
          <w:rFonts w:ascii="Arial" w:hAnsi="Arial" w:cs="Arial"/>
        </w:rPr>
        <w:t>h</w:t>
      </w:r>
      <w:r w:rsidRPr="00287CE0">
        <w:rPr>
          <w:rFonts w:ascii="Arial" w:hAnsi="Arial" w:cs="Arial"/>
        </w:rPr>
        <w:t>lašují</w:t>
      </w:r>
      <w:r w:rsidR="008C1518" w:rsidRPr="00287CE0">
        <w:rPr>
          <w:rFonts w:ascii="Arial" w:hAnsi="Arial" w:cs="Arial"/>
        </w:rPr>
        <w:t>, že veškeré informace, které si vzájemně na základě této smlouvy poskytnou, jsou přísně důvěrné a podléhají mlčenlivosti, stejně jako obsah této smlouvy.</w:t>
      </w:r>
    </w:p>
    <w:p w:rsidR="008C1518" w:rsidRDefault="008C1518" w:rsidP="008C1518">
      <w:pPr>
        <w:spacing w:after="0" w:line="240" w:lineRule="atLeast"/>
        <w:ind w:left="720"/>
        <w:rPr>
          <w:rFonts w:ascii="Arial" w:hAnsi="Arial" w:cs="Arial"/>
        </w:rPr>
      </w:pPr>
    </w:p>
    <w:p w:rsidR="008C1518" w:rsidRDefault="008C1518" w:rsidP="00287CE0">
      <w:pPr>
        <w:pStyle w:val="Odstavecseseznamem"/>
        <w:numPr>
          <w:ilvl w:val="0"/>
          <w:numId w:val="5"/>
        </w:numPr>
        <w:spacing w:after="0" w:line="240" w:lineRule="atLeast"/>
        <w:rPr>
          <w:rFonts w:ascii="Arial" w:hAnsi="Arial" w:cs="Arial"/>
        </w:rPr>
      </w:pPr>
      <w:r w:rsidRPr="00287CE0">
        <w:rPr>
          <w:rFonts w:ascii="Arial" w:hAnsi="Arial" w:cs="Arial"/>
        </w:rPr>
        <w:t>Klient se zavazuje</w:t>
      </w:r>
      <w:r w:rsidR="00287CE0">
        <w:rPr>
          <w:rFonts w:ascii="Arial" w:hAnsi="Arial" w:cs="Arial"/>
        </w:rPr>
        <w:t xml:space="preserve"> poskytovat Kanceláři včasné, pravdivé, úplné, srozumitelné a přehledné informace a současně mu s dostatečným předstihem poskytovat veškerý listinný materiál potřebný k řádnému poskytování Právních služeb. V případě, že </w:t>
      </w:r>
      <w:r w:rsidR="00131653">
        <w:rPr>
          <w:rFonts w:ascii="Arial" w:hAnsi="Arial" w:cs="Arial"/>
        </w:rPr>
        <w:t>K</w:t>
      </w:r>
      <w:r w:rsidR="00287CE0">
        <w:rPr>
          <w:rFonts w:ascii="Arial" w:hAnsi="Arial" w:cs="Arial"/>
        </w:rPr>
        <w:t>ancelář zjistí</w:t>
      </w:r>
      <w:r w:rsidR="00131653">
        <w:rPr>
          <w:rFonts w:ascii="Arial" w:hAnsi="Arial" w:cs="Arial"/>
        </w:rPr>
        <w:t xml:space="preserve">, že některé z relevantních informací nebo listinných materiálů předaných Klientem nebyly poskytnuty v souladu s předchozí větou (tj. např. nebyly předány informace </w:t>
      </w:r>
      <w:r w:rsidR="001C79A7">
        <w:rPr>
          <w:rFonts w:ascii="Arial" w:hAnsi="Arial" w:cs="Arial"/>
        </w:rPr>
        <w:t>či listinné materiály plně srozumitelné či úplné), je Kancelář povinna na tyto zjištěné skutečnosti Klienta upozornit a vyžádat si zjednání odpovídající nápravy.</w:t>
      </w:r>
    </w:p>
    <w:p w:rsidR="001C79A7" w:rsidRPr="001C79A7" w:rsidRDefault="001C79A7" w:rsidP="001C79A7">
      <w:pPr>
        <w:pStyle w:val="Odstavecseseznamem"/>
        <w:rPr>
          <w:rFonts w:ascii="Arial" w:hAnsi="Arial" w:cs="Arial"/>
        </w:rPr>
      </w:pPr>
    </w:p>
    <w:p w:rsidR="001C79A7" w:rsidRDefault="001C79A7" w:rsidP="00287CE0">
      <w:pPr>
        <w:pStyle w:val="Odstavecseseznamem"/>
        <w:numPr>
          <w:ilvl w:val="0"/>
          <w:numId w:val="5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Kancelář je oprávněna </w:t>
      </w:r>
      <w:r w:rsidR="00E01E42">
        <w:rPr>
          <w:rFonts w:ascii="Arial" w:hAnsi="Arial" w:cs="Arial"/>
        </w:rPr>
        <w:t xml:space="preserve">nechat </w:t>
      </w:r>
      <w:r>
        <w:rPr>
          <w:rFonts w:ascii="Arial" w:hAnsi="Arial" w:cs="Arial"/>
        </w:rPr>
        <w:t xml:space="preserve">provést </w:t>
      </w:r>
      <w:r w:rsidR="00E01E42">
        <w:rPr>
          <w:rFonts w:ascii="Arial" w:hAnsi="Arial" w:cs="Arial"/>
        </w:rPr>
        <w:t>jednotlivé právní úkony Právních služeb advokátům, advokátním koncipientům či zaměstnancům působím v Kanceláři.</w:t>
      </w:r>
    </w:p>
    <w:p w:rsidR="00E01E42" w:rsidRPr="00E01E42" w:rsidRDefault="00E01E42" w:rsidP="00E01E42">
      <w:pPr>
        <w:pStyle w:val="Odstavecseseznamem"/>
        <w:rPr>
          <w:rFonts w:ascii="Arial" w:hAnsi="Arial" w:cs="Arial"/>
        </w:rPr>
      </w:pPr>
    </w:p>
    <w:p w:rsidR="00E01E42" w:rsidRDefault="00E01E42" w:rsidP="00287CE0">
      <w:pPr>
        <w:pStyle w:val="Odstavecseseznamem"/>
        <w:numPr>
          <w:ilvl w:val="0"/>
          <w:numId w:val="5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V případě, že poskytnutí právní služby v určité věci by odporovalo zájmům jiného klienta Kanceláře, je Kancelář povinna takovou holou skutečnost Klientovi bezodkladně oznámit a současně je oprávněna odmítnout Klientovi poskytnutí Právní služby v takové věci.</w:t>
      </w:r>
    </w:p>
    <w:p w:rsidR="00B128F9" w:rsidRPr="00B128F9" w:rsidRDefault="00B128F9" w:rsidP="00B128F9">
      <w:pPr>
        <w:pStyle w:val="Odstavecseseznamem"/>
        <w:rPr>
          <w:rFonts w:ascii="Arial" w:hAnsi="Arial" w:cs="Arial"/>
        </w:rPr>
      </w:pPr>
    </w:p>
    <w:p w:rsidR="00B128F9" w:rsidRDefault="00B128F9" w:rsidP="00287CE0">
      <w:pPr>
        <w:pStyle w:val="Odstavecseseznamem"/>
        <w:numPr>
          <w:ilvl w:val="0"/>
          <w:numId w:val="5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případě, že smluvní </w:t>
      </w:r>
      <w:r w:rsidR="00D92603">
        <w:rPr>
          <w:rFonts w:ascii="Arial" w:hAnsi="Arial" w:cs="Arial"/>
        </w:rPr>
        <w:t xml:space="preserve">poruší povinnost mlčenlivosti vyplývající z ustanovení tohoto článku, zavazuje se druhé smluvní straně uhradit smluvní pokutu ve výši </w:t>
      </w:r>
      <w:proofErr w:type="spellStart"/>
      <w:r w:rsidR="00D92603">
        <w:rPr>
          <w:rFonts w:ascii="Arial" w:hAnsi="Arial" w:cs="Arial"/>
        </w:rPr>
        <w:t>xxx</w:t>
      </w:r>
      <w:proofErr w:type="spellEnd"/>
      <w:r w:rsidR="00D92603">
        <w:rPr>
          <w:rFonts w:ascii="Arial" w:hAnsi="Arial" w:cs="Arial"/>
        </w:rPr>
        <w:t xml:space="preserve"> Kč (slovy </w:t>
      </w:r>
      <w:proofErr w:type="spellStart"/>
      <w:r w:rsidR="00D92603">
        <w:rPr>
          <w:rFonts w:ascii="Arial" w:hAnsi="Arial" w:cs="Arial"/>
        </w:rPr>
        <w:t>xxxx</w:t>
      </w:r>
      <w:proofErr w:type="spellEnd"/>
      <w:r w:rsidR="00D92603">
        <w:rPr>
          <w:rFonts w:ascii="Arial" w:hAnsi="Arial" w:cs="Arial"/>
        </w:rPr>
        <w:t xml:space="preserve"> korun českých). Smluvní pokuta je splatná na základě písemné výzvy bankovním převodem na účet oprávněné smluvní strany, a to do 7 dnů od doručení písemné výzvy. Uhrazením smluvní pokuty není dotčen nárok na náhradu škody.</w:t>
      </w:r>
    </w:p>
    <w:p w:rsidR="00D92603" w:rsidRPr="00D92603" w:rsidRDefault="00D92603" w:rsidP="00D92603">
      <w:pPr>
        <w:pStyle w:val="Odstavecseseznamem"/>
        <w:rPr>
          <w:rFonts w:ascii="Arial" w:hAnsi="Arial" w:cs="Arial"/>
        </w:rPr>
      </w:pPr>
    </w:p>
    <w:p w:rsidR="00D92603" w:rsidRDefault="00D92603" w:rsidP="00D92603">
      <w:pPr>
        <w:pStyle w:val="Odstavecseseznamem"/>
        <w:spacing w:after="0" w:line="240" w:lineRule="atLeast"/>
        <w:rPr>
          <w:rFonts w:ascii="Arial" w:hAnsi="Arial" w:cs="Arial"/>
        </w:rPr>
      </w:pPr>
    </w:p>
    <w:p w:rsidR="00D92603" w:rsidRDefault="00D92603" w:rsidP="00D92603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92603" w:rsidRDefault="00D92603" w:rsidP="00D92603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ujednání</w:t>
      </w:r>
    </w:p>
    <w:p w:rsidR="00D92603" w:rsidRDefault="00D92603" w:rsidP="00D92603">
      <w:pPr>
        <w:pStyle w:val="Odstavecseseznamem"/>
        <w:numPr>
          <w:ilvl w:val="0"/>
          <w:numId w:val="7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Tato smlouva se uzavírá ode dne její účinnosti na dobu neurčitou. Kterákoli ze smluvních stran může tuto smlouvu kdykoliv písemně vypovědět i bez udání důvodu, a to d výpovědní lhůtou podle vlastní potřeby anebo též s okamžitým účinkem.</w:t>
      </w:r>
    </w:p>
    <w:p w:rsidR="00D92603" w:rsidRDefault="00D92603" w:rsidP="00D92603">
      <w:pPr>
        <w:spacing w:after="0" w:line="240" w:lineRule="atLeast"/>
        <w:rPr>
          <w:rFonts w:ascii="Arial" w:hAnsi="Arial" w:cs="Arial"/>
        </w:rPr>
      </w:pPr>
    </w:p>
    <w:p w:rsidR="00D92603" w:rsidRDefault="00D92603" w:rsidP="00D92603">
      <w:pPr>
        <w:pStyle w:val="Odstavecseseznamem"/>
        <w:numPr>
          <w:ilvl w:val="0"/>
          <w:numId w:val="7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Tato smlouva vstupuje v platnost a účinnost dnem jejího podpisu oběma smluvními stranami.</w:t>
      </w:r>
    </w:p>
    <w:p w:rsidR="00D92603" w:rsidRPr="00D92603" w:rsidRDefault="00D92603" w:rsidP="00D92603">
      <w:pPr>
        <w:pStyle w:val="Odstavecseseznamem"/>
        <w:rPr>
          <w:rFonts w:ascii="Arial" w:hAnsi="Arial" w:cs="Arial"/>
        </w:rPr>
      </w:pPr>
    </w:p>
    <w:p w:rsidR="00D92603" w:rsidRDefault="00D92603" w:rsidP="00D92603">
      <w:pPr>
        <w:pStyle w:val="Odstavecseseznamem"/>
        <w:numPr>
          <w:ilvl w:val="0"/>
          <w:numId w:val="7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Tato smlouva se vyhotovuje ve dvou stejnopisech, z nichž každá ze smluvních stran obdrží jeden stejnopis.</w:t>
      </w:r>
    </w:p>
    <w:p w:rsidR="00D92603" w:rsidRDefault="00D92603" w:rsidP="00D92603">
      <w:pPr>
        <w:spacing w:after="0" w:line="240" w:lineRule="atLeast"/>
        <w:ind w:left="36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36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36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Přílohy :</w:t>
      </w:r>
      <w:proofErr w:type="gramEnd"/>
      <w:r>
        <w:rPr>
          <w:rFonts w:ascii="Arial" w:hAnsi="Arial" w:cs="Arial"/>
        </w:rPr>
        <w:t xml:space="preserve"> 1)   Ceník právních služeb.</w:t>
      </w: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V Praze dne 16.července 2012</w:t>
      </w: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Kancelář:   </w:t>
      </w:r>
      <w:proofErr w:type="gramEnd"/>
      <w:r>
        <w:rPr>
          <w:rFonts w:ascii="Arial" w:hAnsi="Arial" w:cs="Arial"/>
        </w:rPr>
        <w:t xml:space="preserve">                                                                  Klient :</w:t>
      </w: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                                             -------------------------------------------</w:t>
      </w:r>
    </w:p>
    <w:p w:rsid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KMVS, advokátní kancelář,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Akademie múzických umění v Praze</w:t>
      </w:r>
      <w:r w:rsidRPr="00D92603">
        <w:rPr>
          <w:rFonts w:ascii="Arial" w:hAnsi="Arial" w:cs="Arial"/>
        </w:rPr>
        <w:t xml:space="preserve"> </w:t>
      </w:r>
    </w:p>
    <w:p w:rsidR="00D92603" w:rsidRPr="00D92603" w:rsidRDefault="00D92603" w:rsidP="00D92603">
      <w:pPr>
        <w:spacing w:after="0"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Mgr. Libor Štajer, jednatel                                              </w:t>
      </w:r>
      <w:r w:rsidR="00015FC6">
        <w:rPr>
          <w:rFonts w:ascii="Arial" w:hAnsi="Arial" w:cs="Arial"/>
        </w:rPr>
        <w:t xml:space="preserve">       </w:t>
      </w:r>
      <w:bookmarkStart w:id="0" w:name="_GoBack"/>
      <w:bookmarkEnd w:id="0"/>
      <w:r>
        <w:rPr>
          <w:rFonts w:ascii="Arial" w:hAnsi="Arial" w:cs="Arial"/>
        </w:rPr>
        <w:t xml:space="preserve">doc. Ivo </w:t>
      </w:r>
      <w:proofErr w:type="spellStart"/>
      <w:r>
        <w:rPr>
          <w:rFonts w:ascii="Arial" w:hAnsi="Arial" w:cs="Arial"/>
        </w:rPr>
        <w:t>Mathé</w:t>
      </w:r>
      <w:proofErr w:type="spellEnd"/>
      <w:r>
        <w:rPr>
          <w:rFonts w:ascii="Arial" w:hAnsi="Arial" w:cs="Arial"/>
        </w:rPr>
        <w:t>, rektor</w:t>
      </w:r>
    </w:p>
    <w:p w:rsidR="008C1518" w:rsidRPr="008C1518" w:rsidRDefault="008C1518" w:rsidP="008C1518">
      <w:pPr>
        <w:spacing w:after="0" w:line="240" w:lineRule="atLeast"/>
        <w:rPr>
          <w:rFonts w:ascii="Arial" w:hAnsi="Arial" w:cs="Arial"/>
        </w:rPr>
      </w:pPr>
    </w:p>
    <w:p w:rsidR="004D57D6" w:rsidRPr="004D57D6" w:rsidRDefault="004D57D6" w:rsidP="004D57D6">
      <w:pPr>
        <w:pStyle w:val="Odstavecseseznamem"/>
        <w:spacing w:after="0" w:line="240" w:lineRule="atLeast"/>
        <w:jc w:val="center"/>
        <w:rPr>
          <w:rFonts w:ascii="Arial" w:hAnsi="Arial" w:cs="Arial"/>
          <w:b/>
        </w:rPr>
      </w:pP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</w:rPr>
      </w:pP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</w:rPr>
      </w:pPr>
    </w:p>
    <w:p w:rsidR="00985CC4" w:rsidRPr="00393A68" w:rsidRDefault="00985CC4" w:rsidP="00E03F87">
      <w:pPr>
        <w:spacing w:after="0" w:line="240" w:lineRule="atLeast"/>
        <w:rPr>
          <w:rFonts w:ascii="Arial" w:hAnsi="Arial" w:cs="Arial"/>
        </w:rPr>
      </w:pPr>
    </w:p>
    <w:p w:rsidR="00E03F87" w:rsidRPr="00393A68" w:rsidRDefault="00E03F87" w:rsidP="00E03F87">
      <w:pPr>
        <w:spacing w:after="0" w:line="240" w:lineRule="atLeast"/>
        <w:rPr>
          <w:rFonts w:ascii="Arial" w:hAnsi="Arial" w:cs="Arial"/>
          <w:b/>
        </w:rPr>
      </w:pPr>
    </w:p>
    <w:p w:rsidR="00E03F87" w:rsidRPr="00393A68" w:rsidRDefault="00E03F87" w:rsidP="00E03F87">
      <w:pPr>
        <w:spacing w:after="0" w:line="240" w:lineRule="atLeast"/>
        <w:rPr>
          <w:rFonts w:ascii="Arial" w:hAnsi="Arial" w:cs="Arial"/>
        </w:rPr>
      </w:pPr>
    </w:p>
    <w:sectPr w:rsidR="00E03F87" w:rsidRPr="00393A68" w:rsidSect="009F162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50159"/>
    <w:multiLevelType w:val="hybridMultilevel"/>
    <w:tmpl w:val="3B46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2CE7"/>
    <w:multiLevelType w:val="hybridMultilevel"/>
    <w:tmpl w:val="C2EA3A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F6D46"/>
    <w:multiLevelType w:val="hybridMultilevel"/>
    <w:tmpl w:val="43161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2657"/>
    <w:multiLevelType w:val="hybridMultilevel"/>
    <w:tmpl w:val="3B160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D42E8"/>
    <w:multiLevelType w:val="hybridMultilevel"/>
    <w:tmpl w:val="2910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82E72"/>
    <w:multiLevelType w:val="hybridMultilevel"/>
    <w:tmpl w:val="776C0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A4C25"/>
    <w:multiLevelType w:val="hybridMultilevel"/>
    <w:tmpl w:val="8C7CEBF0"/>
    <w:lvl w:ilvl="0" w:tplc="C190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27"/>
    <w:rsid w:val="00015FC6"/>
    <w:rsid w:val="00131653"/>
    <w:rsid w:val="001C79A7"/>
    <w:rsid w:val="00287CE0"/>
    <w:rsid w:val="0033537A"/>
    <w:rsid w:val="00393A68"/>
    <w:rsid w:val="004D57D6"/>
    <w:rsid w:val="008C1518"/>
    <w:rsid w:val="00951F27"/>
    <w:rsid w:val="00985CC4"/>
    <w:rsid w:val="009F162E"/>
    <w:rsid w:val="00A10524"/>
    <w:rsid w:val="00A33509"/>
    <w:rsid w:val="00B128F9"/>
    <w:rsid w:val="00C73837"/>
    <w:rsid w:val="00D92603"/>
    <w:rsid w:val="00E01E42"/>
    <w:rsid w:val="00E03F87"/>
    <w:rsid w:val="00F728C1"/>
    <w:rsid w:val="00F7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682B"/>
  <w15:chartTrackingRefBased/>
  <w15:docId w15:val="{3110AE50-D370-4A2C-A3AD-3F0B6745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ŠILLEROVÁ</dc:creator>
  <cp:keywords/>
  <dc:description/>
  <cp:lastModifiedBy>Hana ŠILLEROVÁ</cp:lastModifiedBy>
  <cp:revision>9</cp:revision>
  <dcterms:created xsi:type="dcterms:W3CDTF">2021-01-28T13:30:00Z</dcterms:created>
  <dcterms:modified xsi:type="dcterms:W3CDTF">2021-02-01T11:42:00Z</dcterms:modified>
</cp:coreProperties>
</file>