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2"/>
      </w:tblGrid>
      <w:tr w:rsidR="00B105C0" w14:paraId="2674DCD9" w14:textId="77777777">
        <w:tblPrEx>
          <w:tblCellMar>
            <w:top w:w="0" w:type="dxa"/>
            <w:bottom w:w="0" w:type="dxa"/>
          </w:tblCellMar>
        </w:tblPrEx>
        <w:tc>
          <w:tcPr>
            <w:tcW w:w="9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82A9F1" w14:textId="77777777" w:rsidR="00B105C0" w:rsidRDefault="000F0E5B">
            <w:pPr>
              <w:pStyle w:val="Standard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</w:p>
          <w:p w14:paraId="6ABE6D52" w14:textId="77777777" w:rsidR="00B105C0" w:rsidRDefault="000F0E5B">
            <w:pPr>
              <w:pStyle w:val="Standard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Objednávka / žádost o poskytnutí LP dle § 82 odst. 4 zákona o léčivech</w:t>
            </w:r>
          </w:p>
        </w:tc>
      </w:tr>
    </w:tbl>
    <w:p w14:paraId="6C49468C" w14:textId="77777777" w:rsidR="00B105C0" w:rsidRDefault="00B105C0">
      <w:pPr>
        <w:pStyle w:val="Standard"/>
        <w:widowControl w:val="0"/>
        <w:rPr>
          <w:b/>
          <w:szCs w:val="24"/>
        </w:rPr>
      </w:pPr>
    </w:p>
    <w:p w14:paraId="52246145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>Objednávající zdravotnické zařízení: Oblastní nemocnice Mladá Boleslav a.s.</w:t>
      </w:r>
    </w:p>
    <w:p w14:paraId="58B46A02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nemocnice Středočeského kraje</w:t>
      </w:r>
    </w:p>
    <w:p w14:paraId="1C53B5AE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V Klementa 147</w:t>
      </w:r>
    </w:p>
    <w:p w14:paraId="526D9DB7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Mladá Boleslav</w:t>
      </w:r>
    </w:p>
    <w:p w14:paraId="52485696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293 01</w:t>
      </w:r>
    </w:p>
    <w:p w14:paraId="3C2EA1EB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IČO 27256456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4067DA6" w14:textId="527E9A2F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 xml:space="preserve">Objednávka č.: </w:t>
      </w:r>
    </w:p>
    <w:p w14:paraId="680F3BDE" w14:textId="77777777" w:rsidR="00B105C0" w:rsidRDefault="000F0E5B">
      <w:pPr>
        <w:pStyle w:val="Standard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B78A970" w14:textId="77777777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>Datum vystavení objednávky:</w:t>
      </w:r>
      <w:r>
        <w:rPr>
          <w:sz w:val="24"/>
          <w:szCs w:val="24"/>
        </w:rPr>
        <w:t xml:space="preserve"> 06.04.2021</w:t>
      </w:r>
    </w:p>
    <w:p w14:paraId="4F08F5D8" w14:textId="77777777" w:rsidR="00B105C0" w:rsidRDefault="00B105C0">
      <w:pPr>
        <w:pStyle w:val="Standard"/>
        <w:widowControl w:val="0"/>
        <w:rPr>
          <w:b/>
          <w:sz w:val="24"/>
          <w:szCs w:val="24"/>
        </w:rPr>
      </w:pPr>
    </w:p>
    <w:p w14:paraId="25CC363D" w14:textId="5DEDE0BA" w:rsidR="00B105C0" w:rsidRDefault="000F0E5B">
      <w:pPr>
        <w:pStyle w:val="Standard"/>
        <w:widowControl w:val="0"/>
      </w:pPr>
      <w:r>
        <w:rPr>
          <w:b/>
          <w:bCs/>
          <w:sz w:val="24"/>
          <w:szCs w:val="24"/>
        </w:rPr>
        <w:t>Způsob převzetí:</w:t>
      </w:r>
      <w:r>
        <w:rPr>
          <w:b/>
          <w:bCs/>
          <w:i/>
          <w:sz w:val="24"/>
          <w:szCs w:val="24"/>
        </w:rPr>
        <w:t xml:space="preserve"> </w:t>
      </w:r>
    </w:p>
    <w:p w14:paraId="264982AD" w14:textId="77777777" w:rsidR="00B105C0" w:rsidRDefault="00B105C0">
      <w:pPr>
        <w:pStyle w:val="Standard"/>
        <w:widowControl w:val="0"/>
        <w:rPr>
          <w:b/>
          <w:bCs/>
          <w:i/>
          <w:sz w:val="24"/>
          <w:szCs w:val="24"/>
        </w:rPr>
      </w:pPr>
    </w:p>
    <w:p w14:paraId="6D26E962" w14:textId="09D32FBE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 xml:space="preserve">Pozn.:  </w:t>
      </w:r>
    </w:p>
    <w:p w14:paraId="08D439D5" w14:textId="77777777" w:rsidR="00B105C0" w:rsidRDefault="00B105C0">
      <w:pPr>
        <w:pStyle w:val="Standard"/>
        <w:widowControl w:val="0"/>
        <w:rPr>
          <w:sz w:val="24"/>
          <w:szCs w:val="24"/>
        </w:rPr>
      </w:pPr>
    </w:p>
    <w:p w14:paraId="50BB6324" w14:textId="05DB3C48" w:rsidR="00B105C0" w:rsidRDefault="000F0E5B">
      <w:pPr>
        <w:pStyle w:val="Standard"/>
        <w:widowControl w:val="0"/>
      </w:pPr>
      <w:r>
        <w:rPr>
          <w:b/>
          <w:sz w:val="24"/>
          <w:szCs w:val="24"/>
        </w:rPr>
        <w:t>Vyřizuje (kontakt):</w:t>
      </w:r>
      <w:r>
        <w:rPr>
          <w:sz w:val="24"/>
          <w:szCs w:val="24"/>
        </w:rPr>
        <w:tab/>
      </w:r>
    </w:p>
    <w:p w14:paraId="3FD72FD9" w14:textId="77777777" w:rsidR="00B105C0" w:rsidRDefault="00B105C0">
      <w:pPr>
        <w:pStyle w:val="Standard"/>
        <w:widowControl w:val="0"/>
        <w:rPr>
          <w:sz w:val="24"/>
          <w:szCs w:val="24"/>
        </w:rPr>
      </w:pPr>
    </w:p>
    <w:p w14:paraId="3D537485" w14:textId="77777777" w:rsidR="00B105C0" w:rsidRDefault="00B105C0">
      <w:pPr>
        <w:pStyle w:val="Standard"/>
        <w:widowControl w:val="0"/>
        <w:pBdr>
          <w:bottom w:val="single" w:sz="6" w:space="1" w:color="000000"/>
        </w:pBdr>
        <w:rPr>
          <w:sz w:val="24"/>
          <w:szCs w:val="24"/>
        </w:rPr>
      </w:pPr>
    </w:p>
    <w:p w14:paraId="45A9E03E" w14:textId="77777777" w:rsidR="00B105C0" w:rsidRDefault="00B105C0">
      <w:pPr>
        <w:pStyle w:val="Standard"/>
        <w:widowControl w:val="0"/>
        <w:rPr>
          <w:b/>
          <w:sz w:val="24"/>
          <w:szCs w:val="24"/>
        </w:rPr>
      </w:pPr>
    </w:p>
    <w:p w14:paraId="210C80C5" w14:textId="77777777" w:rsidR="00B105C0" w:rsidRDefault="000F0E5B">
      <w:pPr>
        <w:pStyle w:val="Standard"/>
        <w:widowControl w:val="0"/>
        <w:pBdr>
          <w:bottom w:val="single" w:sz="6" w:space="1" w:color="000000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Objednáváme:</w:t>
      </w:r>
    </w:p>
    <w:p w14:paraId="77B4BBA9" w14:textId="77777777" w:rsidR="00B105C0" w:rsidRDefault="00B105C0">
      <w:pPr>
        <w:pStyle w:val="Standard"/>
        <w:widowControl w:val="0"/>
        <w:pBdr>
          <w:bottom w:val="single" w:sz="6" w:space="1" w:color="000000"/>
        </w:pBdr>
        <w:rPr>
          <w:b/>
          <w:sz w:val="24"/>
          <w:szCs w:val="24"/>
          <w:u w:val="single"/>
        </w:rPr>
      </w:pPr>
    </w:p>
    <w:p w14:paraId="6B904824" w14:textId="77777777" w:rsidR="00B105C0" w:rsidRDefault="000F0E5B">
      <w:pPr>
        <w:pStyle w:val="Standard"/>
        <w:widowControl w:val="0"/>
        <w:pBdr>
          <w:bottom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Množství:</w:t>
      </w:r>
    </w:p>
    <w:p w14:paraId="192C6FC3" w14:textId="77777777" w:rsidR="00B105C0" w:rsidRDefault="00B105C0">
      <w:pPr>
        <w:pStyle w:val="Standard"/>
        <w:widowControl w:val="0"/>
        <w:rPr>
          <w:b/>
          <w:sz w:val="24"/>
          <w:szCs w:val="24"/>
        </w:rPr>
      </w:pPr>
    </w:p>
    <w:p w14:paraId="58C847DB" w14:textId="27871F14" w:rsidR="00B105C0" w:rsidRDefault="000F0E5B">
      <w:pPr>
        <w:pStyle w:val="Standard"/>
        <w:widowControl w:val="0"/>
        <w:jc w:val="both"/>
      </w:pPr>
      <w:proofErr w:type="spellStart"/>
      <w:r>
        <w:rPr>
          <w:b/>
          <w:sz w:val="24"/>
          <w:szCs w:val="24"/>
        </w:rPr>
        <w:t>Bamlanivimab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inj</w:t>
      </w:r>
      <w:proofErr w:type="spellEnd"/>
      <w:r>
        <w:rPr>
          <w:b/>
          <w:sz w:val="24"/>
          <w:szCs w:val="24"/>
        </w:rPr>
        <w:t xml:space="preserve"> 700mg/20ml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10 ks</w:t>
      </w:r>
    </w:p>
    <w:p w14:paraId="4F973802" w14:textId="77777777" w:rsidR="00B105C0" w:rsidRDefault="00B105C0">
      <w:pPr>
        <w:pStyle w:val="Standard"/>
        <w:widowControl w:val="0"/>
        <w:jc w:val="both"/>
        <w:rPr>
          <w:b/>
          <w:bCs/>
          <w:sz w:val="24"/>
          <w:szCs w:val="24"/>
        </w:rPr>
      </w:pPr>
    </w:p>
    <w:p w14:paraId="774C774B" w14:textId="77777777" w:rsidR="00B105C0" w:rsidRDefault="00B105C0">
      <w:pPr>
        <w:pStyle w:val="Standard"/>
        <w:widowControl w:val="0"/>
        <w:jc w:val="both"/>
        <w:rPr>
          <w:b/>
          <w:bCs/>
          <w:sz w:val="24"/>
          <w:szCs w:val="24"/>
        </w:rPr>
      </w:pPr>
    </w:p>
    <w:p w14:paraId="4B897EE4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74D5DA66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4B2878A2" w14:textId="77777777" w:rsidR="00B105C0" w:rsidRDefault="000F0E5B">
      <w:pPr>
        <w:pStyle w:val="Standard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cenu </w:t>
      </w:r>
      <w:proofErr w:type="spellStart"/>
      <w:r>
        <w:rPr>
          <w:b/>
          <w:sz w:val="24"/>
          <w:szCs w:val="24"/>
        </w:rPr>
        <w:t>bamlanivimabu</w:t>
      </w:r>
      <w:proofErr w:type="spellEnd"/>
      <w:r>
        <w:rPr>
          <w:b/>
          <w:sz w:val="24"/>
          <w:szCs w:val="24"/>
        </w:rPr>
        <w:t xml:space="preserve"> považuje firma ELI LILLY dle ustanovení ve smlouvě za obchodní tajemství a nesmí se zveřejnit v </w:t>
      </w:r>
      <w:r>
        <w:rPr>
          <w:b/>
          <w:sz w:val="24"/>
          <w:szCs w:val="24"/>
        </w:rPr>
        <w:t>registru smluv ani v metadatech.</w:t>
      </w:r>
    </w:p>
    <w:p w14:paraId="6AA8C92C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683A9385" w14:textId="77777777" w:rsidR="00B105C0" w:rsidRDefault="000F0E5B">
      <w:pPr>
        <w:pStyle w:val="Standard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Bereme na vědomí, že 2x měsíčně budeme lékárně FTN hlásit počet balení, které se ve vašem zdravotnickém zařízení aplikovalo pacientům.</w:t>
      </w:r>
    </w:p>
    <w:p w14:paraId="2A3A3CCB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173B0BAB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4F3B6361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34606C49" w14:textId="77777777" w:rsidR="00B105C0" w:rsidRDefault="00B105C0">
      <w:pPr>
        <w:pStyle w:val="Standard"/>
        <w:widowControl w:val="0"/>
        <w:jc w:val="both"/>
        <w:rPr>
          <w:b/>
          <w:sz w:val="24"/>
          <w:szCs w:val="24"/>
        </w:rPr>
      </w:pPr>
    </w:p>
    <w:p w14:paraId="72270382" w14:textId="77777777" w:rsidR="00B105C0" w:rsidRDefault="00B105C0">
      <w:pPr>
        <w:pStyle w:val="Standard"/>
        <w:rPr>
          <w:sz w:val="24"/>
          <w:szCs w:val="24"/>
        </w:rPr>
      </w:pPr>
    </w:p>
    <w:p w14:paraId="5DBE8E02" w14:textId="77777777" w:rsidR="00B105C0" w:rsidRDefault="00B105C0">
      <w:pPr>
        <w:pStyle w:val="Standard"/>
        <w:rPr>
          <w:sz w:val="24"/>
          <w:szCs w:val="24"/>
        </w:rPr>
      </w:pPr>
    </w:p>
    <w:p w14:paraId="725ABF43" w14:textId="77777777" w:rsidR="00B105C0" w:rsidRDefault="00B105C0">
      <w:pPr>
        <w:pStyle w:val="Standard"/>
        <w:rPr>
          <w:sz w:val="24"/>
          <w:szCs w:val="24"/>
        </w:rPr>
      </w:pPr>
    </w:p>
    <w:p w14:paraId="1E6853B2" w14:textId="77777777" w:rsidR="00B105C0" w:rsidRDefault="00B105C0">
      <w:pPr>
        <w:pStyle w:val="Standard"/>
        <w:rPr>
          <w:sz w:val="24"/>
          <w:szCs w:val="24"/>
        </w:rPr>
      </w:pPr>
    </w:p>
    <w:sectPr w:rsidR="00B105C0">
      <w:headerReference w:type="default" r:id="rId6"/>
      <w:pgSz w:w="11906" w:h="16838"/>
      <w:pgMar w:top="644" w:right="1134" w:bottom="567" w:left="1134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F6B4" w14:textId="77777777" w:rsidR="00000000" w:rsidRDefault="000F0E5B">
      <w:pPr>
        <w:rPr>
          <w:rFonts w:hint="eastAsia"/>
        </w:rPr>
      </w:pPr>
      <w:r>
        <w:separator/>
      </w:r>
    </w:p>
  </w:endnote>
  <w:endnote w:type="continuationSeparator" w:id="0">
    <w:p w14:paraId="68D884CB" w14:textId="77777777" w:rsidR="00000000" w:rsidRDefault="000F0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8BF0" w14:textId="77777777" w:rsidR="00000000" w:rsidRDefault="000F0E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11B524" w14:textId="77777777" w:rsidR="00000000" w:rsidRDefault="000F0E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68E9" w14:textId="77777777" w:rsidR="00200191" w:rsidRDefault="000F0E5B">
    <w:pPr>
      <w:pStyle w:val="Standard"/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9779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89"/>
      <w:gridCol w:w="4890"/>
    </w:tblGrid>
    <w:tr w:rsidR="00200191" w14:paraId="3470D50B" w14:textId="77777777">
      <w:tblPrEx>
        <w:tblCellMar>
          <w:top w:w="0" w:type="dxa"/>
          <w:bottom w:w="0" w:type="dxa"/>
        </w:tblCellMar>
      </w:tblPrEx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187016" w14:textId="77777777" w:rsidR="00200191" w:rsidRDefault="000F0E5B">
          <w:pPr>
            <w:pStyle w:val="Standard"/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5F90D3BB" w14:textId="77777777" w:rsidR="00200191" w:rsidRDefault="000F0E5B">
          <w:pPr>
            <w:pStyle w:val="Standard"/>
            <w:widowControl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Lékárna Fakultní Thomayerovy nemocnice</w:t>
          </w:r>
        </w:p>
        <w:p w14:paraId="5217A1AC" w14:textId="77777777" w:rsidR="00200191" w:rsidRDefault="000F0E5B">
          <w:pPr>
            <w:pStyle w:val="Standard"/>
            <w:widowControl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Oddělení hromadně vyráběných přípravků</w:t>
          </w:r>
        </w:p>
        <w:p w14:paraId="6FA21D2C" w14:textId="77777777" w:rsidR="00200191" w:rsidRDefault="000F0E5B">
          <w:pPr>
            <w:pStyle w:val="Standard"/>
            <w:widowControl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Pavilon H – přízemí</w:t>
          </w:r>
        </w:p>
        <w:p w14:paraId="39460B15" w14:textId="77777777" w:rsidR="00200191" w:rsidRDefault="000F0E5B">
          <w:pPr>
            <w:pStyle w:val="Standard"/>
            <w:widowControl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Vídeňská 800</w:t>
          </w:r>
        </w:p>
        <w:p w14:paraId="4F240643" w14:textId="77777777" w:rsidR="00200191" w:rsidRDefault="000F0E5B">
          <w:pPr>
            <w:pStyle w:val="Standard"/>
            <w:widowControl w:val="0"/>
          </w:pPr>
          <w:r>
            <w:rPr>
              <w:sz w:val="24"/>
              <w:szCs w:val="24"/>
            </w:rPr>
            <w:t xml:space="preserve">Praha </w:t>
          </w:r>
          <w:proofErr w:type="gramStart"/>
          <w:r>
            <w:rPr>
              <w:sz w:val="24"/>
              <w:szCs w:val="24"/>
            </w:rPr>
            <w:t>4 – 140</w:t>
          </w:r>
          <w:proofErr w:type="gramEnd"/>
          <w:r>
            <w:rPr>
              <w:sz w:val="24"/>
              <w:szCs w:val="24"/>
            </w:rPr>
            <w:t xml:space="preserve"> 59</w:t>
          </w:r>
        </w:p>
        <w:p w14:paraId="341105D1" w14:textId="77777777" w:rsidR="00200191" w:rsidRDefault="000F0E5B">
          <w:pPr>
            <w:pStyle w:val="Standard"/>
            <w:widowControl w:val="0"/>
          </w:pPr>
          <w:r>
            <w:rPr>
              <w:sz w:val="24"/>
              <w:szCs w:val="24"/>
            </w:rPr>
            <w:t xml:space="preserve">Mail: </w:t>
          </w:r>
          <w:hyperlink r:id="rId1" w:history="1">
            <w:r>
              <w:rPr>
                <w:rStyle w:val="Internetlink"/>
                <w:sz w:val="24"/>
                <w:szCs w:val="24"/>
              </w:rPr>
              <w:t>bamlan@ftn.cz</w:t>
            </w:r>
          </w:hyperlink>
        </w:p>
        <w:p w14:paraId="0C18F5BA" w14:textId="77777777" w:rsidR="00200191" w:rsidRDefault="000F0E5B">
          <w:pPr>
            <w:pStyle w:val="Standard"/>
            <w:widowControl w:val="0"/>
          </w:pPr>
          <w:r>
            <w:rPr>
              <w:sz w:val="24"/>
              <w:szCs w:val="24"/>
            </w:rPr>
            <w:t>Tel.: 261 08 3617</w:t>
          </w:r>
        </w:p>
      </w:tc>
      <w:tc>
        <w:tcPr>
          <w:tcW w:w="48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4978908" w14:textId="77777777" w:rsidR="00200191" w:rsidRDefault="000F0E5B">
          <w:pPr>
            <w:pStyle w:val="Standard"/>
            <w:widowControl w:val="0"/>
            <w:snapToGrid w:val="0"/>
            <w:jc w:val="right"/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7D868DD" wp14:editId="443BE6B6">
                <wp:extent cx="980995" cy="865443"/>
                <wp:effectExtent l="0" t="0" r="0" b="0"/>
                <wp:docPr id="1" name="Obráze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995" cy="865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A9D85E" w14:textId="77777777" w:rsidR="00200191" w:rsidRDefault="000F0E5B">
    <w:pPr>
      <w:pStyle w:val="Standard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05C0"/>
    <w:rsid w:val="000F0E5B"/>
    <w:rsid w:val="00B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CB6E"/>
  <w15:docId w15:val="{53B875CD-E977-4B45-A487-C2FBFE1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creator>lucie.khynova</dc:creator>
  <cp:lastModifiedBy>Pánková Andrea, Ing</cp:lastModifiedBy>
  <cp:revision>2</cp:revision>
  <cp:lastPrinted>2021-04-06T08:53:00Z</cp:lastPrinted>
  <dcterms:created xsi:type="dcterms:W3CDTF">2021-04-07T11:22:00Z</dcterms:created>
  <dcterms:modified xsi:type="dcterms:W3CDTF">2021-04-07T11:22:00Z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2300.00000000000</vt:lpwstr>
  </property>
  <property fmtid="{D5CDD505-2E9C-101B-9397-08002B2CF9AE}" pid="3" name="_dlc_DocId">
    <vt:lpwstr>N2D2KKECVDWA-47-57</vt:lpwstr>
  </property>
  <property fmtid="{D5CDD505-2E9C-101B-9397-08002B2CF9AE}" pid="4" name="_dlc_DocIdItemGuid">
    <vt:lpwstr>276c63e7-33ac-459c-b5ab-6cd1a72ddcb3</vt:lpwstr>
  </property>
  <property fmtid="{D5CDD505-2E9C-101B-9397-08002B2CF9AE}" pid="5" name="_dlc_DocIdUrl">
    <vt:lpwstr>http://portaltnv/lekarna/_layouts/15/DocIdRedir.aspx?ID=N2D2KKECVDWA-47-57, N2D2KKECVDWA-47-57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display_urn:schemas-microsoft-com:office:office#Editor">
    <vt:lpwstr>Dundelová Lenka PharmDr.</vt:lpwstr>
  </property>
</Properties>
</file>