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E2" w:rsidRDefault="00AD1F79">
      <w:pPr>
        <w:pStyle w:val="Nzev"/>
        <w:spacing w:before="73"/>
        <w:ind w:left="3423" w:right="3148"/>
      </w:pPr>
      <w:r>
        <w:rPr>
          <w:color w:val="808080"/>
        </w:rPr>
        <w:t>Smlouva č. 1200300123 o poskytnutí podpory</w:t>
      </w:r>
    </w:p>
    <w:p w:rsidR="00FD48E2" w:rsidRDefault="00AD1F79">
      <w:pPr>
        <w:pStyle w:val="Nzev"/>
      </w:pPr>
      <w:r>
        <w:rPr>
          <w:color w:val="808080"/>
        </w:rPr>
        <w:t>ze Státního fondu životního prostředí České republiky</w:t>
      </w:r>
    </w:p>
    <w:p w:rsidR="00FD48E2" w:rsidRDefault="00FD48E2">
      <w:pPr>
        <w:pStyle w:val="Zkladntext"/>
        <w:ind w:left="0"/>
        <w:jc w:val="left"/>
        <w:rPr>
          <w:sz w:val="60"/>
        </w:rPr>
      </w:pPr>
    </w:p>
    <w:p w:rsidR="00FD48E2" w:rsidRDefault="00AD1F79">
      <w:pPr>
        <w:pStyle w:val="Zkladntext"/>
        <w:ind w:left="382"/>
        <w:jc w:val="left"/>
      </w:pPr>
      <w:r>
        <w:t>Smluvní strany</w:t>
      </w:r>
    </w:p>
    <w:p w:rsidR="00FD48E2" w:rsidRDefault="00FD48E2">
      <w:pPr>
        <w:pStyle w:val="Zkladntext"/>
        <w:spacing w:before="1"/>
        <w:ind w:left="0"/>
        <w:jc w:val="left"/>
      </w:pPr>
    </w:p>
    <w:p w:rsidR="00FD48E2" w:rsidRDefault="00AD1F79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FD48E2" w:rsidRDefault="00AD1F7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FD48E2" w:rsidRDefault="00AD1F79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FD48E2" w:rsidRDefault="00AD1F79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D48E2" w:rsidRDefault="00AD1F79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FD48E2" w:rsidRDefault="00AD1F7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FD48E2" w:rsidRDefault="00AD1F79">
      <w:pPr>
        <w:pStyle w:val="Zkladntext"/>
        <w:tabs>
          <w:tab w:val="left" w:pos="3262"/>
        </w:tabs>
        <w:spacing w:before="4" w:line="237" w:lineRule="auto"/>
        <w:ind w:left="38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FD48E2" w:rsidRDefault="00FD48E2">
      <w:pPr>
        <w:pStyle w:val="Zkladntext"/>
        <w:spacing w:before="1"/>
        <w:ind w:left="0"/>
        <w:jc w:val="left"/>
      </w:pPr>
    </w:p>
    <w:p w:rsidR="00FD48E2" w:rsidRDefault="00AD1F79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FD48E2" w:rsidRDefault="00FD48E2">
      <w:pPr>
        <w:pStyle w:val="Zkladntext"/>
        <w:ind w:left="0"/>
        <w:jc w:val="left"/>
      </w:pPr>
    </w:p>
    <w:p w:rsidR="00FD48E2" w:rsidRDefault="00AD1F79">
      <w:pPr>
        <w:pStyle w:val="Nadpis1"/>
        <w:ind w:right="0"/>
        <w:jc w:val="left"/>
      </w:pPr>
      <w:r>
        <w:t>město Týnec nad Sázavou</w:t>
      </w:r>
    </w:p>
    <w:p w:rsidR="00FD48E2" w:rsidRDefault="00AD1F79">
      <w:pPr>
        <w:pStyle w:val="Zkladntext"/>
        <w:tabs>
          <w:tab w:val="left" w:pos="3262"/>
        </w:tabs>
        <w:spacing w:before="3" w:line="237" w:lineRule="auto"/>
        <w:ind w:left="382" w:right="207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Týnec nad Sázavou, K Náklí 404, 257 41 Týnec nad</w:t>
      </w:r>
      <w:r>
        <w:rPr>
          <w:spacing w:val="-28"/>
        </w:rPr>
        <w:t xml:space="preserve"> </w:t>
      </w:r>
      <w:r>
        <w:t>Sázavou IČO:</w:t>
      </w:r>
      <w:r>
        <w:tab/>
        <w:t>00232904</w:t>
      </w:r>
    </w:p>
    <w:p w:rsidR="00FD48E2" w:rsidRDefault="00AD1F79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Mgr. Martinem K a d r n o ž k o u,</w:t>
      </w:r>
      <w:r>
        <w:rPr>
          <w:spacing w:val="-2"/>
        </w:rPr>
        <w:t xml:space="preserve"> </w:t>
      </w:r>
      <w:r>
        <w:t>starostou</w:t>
      </w:r>
    </w:p>
    <w:p w:rsidR="00FD48E2" w:rsidRDefault="00AD1F79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BA50F6" w:rsidRPr="00BA50F6">
        <w:rPr>
          <w:highlight w:val="yellow"/>
        </w:rPr>
        <w:t>xxxx</w:t>
      </w:r>
    </w:p>
    <w:p w:rsidR="00BA50F6" w:rsidRDefault="00AD1F79">
      <w:pPr>
        <w:pStyle w:val="Zkladntext"/>
        <w:tabs>
          <w:tab w:val="left" w:pos="3262"/>
        </w:tabs>
        <w:ind w:left="382" w:right="5186"/>
        <w:jc w:val="left"/>
        <w:rPr>
          <w:spacing w:val="-1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BA50F6" w:rsidRPr="00BA50F6">
        <w:rPr>
          <w:spacing w:val="-1"/>
          <w:highlight w:val="yellow"/>
        </w:rPr>
        <w:t>xxxx</w:t>
      </w:r>
      <w:bookmarkStart w:id="0" w:name="_GoBack"/>
      <w:bookmarkEnd w:id="0"/>
    </w:p>
    <w:p w:rsidR="00FD48E2" w:rsidRDefault="00AD1F79">
      <w:pPr>
        <w:pStyle w:val="Zkladntext"/>
        <w:tabs>
          <w:tab w:val="left" w:pos="3262"/>
        </w:tabs>
        <w:ind w:left="382" w:right="5186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FD48E2" w:rsidRDefault="00FD48E2">
      <w:pPr>
        <w:pStyle w:val="Zkladntext"/>
        <w:spacing w:before="1"/>
        <w:ind w:left="0"/>
        <w:jc w:val="left"/>
      </w:pPr>
    </w:p>
    <w:p w:rsidR="00FD48E2" w:rsidRDefault="00AD1F79">
      <w:pPr>
        <w:pStyle w:val="Zkladntext"/>
        <w:spacing w:before="1"/>
        <w:ind w:left="382"/>
        <w:jc w:val="left"/>
      </w:pPr>
      <w:r>
        <w:t>se dohodly takto:</w:t>
      </w:r>
    </w:p>
    <w:p w:rsidR="00FD48E2" w:rsidRDefault="00FD48E2">
      <w:pPr>
        <w:pStyle w:val="Zkladntext"/>
        <w:spacing w:before="12"/>
        <w:ind w:left="0"/>
        <w:jc w:val="left"/>
        <w:rPr>
          <w:sz w:val="35"/>
        </w:rPr>
      </w:pPr>
    </w:p>
    <w:p w:rsidR="00FD48E2" w:rsidRDefault="00AD1F79">
      <w:pPr>
        <w:pStyle w:val="Nadpis1"/>
        <w:ind w:left="3416"/>
      </w:pPr>
      <w:r>
        <w:t>I.</w:t>
      </w:r>
    </w:p>
    <w:p w:rsidR="00FD48E2" w:rsidRDefault="00AD1F79">
      <w:pPr>
        <w:spacing w:before="1"/>
        <w:ind w:left="341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FD48E2" w:rsidRDefault="00FD48E2">
      <w:pPr>
        <w:pStyle w:val="Zkladntext"/>
        <w:ind w:left="0"/>
        <w:jc w:val="left"/>
        <w:rPr>
          <w:b/>
          <w:sz w:val="18"/>
        </w:rPr>
      </w:pPr>
    </w:p>
    <w:p w:rsidR="00FD48E2" w:rsidRDefault="00AD1F79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D48E2" w:rsidRDefault="00AD1F79">
      <w:pPr>
        <w:pStyle w:val="Zkladntext"/>
        <w:spacing w:before="1"/>
        <w:ind w:right="111"/>
      </w:pPr>
      <w:r>
        <w:t>„Smlouva“) se uzavírá na základě Rozhodnutí ministra životního prostředí č. 1200300123 o poskytnutí 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FD48E2" w:rsidRDefault="00AD1F7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Příjemce podp</w:t>
      </w:r>
      <w:r>
        <w:rPr>
          <w:sz w:val="20"/>
        </w:rPr>
        <w:t>ory potvrzuje, že se seznámil se Směrnicí MŽP (včetně jejích příloh) a Výzvou č.  3/2020   k předkládání žádostí o poskytnutí podpory v rámci Národního programu Životní prostředí, ve znění aktualizace ze dne 30. 11. 2020, vydanou podle čl. 3 Směrnice MŽP (</w:t>
      </w:r>
      <w:r>
        <w:rPr>
          <w:sz w:val="20"/>
        </w:rPr>
        <w:t>dále jen „Výzva“), a že náležitosti akce odpovídají podmínkám stanoveným touto Směrnicí MŽP a</w:t>
      </w:r>
      <w:r>
        <w:rPr>
          <w:spacing w:val="-13"/>
          <w:sz w:val="20"/>
        </w:rPr>
        <w:t xml:space="preserve"> </w:t>
      </w:r>
      <w:r>
        <w:rPr>
          <w:sz w:val="20"/>
        </w:rPr>
        <w:t>Výzvou.</w:t>
      </w:r>
    </w:p>
    <w:p w:rsidR="00FD48E2" w:rsidRDefault="00FD48E2">
      <w:pPr>
        <w:jc w:val="both"/>
        <w:rPr>
          <w:sz w:val="20"/>
        </w:rPr>
        <w:sectPr w:rsidR="00FD48E2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FD48E2" w:rsidRDefault="00AD1F79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FD48E2" w:rsidRDefault="00AD1F79">
      <w:pPr>
        <w:pStyle w:val="Nadpis1"/>
        <w:spacing w:before="120"/>
        <w:ind w:left="3044" w:right="0"/>
        <w:jc w:val="left"/>
      </w:pPr>
      <w:r>
        <w:t>„PP vodovod</w:t>
      </w:r>
      <w:r>
        <w:t xml:space="preserve"> Pecerady a Zbořený Kostelec“</w:t>
      </w:r>
    </w:p>
    <w:p w:rsidR="00FD48E2" w:rsidRDefault="00AD1F79">
      <w:pPr>
        <w:pStyle w:val="Zkladntext"/>
        <w:spacing w:before="121"/>
        <w:jc w:val="left"/>
      </w:pPr>
      <w:r>
        <w:t>(dále jen „projekt“ nebo „akce“) realizovanou v letech 2020 až 2022. Akce je investiční.</w:t>
      </w:r>
    </w:p>
    <w:p w:rsidR="00FD48E2" w:rsidRDefault="00FD48E2">
      <w:pPr>
        <w:pStyle w:val="Zkladntext"/>
        <w:spacing w:before="1"/>
        <w:ind w:left="0"/>
        <w:jc w:val="left"/>
        <w:rPr>
          <w:sz w:val="36"/>
        </w:rPr>
      </w:pPr>
    </w:p>
    <w:p w:rsidR="00FD48E2" w:rsidRDefault="00AD1F79">
      <w:pPr>
        <w:pStyle w:val="Nadpis1"/>
        <w:ind w:left="3416"/>
      </w:pPr>
      <w:r>
        <w:t>II.</w:t>
      </w:r>
    </w:p>
    <w:p w:rsidR="00FD48E2" w:rsidRDefault="00AD1F79">
      <w:pPr>
        <w:spacing w:before="1"/>
        <w:ind w:left="341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FD48E2" w:rsidRDefault="00FD48E2">
      <w:pPr>
        <w:pStyle w:val="Zkladntext"/>
        <w:spacing w:before="3"/>
        <w:ind w:left="0"/>
        <w:jc w:val="left"/>
        <w:rPr>
          <w:b/>
          <w:sz w:val="18"/>
        </w:rPr>
      </w:pPr>
    </w:p>
    <w:p w:rsidR="00FD48E2" w:rsidRDefault="00AD1F79">
      <w:pPr>
        <w:pStyle w:val="Odstavecseseznamem"/>
        <w:numPr>
          <w:ilvl w:val="0"/>
          <w:numId w:val="7"/>
        </w:numPr>
        <w:tabs>
          <w:tab w:val="left" w:pos="666"/>
        </w:tabs>
        <w:spacing w:before="0" w:line="237" w:lineRule="auto"/>
        <w:jc w:val="both"/>
        <w:rPr>
          <w:sz w:val="20"/>
        </w:rPr>
      </w:pPr>
      <w:r>
        <w:rPr>
          <w:sz w:val="20"/>
        </w:rPr>
        <w:t>Fond se zavazuje poskytnout příjemci podpory podporu formou dotace ve výši 2 743 200,00 Kč (slovy: dva miliony sedm set čtyřicet tři tisíce dvě stě korun</w:t>
      </w:r>
      <w:r>
        <w:rPr>
          <w:spacing w:val="-9"/>
          <w:sz w:val="20"/>
        </w:rPr>
        <w:t xml:space="preserve"> </w:t>
      </w:r>
      <w:r>
        <w:rPr>
          <w:sz w:val="20"/>
        </w:rPr>
        <w:t>českých).</w:t>
      </w:r>
    </w:p>
    <w:p w:rsidR="00FD48E2" w:rsidRDefault="00AD1F79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</w:t>
      </w:r>
      <w:r>
        <w:rPr>
          <w:sz w:val="20"/>
        </w:rPr>
        <w:t>ích příloh a činí 3 048 000,00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D48E2" w:rsidRDefault="00AD1F79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 představuje max. 90,00 % základu pro stanovení podpory, t. j. z celkových způsobilých výdajů podle bodu 2 a současně nejvýše 4 % z investičních nákladů na vlastní realizaci opatření dle částky vycházející ze zadáv</w:t>
      </w:r>
      <w:r>
        <w:rPr>
          <w:sz w:val="20"/>
        </w:rPr>
        <w:t>acího řízení na realizaci opatření, tj. uzavřené smlouvy o</w:t>
      </w:r>
      <w:r>
        <w:rPr>
          <w:spacing w:val="-9"/>
          <w:sz w:val="20"/>
        </w:rPr>
        <w:t xml:space="preserve"> </w:t>
      </w:r>
      <w:r>
        <w:rPr>
          <w:sz w:val="20"/>
        </w:rPr>
        <w:t>dílo.</w:t>
      </w:r>
    </w:p>
    <w:p w:rsidR="00FD48E2" w:rsidRDefault="00AD1F7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7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6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5"/>
          <w:sz w:val="20"/>
        </w:rPr>
        <w:t xml:space="preserve"> </w:t>
      </w:r>
      <w:r>
        <w:rPr>
          <w:sz w:val="20"/>
        </w:rPr>
        <w:t>vynaložených výdajů na projektovou přípravu a podle investičních ná</w:t>
      </w:r>
      <w:r>
        <w:rPr>
          <w:sz w:val="20"/>
        </w:rPr>
        <w:t>kladů na realizaci opatření podle uzavřené smlouvy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dílo.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5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4"/>
          <w:sz w:val="20"/>
        </w:rPr>
        <w:t xml:space="preserve"> </w:t>
      </w:r>
      <w:r>
        <w:rPr>
          <w:sz w:val="20"/>
        </w:rPr>
        <w:t>převyšuje</w:t>
      </w:r>
      <w:r>
        <w:rPr>
          <w:spacing w:val="-13"/>
          <w:sz w:val="20"/>
        </w:rPr>
        <w:t xml:space="preserve"> </w:t>
      </w:r>
      <w:r>
        <w:rPr>
          <w:sz w:val="20"/>
        </w:rPr>
        <w:t>90</w:t>
      </w:r>
      <w:r>
        <w:rPr>
          <w:spacing w:val="38"/>
          <w:sz w:val="20"/>
        </w:rPr>
        <w:t xml:space="preserve"> </w:t>
      </w:r>
      <w:r>
        <w:rPr>
          <w:sz w:val="20"/>
        </w:rPr>
        <w:t>% ze skutečně vynaložených způsobilých výdajů  dle schváleného vyúčtování a současně převyšuje 4 %     z investiční</w:t>
      </w:r>
      <w:r>
        <w:rPr>
          <w:sz w:val="20"/>
        </w:rPr>
        <w:t>ch nákladů na vlastní realizaci opatření dle částky vycházející ze zadávacího řízení na realizaci opatření, tj. uzavřené smlouvy o dílo, je příjemce podpory povinen Fondu tento rozdíl vrátit do 30 dnů od obdržení výzvy na bankovní účet Fondu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FD48E2" w:rsidRDefault="00AD1F79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Zálohově poskytnutá podpora bude v souladu s vyhláškou č. 323/2002 Sb.,  o rozpočtové skladbě,      ve znění pozdějších předpisů, proplacena dle převažujícího typu investičních nebo neinvestičních způsobilých výdajů, uvedených v rozpočtu projektu</w:t>
      </w:r>
      <w:r>
        <w:rPr>
          <w:sz w:val="20"/>
        </w:rPr>
        <w:t xml:space="preserve"> v Agendovém informačním systému Státního fondu životního prostředí ČR (dále jen „AIS SFŽP“). Vyúčtování zálohově poskytnuté podpory bude odpovídat typu prostředků podle skutečné realizace. Nedodržení vyplaceného typu prostředků prostřednictvím zálohové po</w:t>
      </w:r>
      <w:r>
        <w:rPr>
          <w:sz w:val="20"/>
        </w:rPr>
        <w:t>skytnuté podpory při vyúčtování není porušením podmínek poskytnutí podpory podle této Smlouvy.</w:t>
      </w:r>
    </w:p>
    <w:p w:rsidR="00FD48E2" w:rsidRDefault="00AD1F7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 tohoto překročení z vlastních zdrojů.</w:t>
      </w:r>
    </w:p>
    <w:p w:rsidR="00FD48E2" w:rsidRDefault="00AD1F7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</w:t>
      </w:r>
      <w:r>
        <w:rPr>
          <w:sz w:val="20"/>
        </w:rPr>
        <w:t>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které vznikly a byly uhrazeny v období od  10. 8. 2020 do        31. 1.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FD48E2" w:rsidRDefault="00AD1F7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      čl. 9 Výzvy.</w:t>
      </w:r>
    </w:p>
    <w:p w:rsidR="00FD48E2" w:rsidRDefault="00FD48E2">
      <w:pPr>
        <w:jc w:val="both"/>
        <w:rPr>
          <w:sz w:val="20"/>
        </w:rPr>
        <w:sectPr w:rsidR="00FD48E2">
          <w:pgSz w:w="12240" w:h="15840"/>
          <w:pgMar w:top="1060" w:right="1020" w:bottom="1660" w:left="1320" w:header="0" w:footer="1380" w:gutter="0"/>
          <w:cols w:space="708"/>
        </w:sectPr>
      </w:pPr>
    </w:p>
    <w:p w:rsidR="00FD48E2" w:rsidRDefault="00AD1F79">
      <w:pPr>
        <w:pStyle w:val="Nadpis1"/>
        <w:spacing w:before="73"/>
        <w:ind w:left="3415"/>
      </w:pPr>
      <w:r>
        <w:lastRenderedPageBreak/>
        <w:t>III.</w:t>
      </w:r>
    </w:p>
    <w:p w:rsidR="00FD48E2" w:rsidRDefault="00AD1F79">
      <w:pPr>
        <w:ind w:left="341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FD48E2" w:rsidRDefault="00FD48E2">
      <w:pPr>
        <w:pStyle w:val="Zkladntext"/>
        <w:spacing w:before="1"/>
        <w:ind w:left="0"/>
        <w:jc w:val="left"/>
        <w:rPr>
          <w:b/>
          <w:sz w:val="18"/>
        </w:rPr>
      </w:pP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 xml:space="preserve">Podpora bude poskytnuta jednorázově bankovním převodem peněžních prostředků z bankovního účtu Fondu na </w:t>
      </w:r>
      <w:r>
        <w:rPr>
          <w:sz w:val="20"/>
        </w:rPr>
        <w:t>bankovní účet příjemce podpory,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ind w:right="120"/>
        <w:jc w:val="both"/>
        <w:rPr>
          <w:sz w:val="20"/>
        </w:rPr>
      </w:pPr>
      <w:r>
        <w:rPr>
          <w:sz w:val="20"/>
        </w:rPr>
        <w:t>Při splnění příslušných podmínek této Smlouvy poskytne Fond podporu po nabytí účinnosti této Smlouvy.</w:t>
      </w: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 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 pokud Fond tento převod akceptuje v  rámci ročního finančního vypořádání podle článku IV bodu        1 písm. o)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 je oprávněn pozastavit (či nezahájit) poskytnutí podpory, pokud zjistí, že příjemce podpory neplní některou z povinnost</w:t>
      </w:r>
      <w:r>
        <w:rPr>
          <w:sz w:val="20"/>
        </w:rPr>
        <w:t>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</w:t>
      </w:r>
      <w:r>
        <w:rPr>
          <w:sz w:val="20"/>
        </w:rPr>
        <w:t xml:space="preserve"> 1 tím není</w:t>
      </w:r>
      <w:r>
        <w:rPr>
          <w:spacing w:val="-17"/>
          <w:sz w:val="20"/>
        </w:rPr>
        <w:t xml:space="preserve"> </w:t>
      </w:r>
      <w:r>
        <w:rPr>
          <w:sz w:val="20"/>
        </w:rPr>
        <w:t>dotčeno.</w:t>
      </w: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1"/>
          <w:sz w:val="20"/>
        </w:rPr>
        <w:t xml:space="preserve"> </w:t>
      </w:r>
      <w:r>
        <w:rPr>
          <w:sz w:val="20"/>
        </w:rPr>
        <w:t>akce.</w:t>
      </w: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</w:t>
      </w:r>
      <w:r>
        <w:rPr>
          <w:sz w:val="20"/>
        </w:rPr>
        <w:t>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příjemce doloží prostřednictvím 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FD48E2" w:rsidRDefault="00AD1F7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 xml:space="preserve">kopie faktur označených číslem projektu a číslem smlouvy o dílo prokazujících výdaje projektu, opatřené originálním, popřípadě elektronickým podpisem statutárního nebo pověřeného zástupce příjemce podpory a otiskem razítka, včetně případných soupisů </w:t>
      </w:r>
      <w:r>
        <w:rPr>
          <w:sz w:val="20"/>
        </w:rPr>
        <w:t>provedených prací, zjišťovacích protokolů,</w:t>
      </w:r>
      <w:r>
        <w:rPr>
          <w:spacing w:val="-15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4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faktury,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z w:val="20"/>
        </w:rPr>
        <w:t>které ověřil, v souladu s platnými právními předpisy z hlediska věcné, formální a finanční</w:t>
      </w:r>
      <w:r>
        <w:rPr>
          <w:spacing w:val="-20"/>
          <w:sz w:val="20"/>
        </w:rPr>
        <w:t xml:space="preserve"> </w:t>
      </w:r>
      <w:r>
        <w:rPr>
          <w:sz w:val="20"/>
        </w:rPr>
        <w:t>správnosti;</w:t>
      </w:r>
    </w:p>
    <w:p w:rsidR="00FD48E2" w:rsidRDefault="00AD1F7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kopie bankovních výpisů dokladující uhrazení faktur zhotoviteli příjemcem, opatřené originálním, popřípadě elektronickým  podpisem  statutárního  nebo  p</w:t>
      </w:r>
      <w:r>
        <w:rPr>
          <w:sz w:val="20"/>
        </w:rPr>
        <w:t>ověřeného  zástupce  příjemce  podpory a otiskem</w:t>
      </w:r>
      <w:r>
        <w:rPr>
          <w:spacing w:val="-4"/>
          <w:sz w:val="20"/>
        </w:rPr>
        <w:t xml:space="preserve"> </w:t>
      </w:r>
      <w:r>
        <w:rPr>
          <w:sz w:val="20"/>
        </w:rPr>
        <w:t>razítka.</w:t>
      </w:r>
    </w:p>
    <w:p w:rsidR="00FD48E2" w:rsidRDefault="00AD1F79">
      <w:pPr>
        <w:pStyle w:val="Odstavecseseznamem"/>
        <w:numPr>
          <w:ilvl w:val="1"/>
          <w:numId w:val="6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zálohovou fakturu, je-li to relevantní, v takovém případě je nutné vždy předložit spolu s daňovým dokladem – fakturou za provedené práce, služby a</w:t>
      </w:r>
      <w:r>
        <w:rPr>
          <w:spacing w:val="-6"/>
          <w:sz w:val="20"/>
        </w:rPr>
        <w:t xml:space="preserve"> </w:t>
      </w:r>
      <w:r>
        <w:rPr>
          <w:sz w:val="20"/>
        </w:rPr>
        <w:t>dodávky.</w:t>
      </w:r>
    </w:p>
    <w:p w:rsidR="00FD48E2" w:rsidRDefault="00AD1F79">
      <w:pPr>
        <w:pStyle w:val="Zkladntext"/>
        <w:spacing w:before="121"/>
        <w:ind w:right="112"/>
      </w:pPr>
      <w:r>
        <w:t>Vyúčtováním, tedy předložením kopií faktur</w:t>
      </w:r>
      <w:r>
        <w:t>, příjemce podpory m. j. potvrzuje, že předložené faktury odpovídají skutečným, účelně vynaloženým a způsobilým výdajům akce. K vyúčtování musí být předloženy faktury již uhrazené. Úhrada veškerých dokladů musí být provedena vždy bezhotovostně.</w:t>
      </w: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Fond je opr</w:t>
      </w:r>
      <w:r>
        <w:rPr>
          <w:sz w:val="20"/>
        </w:rPr>
        <w:t>ávněn vydat pokyny, které mohou uvedený výčet náležitostí změnit, popřípadě rozšířit. Příjemce podpory je povinen takové pokyny vydané Fondem</w:t>
      </w:r>
      <w:r>
        <w:rPr>
          <w:spacing w:val="-11"/>
          <w:sz w:val="20"/>
        </w:rPr>
        <w:t xml:space="preserve"> </w:t>
      </w:r>
      <w:r>
        <w:rPr>
          <w:sz w:val="20"/>
        </w:rPr>
        <w:t>splnit.</w:t>
      </w: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</w:t>
      </w:r>
      <w:r>
        <w:rPr>
          <w:sz w:val="20"/>
        </w:rPr>
        <w:t xml:space="preserve"> včetně zdůvodnění a kopie bankovního výpisu s vrácenými prostředky doložit Fondu souběžně s vyúčtováním poskytnuté zálohově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</w:t>
      </w:r>
      <w:r>
        <w:rPr>
          <w:sz w:val="20"/>
        </w:rPr>
        <w:t>lné výši doložena bankovním výpisem), je vždy nutno předložit písemnou smlouvu/dohodu o započtení vzájemných plnění stejného druhu (pohledávek a závazků) vzniklých na základě smluvního vztahu mezi příjemcem faktury a fakturujícím zhotovitelem, podepsanou</w:t>
      </w:r>
      <w:r>
        <w:rPr>
          <w:spacing w:val="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říjemcem</w:t>
      </w:r>
    </w:p>
    <w:p w:rsidR="00FD48E2" w:rsidRDefault="00FD48E2">
      <w:pPr>
        <w:jc w:val="both"/>
        <w:rPr>
          <w:sz w:val="20"/>
        </w:rPr>
        <w:sectPr w:rsidR="00FD48E2">
          <w:pgSz w:w="12240" w:h="15840"/>
          <w:pgMar w:top="1060" w:right="1020" w:bottom="1640" w:left="1320" w:header="0" w:footer="1380" w:gutter="0"/>
          <w:cols w:space="708"/>
        </w:sectPr>
      </w:pPr>
    </w:p>
    <w:p w:rsidR="00FD48E2" w:rsidRDefault="00AD1F79">
      <w:pPr>
        <w:pStyle w:val="Zkladntext"/>
        <w:spacing w:before="73"/>
        <w:ind w:right="110"/>
      </w:pPr>
      <w:r>
        <w:lastRenderedPageBreak/>
        <w:t>podpory i zhotovitelem. Tato oboustranná vzájemná dohoda musí být uzavřena v souladu s občanským zákoníkem. V dohodě musí být uvedeny smluvní strany, identifikace projektu a faktur/y (v případě odlišného variabilního symbolu oproti č</w:t>
      </w:r>
      <w:r>
        <w:t>íslu faktury je vhodné uvést i variabilní symbol), vzájemně započtené částky a měny, datum podpisu smluvních stran a podpisy obou smluvních stran.</w:t>
      </w:r>
    </w:p>
    <w:p w:rsidR="00FD48E2" w:rsidRDefault="00AD1F79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FD48E2" w:rsidRDefault="00FD48E2">
      <w:pPr>
        <w:pStyle w:val="Zkladntext"/>
        <w:spacing w:before="12"/>
        <w:ind w:left="0"/>
        <w:jc w:val="left"/>
        <w:rPr>
          <w:sz w:val="35"/>
        </w:rPr>
      </w:pPr>
    </w:p>
    <w:p w:rsidR="00FD48E2" w:rsidRDefault="00AD1F79">
      <w:pPr>
        <w:pStyle w:val="Nadpis1"/>
        <w:ind w:left="3419"/>
      </w:pPr>
      <w:r>
        <w:t>IV.</w:t>
      </w:r>
    </w:p>
    <w:p w:rsidR="00FD48E2" w:rsidRDefault="00AD1F79">
      <w:pPr>
        <w:spacing w:before="1"/>
        <w:ind w:left="128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FD48E2" w:rsidRDefault="00FD48E2">
      <w:pPr>
        <w:pStyle w:val="Zkladntext"/>
        <w:spacing w:before="1"/>
        <w:ind w:left="0"/>
        <w:jc w:val="left"/>
        <w:rPr>
          <w:b/>
          <w:sz w:val="18"/>
        </w:rPr>
      </w:pPr>
    </w:p>
    <w:p w:rsidR="00FD48E2" w:rsidRDefault="00AD1F79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„PP</w:t>
      </w:r>
      <w:r>
        <w:rPr>
          <w:spacing w:val="-5"/>
          <w:sz w:val="20"/>
        </w:rPr>
        <w:t xml:space="preserve"> </w:t>
      </w:r>
      <w:r>
        <w:rPr>
          <w:sz w:val="20"/>
        </w:rPr>
        <w:t>vodovod</w:t>
      </w:r>
      <w:r>
        <w:rPr>
          <w:spacing w:val="-4"/>
          <w:sz w:val="20"/>
        </w:rPr>
        <w:t xml:space="preserve"> </w:t>
      </w:r>
      <w:r>
        <w:rPr>
          <w:sz w:val="20"/>
        </w:rPr>
        <w:t>Pecerady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Zbořený</w:t>
      </w:r>
      <w:r>
        <w:rPr>
          <w:spacing w:val="-4"/>
          <w:sz w:val="20"/>
        </w:rPr>
        <w:t xml:space="preserve"> </w:t>
      </w:r>
      <w:r>
        <w:rPr>
          <w:sz w:val="20"/>
        </w:rPr>
        <w:t>Kostelec“</w:t>
      </w:r>
      <w:r>
        <w:rPr>
          <w:spacing w:val="-5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se žádostí o podporu a jejími přílohami a touto Smlouvou,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zpracuje projektovou přípravu na výstavbu vodovodní sítě, včetně přivaděče a vodojemu, v místních částech Pecerady a Zbořený Kostel</w:t>
      </w:r>
      <w:r>
        <w:rPr>
          <w:sz w:val="20"/>
        </w:rPr>
        <w:t>ec města Týnec nad Sázavou, Středočeský kraj, zajistí podání žádosti o podporu na realizaci projektovaného opatření v rámci odpovídající vyhlášené výzvy Operačního programu Životní prostředí 2021-2027 (dále jen „OPŽP 2021-2027“), tj. v první možné výzvě</w:t>
      </w:r>
      <w:r>
        <w:rPr>
          <w:spacing w:val="-17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podávání</w:t>
      </w:r>
      <w:r>
        <w:rPr>
          <w:spacing w:val="-16"/>
          <w:sz w:val="20"/>
        </w:rPr>
        <w:t xml:space="preserve"> </w:t>
      </w:r>
      <w:r>
        <w:rPr>
          <w:sz w:val="20"/>
        </w:rPr>
        <w:t>žádostí,</w:t>
      </w:r>
      <w:r>
        <w:rPr>
          <w:spacing w:val="-14"/>
          <w:sz w:val="20"/>
        </w:rPr>
        <w:t xml:space="preserve"> </w:t>
      </w:r>
      <w:r>
        <w:rPr>
          <w:sz w:val="20"/>
        </w:rPr>
        <w:t>která</w:t>
      </w:r>
      <w:r>
        <w:rPr>
          <w:spacing w:val="-17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svým</w:t>
      </w:r>
      <w:r>
        <w:rPr>
          <w:spacing w:val="-17"/>
          <w:sz w:val="20"/>
        </w:rPr>
        <w:t xml:space="preserve"> </w:t>
      </w:r>
      <w:r>
        <w:rPr>
          <w:sz w:val="20"/>
        </w:rPr>
        <w:t>zaměřením</w:t>
      </w:r>
      <w:r>
        <w:rPr>
          <w:spacing w:val="-18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7"/>
          <w:sz w:val="20"/>
        </w:rPr>
        <w:t xml:space="preserve"> </w:t>
      </w:r>
      <w:r>
        <w:rPr>
          <w:sz w:val="20"/>
        </w:rPr>
        <w:t>tematicky</w:t>
      </w:r>
      <w:r>
        <w:rPr>
          <w:spacing w:val="-16"/>
          <w:sz w:val="20"/>
        </w:rPr>
        <w:t xml:space="preserve"> </w:t>
      </w:r>
      <w:r>
        <w:rPr>
          <w:sz w:val="20"/>
        </w:rPr>
        <w:t>projektovanému</w:t>
      </w:r>
      <w:r>
        <w:rPr>
          <w:spacing w:val="-16"/>
          <w:sz w:val="20"/>
        </w:rPr>
        <w:t xml:space="preserve"> </w:t>
      </w:r>
      <w:r>
        <w:rPr>
          <w:sz w:val="20"/>
        </w:rPr>
        <w:t>opatření,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realizací akce dojde ke zpracování projektové přípravy v odpovídajícím rozsahu a podle podmínek způsobilosti výdajů dle čl. 9 Výzvy tak, aby bylo dosaženo naplnění indikátorů podle</w:t>
      </w:r>
      <w:r>
        <w:rPr>
          <w:spacing w:val="-23"/>
          <w:sz w:val="20"/>
        </w:rPr>
        <w:t xml:space="preserve"> </w:t>
      </w:r>
      <w:r>
        <w:rPr>
          <w:sz w:val="20"/>
        </w:rPr>
        <w:t>písmene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1246"/>
        </w:tabs>
        <w:spacing w:before="0"/>
        <w:ind w:right="108" w:firstLine="0"/>
        <w:jc w:val="both"/>
        <w:rPr>
          <w:sz w:val="20"/>
        </w:rPr>
      </w:pPr>
      <w:r>
        <w:rPr>
          <w:sz w:val="20"/>
        </w:rPr>
        <w:t>a byla ukončena příprava projektu, t. j. zpracovaná stavební dokume</w:t>
      </w:r>
      <w:r>
        <w:rPr>
          <w:sz w:val="20"/>
        </w:rPr>
        <w:t>ntace pro provedení stavby podle§ 3 vyhlášky č. 499/2006 Sb., o dokumentaci staveb, ve znění pozdějších předpisů, uzavřená smlouva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dílo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2"/>
          <w:sz w:val="20"/>
        </w:rPr>
        <w:t xml:space="preserve"> </w:t>
      </w:r>
      <w:r>
        <w:rPr>
          <w:sz w:val="20"/>
        </w:rPr>
        <w:t>stavby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pravomocné</w:t>
      </w:r>
      <w:r>
        <w:rPr>
          <w:spacing w:val="-4"/>
          <w:sz w:val="20"/>
        </w:rPr>
        <w:t xml:space="preserve"> </w:t>
      </w:r>
      <w:r>
        <w:rPr>
          <w:sz w:val="20"/>
        </w:rPr>
        <w:t>stavební</w:t>
      </w:r>
      <w:r>
        <w:rPr>
          <w:spacing w:val="-3"/>
          <w:sz w:val="20"/>
        </w:rPr>
        <w:t xml:space="preserve"> </w:t>
      </w:r>
      <w:r>
        <w:rPr>
          <w:sz w:val="20"/>
        </w:rPr>
        <w:t>povolení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projektované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opatření, aby bylo  možné  neprodleně  po  s</w:t>
      </w:r>
      <w:r>
        <w:rPr>
          <w:sz w:val="20"/>
        </w:rPr>
        <w:t>plnění  podmínek  vydaného  Rozhodnutí  o  poskytnutí  dotace z OPŽP 2021–2027 (dále jen „RoPD“) zahájit realizaci stavby a její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financování.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jc w:val="both"/>
        <w:rPr>
          <w:sz w:val="20"/>
        </w:rPr>
      </w:pPr>
      <w:r>
        <w:rPr>
          <w:sz w:val="20"/>
        </w:rPr>
        <w:t>k termínu pro závěrečné vyhodnocení akce (ZVA) podle písmene m) bude dosaženo plnění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FD48E2" w:rsidRDefault="00AD1F79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19"/>
        <w:ind w:right="0" w:hanging="361"/>
        <w:jc w:val="left"/>
        <w:rPr>
          <w:sz w:val="20"/>
        </w:rPr>
      </w:pPr>
      <w:r>
        <w:rPr>
          <w:sz w:val="20"/>
        </w:rPr>
        <w:t>pravomocné stavební povolení (ks):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</w:p>
    <w:p w:rsidR="00FD48E2" w:rsidRDefault="00AD1F79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ind w:right="0" w:hanging="361"/>
        <w:jc w:val="left"/>
        <w:rPr>
          <w:sz w:val="20"/>
        </w:rPr>
      </w:pPr>
      <w:r>
        <w:rPr>
          <w:sz w:val="20"/>
        </w:rPr>
        <w:t>stavební dokumentace pro provedení stavby (ks):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</w:p>
    <w:p w:rsidR="00FD48E2" w:rsidRDefault="00AD1F79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20"/>
        <w:ind w:right="0" w:hanging="361"/>
        <w:jc w:val="left"/>
        <w:rPr>
          <w:sz w:val="20"/>
        </w:rPr>
      </w:pPr>
      <w:r>
        <w:rPr>
          <w:sz w:val="20"/>
        </w:rPr>
        <w:t>uzavřená a účinná smlouva o dílo na zhotovitele stavby (ks):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</w:p>
    <w:p w:rsidR="00FD48E2" w:rsidRDefault="00AD1F79">
      <w:pPr>
        <w:pStyle w:val="Zkladntext"/>
        <w:spacing w:before="120"/>
        <w:ind w:left="950"/>
        <w:jc w:val="left"/>
      </w:pPr>
      <w:r>
        <w:t>Tyto indikátory budou dosaženy i v případě, že výdaje na daný stupeň projektové přípravy nebudou předmě</w:t>
      </w:r>
      <w:r>
        <w:t>tem podpory, resp. budou nezpůsobilé.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opatření, pro která bude zpracována projektová příprava, budou splňovat podmínky pro následné podání žádosti do OPŽP 2021–2027 dle podmínek stanovených v článku 9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žadatel pro projekt realizovaný v OPŽP 2021-2027</w:t>
      </w:r>
      <w:r>
        <w:rPr>
          <w:sz w:val="20"/>
        </w:rPr>
        <w:t xml:space="preserve"> bude zároveň hlavním vlastníkem vodohospodářské infrastruktury pro danou složku v dotčené lokalitě dle podmínek </w:t>
      </w:r>
      <w:hyperlink r:id="rId8">
        <w:r>
          <w:rPr>
            <w:sz w:val="20"/>
          </w:rPr>
          <w:t>Metodiky pro</w:t>
        </w:r>
      </w:hyperlink>
      <w:hyperlink r:id="rId9">
        <w:r>
          <w:rPr>
            <w:sz w:val="20"/>
          </w:rPr>
          <w:t xml:space="preserve"> ža</w:t>
        </w:r>
        <w:r>
          <w:rPr>
            <w:sz w:val="20"/>
          </w:rPr>
          <w:t>datele rozvádějící podmínky přílohy č. 6 Programového dokumentu OPŽP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2014–2020,</w:t>
        </w:r>
      </w:hyperlink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bude Fondu s četností jednou za 3 měsíce od nabytí účinnosti Smlouvy předkládat prostřednictvím 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informaci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stavu</w:t>
      </w:r>
      <w:r>
        <w:rPr>
          <w:spacing w:val="-5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9"/>
          <w:sz w:val="20"/>
        </w:rPr>
        <w:t xml:space="preserve"> </w:t>
      </w:r>
      <w:r>
        <w:rPr>
          <w:sz w:val="20"/>
        </w:rPr>
        <w:t>přípravy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9"/>
          <w:sz w:val="20"/>
        </w:rPr>
        <w:t xml:space="preserve"> </w:t>
      </w:r>
      <w:r>
        <w:rPr>
          <w:sz w:val="20"/>
        </w:rPr>
        <w:t>kontrole dílčí výstup projektové přípravy (např. zpracovanou projektovou dokumentaci pro stavební povolení nebo její část) za účelem posouzení, zda je projektovaný záměr v souladu s podmínkami</w:t>
      </w:r>
      <w:r>
        <w:rPr>
          <w:spacing w:val="-34"/>
          <w:sz w:val="20"/>
        </w:rPr>
        <w:t xml:space="preserve"> </w:t>
      </w:r>
      <w:r>
        <w:rPr>
          <w:sz w:val="20"/>
        </w:rPr>
        <w:t>přijatelnosti</w:t>
      </w:r>
    </w:p>
    <w:p w:rsidR="00FD48E2" w:rsidRDefault="00FD48E2">
      <w:pPr>
        <w:jc w:val="both"/>
        <w:rPr>
          <w:sz w:val="20"/>
        </w:rPr>
        <w:sectPr w:rsidR="00FD48E2">
          <w:pgSz w:w="12240" w:h="15840"/>
          <w:pgMar w:top="1060" w:right="1020" w:bottom="1660" w:left="1320" w:header="0" w:footer="1380" w:gutter="0"/>
          <w:cols w:space="708"/>
        </w:sectPr>
      </w:pPr>
    </w:p>
    <w:p w:rsidR="00FD48E2" w:rsidRDefault="00AD1F79">
      <w:pPr>
        <w:pStyle w:val="Zkladntext"/>
        <w:spacing w:before="73"/>
        <w:ind w:left="950" w:right="118"/>
      </w:pPr>
      <w:r>
        <w:lastRenderedPageBreak/>
        <w:t>do OPŽP 2021–2027. Příjemce podpory může kdykoliv požádat Fond o konzultaci ohledně přijatelnosti projektu ve vztahu k OPŽP 2021–2027,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951"/>
        </w:tabs>
        <w:ind w:right="0"/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bude dodržovat ustanovení Směrnice MŽP, Roz</w:t>
      </w:r>
      <w:r>
        <w:rPr>
          <w:sz w:val="20"/>
        </w:rPr>
        <w:t>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951"/>
        </w:tabs>
        <w:ind w:right="110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vést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5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 všechny transakce související s</w:t>
      </w:r>
      <w:r>
        <w:rPr>
          <w:sz w:val="20"/>
        </w:rPr>
        <w:t xml:space="preserve"> akcí odděleně identifikovat od ostatních účetních transakcí, které s akcí nesouvisejí, a zavazuje se vést analytickou evidenci s vazbou ke konkrétní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1006"/>
        </w:tabs>
        <w:spacing w:before="119"/>
        <w:ind w:right="117"/>
        <w:jc w:val="both"/>
        <w:rPr>
          <w:sz w:val="20"/>
        </w:rPr>
      </w:pPr>
      <w:r>
        <w:tab/>
      </w: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jc w:val="both"/>
        <w:rPr>
          <w:sz w:val="20"/>
        </w:rPr>
      </w:pPr>
      <w:r>
        <w:rPr>
          <w:sz w:val="20"/>
        </w:rPr>
        <w:t>dodrží termín ukončení akce do konce 1</w:t>
      </w:r>
      <w:r>
        <w:rPr>
          <w:sz w:val="20"/>
        </w:rPr>
        <w:t>/2022; za termín ukončení akce se považuje ukončená fáze přípravy projektu v rozsahu zpracování stavební dokumentace pro provedení stavby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</w:p>
    <w:p w:rsidR="00FD48E2" w:rsidRDefault="00AD1F79">
      <w:pPr>
        <w:pStyle w:val="Zkladntext"/>
        <w:spacing w:before="2"/>
        <w:ind w:left="950" w:right="118"/>
      </w:pPr>
      <w:r>
        <w:t>§ 3 vyhlášky č. 499/2006 Sb., o dokumentaci staveb, ve znění pozdějších předpisů, zároveň uzavření smlouvy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</w:t>
      </w:r>
      <w:r>
        <w:t>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stavby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vydání</w:t>
      </w:r>
      <w:r>
        <w:rPr>
          <w:spacing w:val="-8"/>
        </w:rPr>
        <w:t xml:space="preserve"> </w:t>
      </w:r>
      <w:r>
        <w:t>pravomocného</w:t>
      </w:r>
      <w:r>
        <w:rPr>
          <w:spacing w:val="-6"/>
        </w:rPr>
        <w:t xml:space="preserve"> </w:t>
      </w:r>
      <w:r>
        <w:t>stavebního</w:t>
      </w:r>
      <w:r>
        <w:rPr>
          <w:spacing w:val="-6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úspěšného podání žádosti o podporu v rámci výzvy OPŽP</w:t>
      </w:r>
      <w:r>
        <w:rPr>
          <w:spacing w:val="-4"/>
        </w:rPr>
        <w:t xml:space="preserve"> </w:t>
      </w:r>
      <w:r>
        <w:t>2021-2027,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951"/>
        </w:tabs>
        <w:ind w:right="119"/>
        <w:jc w:val="both"/>
        <w:rPr>
          <w:sz w:val="20"/>
        </w:rPr>
      </w:pPr>
      <w:r>
        <w:rPr>
          <w:sz w:val="20"/>
        </w:rPr>
        <w:t>předloží Fondu do dvou měsíců od skutečného termínu ukončení akce, nejpozději však do konce 3/2022, vyúčtování a podk</w:t>
      </w:r>
      <w:r>
        <w:rPr>
          <w:sz w:val="20"/>
        </w:rPr>
        <w:t>lady k ZVA podle článku 12 písm. d)</w:t>
      </w:r>
      <w:r>
        <w:rPr>
          <w:spacing w:val="-5"/>
          <w:sz w:val="20"/>
        </w:rPr>
        <w:t xml:space="preserve"> </w:t>
      </w:r>
      <w:r>
        <w:rPr>
          <w:sz w:val="20"/>
        </w:rPr>
        <w:t>Výzvy.</w:t>
      </w:r>
    </w:p>
    <w:p w:rsidR="00FD48E2" w:rsidRDefault="00AD1F79">
      <w:pPr>
        <w:pStyle w:val="Zkladntext"/>
        <w:spacing w:before="119"/>
        <w:ind w:left="950" w:right="109"/>
      </w:pPr>
      <w:r>
        <w:t>K ZVA může Fond vydat závazné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rozšířit.</w:t>
      </w:r>
      <w:r>
        <w:rPr>
          <w:spacing w:val="-7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 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</w:t>
      </w:r>
      <w:r>
        <w:t>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8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</w:t>
      </w:r>
      <w:r>
        <w:t xml:space="preserve"> obsahovat vypořádání čerpaných prostředků a vyhodnocení plnění smluvních</w:t>
      </w:r>
      <w:r>
        <w:rPr>
          <w:spacing w:val="-2"/>
        </w:rPr>
        <w:t xml:space="preserve"> </w:t>
      </w:r>
      <w:r>
        <w:t>podmínek,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v případě, že příjemce podpory nepodá žádost o podporu v rámci výzvy OPŽP 2021–2027 nebo podaná žádost do OPŽP 2021-2027 nebude akceptována, popř. bude vypracována projekto</w:t>
      </w:r>
      <w:r>
        <w:rPr>
          <w:sz w:val="20"/>
        </w:rPr>
        <w:t>vá příprava nepřijatelná z hlediska podmínek výzvy OPŽP 2021-2027 nebo se příjemce podpory rozhodne projekt nerealizovat nebo se rozhodne nerealizovat opatření podle vydaného RoPD, je příjemce podpory povinen poskytnutou podporu podle této Smlouvy na zákla</w:t>
      </w:r>
      <w:r>
        <w:rPr>
          <w:sz w:val="20"/>
        </w:rPr>
        <w:t>dě výzvy vrátit na účet Fondu, ze kterého byla podpora poskytnuta, následně po jejím vypořádání bude vydáno ZVA se zohledněním navrácení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</w:p>
    <w:p w:rsidR="00FD48E2" w:rsidRDefault="00AD1F79">
      <w:pPr>
        <w:pStyle w:val="Odstavecseseznamem"/>
        <w:numPr>
          <w:ilvl w:val="0"/>
          <w:numId w:val="4"/>
        </w:numPr>
        <w:tabs>
          <w:tab w:val="left" w:pos="1006"/>
        </w:tabs>
        <w:jc w:val="both"/>
        <w:rPr>
          <w:sz w:val="20"/>
        </w:rPr>
      </w:pPr>
      <w:r>
        <w:tab/>
      </w:r>
      <w:r>
        <w:rPr>
          <w:sz w:val="20"/>
        </w:rPr>
        <w:t>předloží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13"/>
          <w:sz w:val="20"/>
        </w:rPr>
        <w:t xml:space="preserve"> </w:t>
      </w:r>
      <w:r>
        <w:rPr>
          <w:sz w:val="20"/>
        </w:rPr>
        <w:t>pokyny</w:t>
      </w:r>
      <w:r>
        <w:rPr>
          <w:noProof/>
          <w:spacing w:val="4"/>
          <w:w w:val="99"/>
          <w:position w:val="-4"/>
          <w:sz w:val="20"/>
          <w:lang w:bidi="ar-SA"/>
        </w:rPr>
        <w:drawing>
          <wp:inline distT="0" distB="0" distL="0" distR="0">
            <wp:extent cx="70103" cy="147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8E2" w:rsidRDefault="00AD1F79">
      <w:pPr>
        <w:pStyle w:val="Odstavecseseznamem"/>
        <w:numPr>
          <w:ilvl w:val="0"/>
          <w:numId w:val="5"/>
        </w:numPr>
        <w:tabs>
          <w:tab w:val="left" w:pos="605"/>
        </w:tabs>
        <w:ind w:left="604" w:right="0" w:hanging="223"/>
        <w:jc w:val="both"/>
        <w:rPr>
          <w:sz w:val="20"/>
        </w:rPr>
      </w:pPr>
      <w:r>
        <w:rPr>
          <w:sz w:val="20"/>
        </w:rPr>
        <w:t>Příjemce podpory j</w:t>
      </w:r>
      <w:r>
        <w:rPr>
          <w:sz w:val="20"/>
        </w:rPr>
        <w:t>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 xml:space="preserve">poskytnuté finanční prostředky (podporu) použít výhradně k účelu podle této Smlouvy, nebo </w:t>
      </w:r>
      <w:r>
        <w:rPr>
          <w:spacing w:val="4"/>
          <w:sz w:val="20"/>
        </w:rPr>
        <w:t xml:space="preserve">je </w:t>
      </w:r>
      <w:r>
        <w:rPr>
          <w:sz w:val="20"/>
        </w:rPr>
        <w:t>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</w:p>
    <w:p w:rsidR="00FD48E2" w:rsidRDefault="00FD48E2">
      <w:pPr>
        <w:jc w:val="both"/>
        <w:rPr>
          <w:sz w:val="20"/>
        </w:rPr>
        <w:sectPr w:rsidR="00FD48E2">
          <w:pgSz w:w="12240" w:h="15840"/>
          <w:pgMar w:top="1060" w:right="1020" w:bottom="1620" w:left="1320" w:header="0" w:footer="1380" w:gutter="0"/>
          <w:cols w:space="708"/>
        </w:sectPr>
      </w:pPr>
    </w:p>
    <w:p w:rsidR="00FD48E2" w:rsidRDefault="00AD1F79">
      <w:pPr>
        <w:pStyle w:val="Zkladntext"/>
        <w:spacing w:before="73"/>
        <w:ind w:left="948"/>
      </w:pPr>
      <w:r>
        <w:lastRenderedPageBreak/>
        <w:t>poskytnuté peněžní prostředky odpadne pouze na přechodnou dobu,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2"/>
          <w:sz w:val="20"/>
        </w:rPr>
        <w:t xml:space="preserve"> </w:t>
      </w:r>
      <w:r>
        <w:rPr>
          <w:sz w:val="20"/>
        </w:rPr>
        <w:t>částku</w:t>
      </w:r>
      <w:r>
        <w:rPr>
          <w:spacing w:val="-12"/>
          <w:sz w:val="20"/>
        </w:rPr>
        <w:t xml:space="preserve"> </w:t>
      </w:r>
      <w:r>
        <w:rPr>
          <w:sz w:val="20"/>
        </w:rPr>
        <w:t>DPH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4"/>
          <w:sz w:val="20"/>
        </w:rPr>
        <w:t xml:space="preserve"> </w:t>
      </w:r>
      <w:r>
        <w:rPr>
          <w:sz w:val="20"/>
        </w:rPr>
        <w:t>část,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5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4"/>
          <w:sz w:val="20"/>
        </w:rPr>
        <w:t xml:space="preserve"> </w:t>
      </w:r>
      <w:r>
        <w:rPr>
          <w:sz w:val="20"/>
        </w:rPr>
        <w:t>(i</w:t>
      </w:r>
      <w:r>
        <w:rPr>
          <w:spacing w:val="-14"/>
          <w:sz w:val="20"/>
        </w:rPr>
        <w:t xml:space="preserve"> </w:t>
      </w:r>
      <w:r>
        <w:rPr>
          <w:sz w:val="20"/>
        </w:rPr>
        <w:t>zpětně)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5"/>
          <w:sz w:val="20"/>
        </w:rPr>
        <w:t xml:space="preserve"> </w:t>
      </w:r>
      <w:r>
        <w:rPr>
          <w:sz w:val="20"/>
        </w:rPr>
        <w:t>odpočet,</w:t>
      </w:r>
      <w:r>
        <w:rPr>
          <w:spacing w:val="-12"/>
          <w:sz w:val="20"/>
        </w:rPr>
        <w:t xml:space="preserve"> </w:t>
      </w:r>
      <w:r>
        <w:rPr>
          <w:sz w:val="20"/>
        </w:rPr>
        <w:t>t.j.</w:t>
      </w:r>
      <w:r>
        <w:rPr>
          <w:spacing w:val="-15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 xml:space="preserve">při případném překročení </w:t>
      </w:r>
      <w:r>
        <w:rPr>
          <w:sz w:val="20"/>
        </w:rPr>
        <w:t>podílu podle článku II bodů 3 a 6 (jak procentního podílu ze základu pro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11"/>
          <w:sz w:val="20"/>
        </w:rPr>
        <w:t xml:space="preserve"> </w:t>
      </w:r>
      <w:r>
        <w:rPr>
          <w:sz w:val="20"/>
        </w:rPr>
        <w:t>6,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bez zbytečného odkladu a  před uplynutím smluvního termínu požádat Fond o změnu Smlouvy       v případě takových změn skutečností či podmínek předpokládaných ve Smlouvě, které by příjemci podpory znemožnily dodržet podmínky Smlouvy (splnit jeho povinnos</w:t>
      </w:r>
      <w:r>
        <w:rPr>
          <w:sz w:val="20"/>
        </w:rPr>
        <w:t>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 pravdivé,  nezkreslené  a úplné. Příjemce pod</w:t>
      </w:r>
      <w:r>
        <w:rPr>
          <w:sz w:val="20"/>
        </w:rPr>
        <w:t>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11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FD48E2" w:rsidRDefault="00AD1F79">
      <w:pPr>
        <w:pStyle w:val="Zkladntext"/>
        <w:spacing w:before="2"/>
        <w:ind w:left="948"/>
      </w:pPr>
      <w:r>
        <w:t>– odkaz na Zadávání veřejných zakázek pro OPŽP 2014 - 2020, a to i v průběhu realizace akce,</w:t>
      </w:r>
    </w:p>
    <w:p w:rsidR="00FD48E2" w:rsidRDefault="00AD1F79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</w:t>
      </w:r>
      <w:r>
        <w:rPr>
          <w:sz w:val="20"/>
        </w:rPr>
        <w:t xml:space="preserve"> právními předpisy 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FD48E2" w:rsidRDefault="00FD48E2">
      <w:pPr>
        <w:pStyle w:val="Zkladntext"/>
        <w:ind w:left="0"/>
        <w:jc w:val="left"/>
        <w:rPr>
          <w:sz w:val="36"/>
        </w:rPr>
      </w:pPr>
    </w:p>
    <w:p w:rsidR="00FD48E2" w:rsidRDefault="00AD1F79">
      <w:pPr>
        <w:pStyle w:val="Nadpis1"/>
        <w:ind w:left="3414"/>
      </w:pPr>
      <w:r>
        <w:t>V.</w:t>
      </w:r>
    </w:p>
    <w:p w:rsidR="00FD48E2" w:rsidRDefault="00AD1F79">
      <w:pPr>
        <w:ind w:left="128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FD48E2" w:rsidRDefault="00FD48E2">
      <w:pPr>
        <w:pStyle w:val="Zkladntext"/>
        <w:spacing w:before="1"/>
        <w:ind w:left="0"/>
        <w:jc w:val="left"/>
        <w:rPr>
          <w:b/>
          <w:sz w:val="18"/>
        </w:rPr>
      </w:pPr>
    </w:p>
    <w:p w:rsidR="00FD48E2" w:rsidRDefault="00AD1F7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D48E2" w:rsidRDefault="00AD1F79">
      <w:pPr>
        <w:pStyle w:val="Odstavecseseznamem"/>
        <w:numPr>
          <w:ilvl w:val="0"/>
          <w:numId w:val="3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 povinností podle článku II bodů 4, 6 nebo 7, podle článku IV bodu 1 písm. a), b), c), d), e), f), i) nebo n) nebo podle článku IV bodu 2 písm. a), c) nebo e) bude postiženo odvodem ve výši 100 % 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D48E2" w:rsidRDefault="00AD1F79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l)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prodlení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8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bez postihu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nebude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  <w:r>
        <w:rPr>
          <w:spacing w:val="15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8"/>
          <w:sz w:val="20"/>
        </w:rPr>
        <w:t xml:space="preserve"> </w:t>
      </w:r>
      <w:r>
        <w:rPr>
          <w:sz w:val="20"/>
        </w:rPr>
        <w:t>za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podmínek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Smlouvy,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prodlení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</w:p>
    <w:p w:rsidR="00FD48E2" w:rsidRDefault="00AD1F79">
      <w:pPr>
        <w:pStyle w:val="Zkladntext"/>
        <w:spacing w:before="1"/>
        <w:ind w:right="110"/>
      </w:pPr>
      <w:r>
        <w:t>31 do 90 dní bude toto postiženo odvodem ve výši 5 % z poskytnuté podpory za každý započatý měsíc nesplnění</w:t>
      </w:r>
      <w:r>
        <w:rPr>
          <w:spacing w:val="-15"/>
        </w:rPr>
        <w:t xml:space="preserve"> </w:t>
      </w:r>
      <w:r>
        <w:t>dané</w:t>
      </w:r>
      <w:r>
        <w:rPr>
          <w:spacing w:val="-16"/>
        </w:rPr>
        <w:t xml:space="preserve"> </w:t>
      </w:r>
      <w:r>
        <w:t>povinnosti,</w:t>
      </w:r>
      <w:r>
        <w:rPr>
          <w:spacing w:val="-13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delší</w:t>
      </w:r>
      <w:r>
        <w:rPr>
          <w:spacing w:val="-16"/>
        </w:rPr>
        <w:t xml:space="preserve"> </w:t>
      </w:r>
      <w:r>
        <w:t>než</w:t>
      </w:r>
      <w:r>
        <w:rPr>
          <w:spacing w:val="-14"/>
        </w:rPr>
        <w:t xml:space="preserve"> </w:t>
      </w:r>
      <w:r>
        <w:t>90</w:t>
      </w:r>
      <w:r>
        <w:rPr>
          <w:spacing w:val="-14"/>
        </w:rPr>
        <w:t xml:space="preserve"> </w:t>
      </w:r>
      <w:r>
        <w:t>dní</w:t>
      </w:r>
      <w:r>
        <w:rPr>
          <w:spacing w:val="-13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postiženo</w:t>
      </w:r>
      <w:r>
        <w:rPr>
          <w:spacing w:val="-14"/>
        </w:rPr>
        <w:t xml:space="preserve"> </w:t>
      </w:r>
      <w:r>
        <w:t>odvodem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výši</w:t>
      </w:r>
      <w:r>
        <w:rPr>
          <w:spacing w:val="-15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z poskytnuté podpory.</w:t>
      </w:r>
    </w:p>
    <w:p w:rsidR="00FD48E2" w:rsidRDefault="00AD1F79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Porušení povinnosti podle článku IV bodu 1 písm. m) bude v případě prodlení do 60 kalendářních dnů bez postihu a nebude tak považováno za porušení podmínek této Smlouvy, prodlení od 61. dne bude postiženo odvodem ve výši 5 % z poskytnuté podpory za každý z</w:t>
      </w:r>
      <w:r>
        <w:rPr>
          <w:sz w:val="20"/>
        </w:rPr>
        <w:t>apočatý měsíc nesplnění dané povinnosti.</w:t>
      </w:r>
    </w:p>
    <w:p w:rsidR="00FD48E2" w:rsidRDefault="00FD48E2">
      <w:pPr>
        <w:jc w:val="both"/>
        <w:rPr>
          <w:sz w:val="20"/>
        </w:rPr>
        <w:sectPr w:rsidR="00FD48E2">
          <w:pgSz w:w="12240" w:h="15840"/>
          <w:pgMar w:top="1060" w:right="1020" w:bottom="1660" w:left="1320" w:header="0" w:footer="1380" w:gutter="0"/>
          <w:cols w:space="708"/>
        </w:sectPr>
      </w:pPr>
    </w:p>
    <w:p w:rsidR="00FD48E2" w:rsidRDefault="00AD1F79">
      <w:pPr>
        <w:pStyle w:val="Odstavecseseznamem"/>
        <w:numPr>
          <w:ilvl w:val="0"/>
          <w:numId w:val="3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Porušení povinnosti podle článku IV bodu 1 písm. j) bude postiženo odvodem ve výši 1 % z poskytnuté podpory.</w:t>
      </w:r>
    </w:p>
    <w:p w:rsidR="00FD48E2" w:rsidRDefault="00AD1F79">
      <w:pPr>
        <w:pStyle w:val="Odstavecseseznamem"/>
        <w:numPr>
          <w:ilvl w:val="0"/>
          <w:numId w:val="3"/>
        </w:numPr>
        <w:tabs>
          <w:tab w:val="left" w:pos="666"/>
        </w:tabs>
        <w:ind w:right="116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konného nároku na odpočet DPH.</w:t>
      </w:r>
    </w:p>
    <w:p w:rsidR="00FD48E2" w:rsidRDefault="00AD1F79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i),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FD48E2" w:rsidRDefault="00AD1F79">
      <w:pPr>
        <w:pStyle w:val="Odstavecseseznamem"/>
        <w:numPr>
          <w:ilvl w:val="0"/>
          <w:numId w:val="3"/>
        </w:numPr>
        <w:tabs>
          <w:tab w:val="left" w:pos="666"/>
        </w:tabs>
        <w:spacing w:before="118"/>
        <w:ind w:right="110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FD48E2" w:rsidRDefault="00FD48E2">
      <w:pPr>
        <w:pStyle w:val="Zkladntext"/>
        <w:spacing w:before="2"/>
        <w:ind w:left="0"/>
        <w:jc w:val="left"/>
        <w:rPr>
          <w:sz w:val="36"/>
        </w:rPr>
      </w:pPr>
    </w:p>
    <w:p w:rsidR="00FD48E2" w:rsidRDefault="00AD1F79">
      <w:pPr>
        <w:pStyle w:val="Nadpis1"/>
        <w:ind w:left="3417"/>
      </w:pPr>
      <w:r>
        <w:t>VI.</w:t>
      </w:r>
    </w:p>
    <w:p w:rsidR="00FD48E2" w:rsidRDefault="00AD1F79">
      <w:pPr>
        <w:ind w:left="341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FD48E2" w:rsidRDefault="00FD48E2">
      <w:pPr>
        <w:pStyle w:val="Zkladntext"/>
        <w:spacing w:before="1"/>
        <w:ind w:left="0"/>
        <w:jc w:val="left"/>
        <w:rPr>
          <w:b/>
          <w:sz w:val="18"/>
        </w:rPr>
      </w:pPr>
    </w:p>
    <w:p w:rsidR="00FD48E2" w:rsidRDefault="00AD1F79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 z této Smlouvy,</w:t>
      </w:r>
      <w:r>
        <w:rPr>
          <w:sz w:val="20"/>
        </w:rPr>
        <w:t xml:space="preserve"> 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FD48E2" w:rsidRDefault="00AD1F79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 xml:space="preserve">Pro snazší identifikaci budou </w:t>
      </w:r>
      <w:r>
        <w:rPr>
          <w:sz w:val="20"/>
        </w:rPr>
        <w:t>smluvní strany při veškeré korespondenci (včetně elektronické) týkající se 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D48E2" w:rsidRDefault="00AD1F79">
      <w:pPr>
        <w:pStyle w:val="Odstavecseseznamem"/>
        <w:numPr>
          <w:ilvl w:val="0"/>
          <w:numId w:val="2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  článku   III,   a   to   zejména   tehdy,   kdy   bude   docíl</w:t>
      </w:r>
      <w:r>
        <w:rPr>
          <w:sz w:val="20"/>
        </w:rPr>
        <w:t>eno   nižších    přínosů   (nebo   dojde    k jejich opoždění), než jak tato Smlouva 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FD48E2" w:rsidRDefault="00AD1F79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21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FD48E2" w:rsidRDefault="00AD1F79">
      <w:pPr>
        <w:pStyle w:val="Odstavecseseznamem"/>
        <w:numPr>
          <w:ilvl w:val="0"/>
          <w:numId w:val="2"/>
        </w:numPr>
        <w:tabs>
          <w:tab w:val="left" w:pos="666"/>
        </w:tabs>
        <w:ind w:right="119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</w:t>
      </w:r>
      <w:r>
        <w:rPr>
          <w:sz w:val="20"/>
        </w:rPr>
        <w:t>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FD48E2" w:rsidRDefault="00AD1F79">
      <w:pPr>
        <w:pStyle w:val="Odstavecseseznamem"/>
        <w:numPr>
          <w:ilvl w:val="0"/>
          <w:numId w:val="2"/>
        </w:numPr>
        <w:tabs>
          <w:tab w:val="left" w:pos="666"/>
        </w:tabs>
        <w:spacing w:before="118"/>
        <w:ind w:right="0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FD48E2" w:rsidRDefault="00AD1F79">
      <w:pPr>
        <w:pStyle w:val="Odstavecseseznamem"/>
        <w:numPr>
          <w:ilvl w:val="0"/>
          <w:numId w:val="2"/>
        </w:numPr>
        <w:tabs>
          <w:tab w:val="left" w:pos="666"/>
        </w:tabs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</w:t>
      </w:r>
      <w:r>
        <w:rPr>
          <w:sz w:val="20"/>
        </w:rPr>
        <w:t>ovat) rozumí podání informace prostřednictvím AIS SFŽP, případně e-mailem, datovou schránkou nebo v písemné</w:t>
      </w:r>
      <w:r>
        <w:rPr>
          <w:spacing w:val="-4"/>
          <w:sz w:val="20"/>
        </w:rPr>
        <w:t xml:space="preserve"> </w:t>
      </w:r>
      <w:r>
        <w:rPr>
          <w:sz w:val="20"/>
        </w:rPr>
        <w:t>podobě.</w:t>
      </w:r>
    </w:p>
    <w:p w:rsidR="00FD48E2" w:rsidRDefault="00AD1F79">
      <w:pPr>
        <w:pStyle w:val="Odstavecseseznamem"/>
        <w:numPr>
          <w:ilvl w:val="0"/>
          <w:numId w:val="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</w:t>
      </w:r>
      <w:r>
        <w:rPr>
          <w:sz w:val="20"/>
        </w:rPr>
        <w:t>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FD48E2" w:rsidRDefault="00AD1F79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FD48E2" w:rsidRDefault="00FD48E2">
      <w:pPr>
        <w:jc w:val="both"/>
        <w:rPr>
          <w:sz w:val="20"/>
        </w:rPr>
        <w:sectPr w:rsidR="00FD48E2">
          <w:pgSz w:w="12240" w:h="15840"/>
          <w:pgMar w:top="1060" w:right="1020" w:bottom="1660" w:left="1320" w:header="0" w:footer="1380" w:gutter="0"/>
          <w:cols w:space="708"/>
        </w:sectPr>
      </w:pPr>
    </w:p>
    <w:p w:rsidR="00FD48E2" w:rsidRDefault="00AD1F79">
      <w:pPr>
        <w:pStyle w:val="Zkladntext"/>
        <w:tabs>
          <w:tab w:val="left" w:pos="6853"/>
        </w:tabs>
        <w:spacing w:before="73"/>
        <w:ind w:left="382"/>
        <w:jc w:val="left"/>
      </w:pPr>
      <w:r>
        <w:lastRenderedPageBreak/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FD48E2" w:rsidRDefault="00FD48E2">
      <w:pPr>
        <w:pStyle w:val="Zkladntext"/>
        <w:spacing w:before="1"/>
        <w:ind w:left="0"/>
        <w:jc w:val="left"/>
        <w:rPr>
          <w:sz w:val="18"/>
        </w:rPr>
      </w:pPr>
    </w:p>
    <w:p w:rsidR="00FD48E2" w:rsidRDefault="00AD1F79">
      <w:pPr>
        <w:pStyle w:val="Zkladntext"/>
        <w:ind w:left="382"/>
        <w:jc w:val="left"/>
      </w:pPr>
      <w:r>
        <w:t>dne:</w:t>
      </w:r>
    </w:p>
    <w:p w:rsidR="00FD48E2" w:rsidRDefault="00FD48E2">
      <w:pPr>
        <w:pStyle w:val="Zkladntext"/>
        <w:ind w:left="0"/>
        <w:jc w:val="left"/>
        <w:rPr>
          <w:sz w:val="26"/>
        </w:rPr>
      </w:pPr>
    </w:p>
    <w:p w:rsidR="00FD48E2" w:rsidRDefault="00FD48E2">
      <w:pPr>
        <w:pStyle w:val="Zkladntext"/>
        <w:ind w:left="0"/>
        <w:jc w:val="left"/>
        <w:rPr>
          <w:sz w:val="26"/>
        </w:rPr>
      </w:pPr>
    </w:p>
    <w:p w:rsidR="00FD48E2" w:rsidRDefault="00FD48E2">
      <w:pPr>
        <w:pStyle w:val="Zkladntext"/>
        <w:spacing w:before="3"/>
        <w:ind w:left="0"/>
        <w:jc w:val="left"/>
        <w:rPr>
          <w:sz w:val="29"/>
        </w:rPr>
      </w:pPr>
    </w:p>
    <w:p w:rsidR="00FD48E2" w:rsidRDefault="00AD1F79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FD48E2" w:rsidRDefault="00AD1F79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FD48E2" w:rsidRDefault="00FD48E2">
      <w:pPr>
        <w:pStyle w:val="Zkladntext"/>
        <w:ind w:left="0"/>
        <w:jc w:val="left"/>
        <w:rPr>
          <w:sz w:val="26"/>
        </w:rPr>
      </w:pPr>
    </w:p>
    <w:p w:rsidR="00FD48E2" w:rsidRDefault="00FD48E2">
      <w:pPr>
        <w:pStyle w:val="Zkladntext"/>
        <w:spacing w:before="2"/>
        <w:ind w:left="0"/>
        <w:jc w:val="left"/>
        <w:rPr>
          <w:sz w:val="32"/>
        </w:rPr>
      </w:pPr>
    </w:p>
    <w:p w:rsidR="00FD48E2" w:rsidRDefault="00AD1F79">
      <w:pPr>
        <w:pStyle w:val="Zkladntext"/>
        <w:spacing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FD48E2" w:rsidRDefault="00FD48E2">
      <w:pPr>
        <w:spacing w:line="264" w:lineRule="auto"/>
        <w:sectPr w:rsidR="00FD48E2">
          <w:pgSz w:w="12240" w:h="15840"/>
          <w:pgMar w:top="1060" w:right="1020" w:bottom="1660" w:left="1320" w:header="0" w:footer="1380" w:gutter="0"/>
          <w:cols w:space="708"/>
        </w:sectPr>
      </w:pPr>
    </w:p>
    <w:p w:rsidR="00FD48E2" w:rsidRDefault="00AD1F79">
      <w:pPr>
        <w:pStyle w:val="Zkladntext"/>
        <w:spacing w:before="73"/>
        <w:ind w:left="382"/>
        <w:jc w:val="left"/>
      </w:pPr>
      <w:r>
        <w:lastRenderedPageBreak/>
        <w:t>Příloha č. 1 - Smlouva o poskytnutí podpory ze Státního fondu životního prostředí České republiky</w:t>
      </w:r>
    </w:p>
    <w:p w:rsidR="00FD48E2" w:rsidRDefault="00FD48E2">
      <w:pPr>
        <w:pStyle w:val="Zkladntext"/>
        <w:ind w:left="0"/>
        <w:jc w:val="left"/>
        <w:rPr>
          <w:sz w:val="26"/>
        </w:rPr>
      </w:pPr>
    </w:p>
    <w:p w:rsidR="00FD48E2" w:rsidRDefault="00FD48E2">
      <w:pPr>
        <w:pStyle w:val="Zkladntext"/>
        <w:spacing w:before="2"/>
        <w:ind w:left="0"/>
        <w:jc w:val="left"/>
        <w:rPr>
          <w:sz w:val="21"/>
        </w:rPr>
      </w:pPr>
    </w:p>
    <w:p w:rsidR="00FD48E2" w:rsidRDefault="00AD1F79">
      <w:pPr>
        <w:pStyle w:val="Nadpis1"/>
        <w:spacing w:line="264" w:lineRule="auto"/>
        <w:ind w:right="0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FD48E2" w:rsidRDefault="00FD48E2">
      <w:pPr>
        <w:pStyle w:val="Zkladntext"/>
        <w:spacing w:before="1"/>
        <w:ind w:left="0"/>
        <w:jc w:val="left"/>
        <w:rPr>
          <w:b/>
          <w:sz w:val="27"/>
        </w:rPr>
      </w:pPr>
    </w:p>
    <w:p w:rsidR="00FD48E2" w:rsidRDefault="00AD1F79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</w:t>
      </w:r>
      <w:r>
        <w:rPr>
          <w:sz w:val="20"/>
        </w:rPr>
        <w:t>ů, stanovuje výše finanční opravy za porušení rozpočtové kázně v  případě  pochybení,  které spočívá v  porušení  povinností stanovených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4"/>
          <w:sz w:val="20"/>
        </w:rPr>
        <w:t xml:space="preserve"> </w:t>
      </w:r>
      <w:r>
        <w:rPr>
          <w:sz w:val="20"/>
        </w:rPr>
        <w:t>IV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i)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4"/>
          <w:sz w:val="20"/>
        </w:rPr>
        <w:t xml:space="preserve"> </w:t>
      </w:r>
      <w:r>
        <w:rPr>
          <w:sz w:val="20"/>
        </w:rPr>
        <w:t>zakázek</w:t>
      </w:r>
      <w:r>
        <w:rPr>
          <w:spacing w:val="15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FD48E2" w:rsidRDefault="00AD1F79">
      <w:pPr>
        <w:pStyle w:val="Zkladntext"/>
        <w:spacing w:before="1" w:line="264" w:lineRule="auto"/>
        <w:ind w:left="809" w:right="110"/>
      </w:pPr>
      <w:r>
        <w:t>„veřejné zakázky“), zejména v nedodržení postupu podle zákona č. 134/2016 Sb., o zadávání</w:t>
      </w:r>
      <w:r>
        <w:rPr>
          <w:spacing w:val="-38"/>
        </w:rPr>
        <w:t xml:space="preserve"> </w:t>
      </w:r>
      <w:r>
        <w:t>veřejných zakázek, ve znění účinném v době zahájení zadávacího řízení, případně zákona č. 137/2006</w:t>
      </w:r>
      <w:r>
        <w:rPr>
          <w:spacing w:val="7"/>
        </w:rPr>
        <w:t xml:space="preserve"> </w:t>
      </w:r>
      <w:r>
        <w:t>Sb.,</w:t>
      </w:r>
    </w:p>
    <w:p w:rsidR="00FD48E2" w:rsidRDefault="00AD1F79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</w:t>
      </w:r>
      <w:r>
        <w:t>adávání veřejných zakázek v OPŽP 2014 – 2020, ve znění účinném v době zahájení výběrového/zadávacího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FD48E2" w:rsidRDefault="00AD1F79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</w:t>
      </w:r>
      <w:r>
        <w:rPr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FD48E2" w:rsidRDefault="00AD1F79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08" w:hanging="63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 identifikovaného porušení, bude finanční oprava</w:t>
      </w:r>
      <w:r>
        <w:rPr>
          <w:sz w:val="20"/>
        </w:rPr>
        <w:t xml:space="preserve"> stanovena podle typu porušení, viz tabulka níže.</w:t>
      </w:r>
    </w:p>
    <w:p w:rsidR="00FD48E2" w:rsidRDefault="00AD1F79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09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FD48E2" w:rsidRDefault="00AD1F79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hanging="596"/>
        <w:jc w:val="both"/>
        <w:rPr>
          <w:sz w:val="20"/>
        </w:rPr>
      </w:pPr>
      <w:r>
        <w:rPr>
          <w:sz w:val="20"/>
        </w:rPr>
        <w:t>V případě, že u veřejné zakázk</w:t>
      </w:r>
      <w:r>
        <w:rPr>
          <w:sz w:val="20"/>
        </w:rPr>
        <w:t>y bude identifikováno více porušení, výše finančních oprav stanovených za jednotlivá porušení se nesčítají a výsledná finanční oprava je stanovena s ohledem na nejzávažnější porušení.</w:t>
      </w:r>
    </w:p>
    <w:p w:rsidR="00FD48E2" w:rsidRDefault="00AD1F79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8" w:hanging="648"/>
        <w:jc w:val="both"/>
        <w:rPr>
          <w:sz w:val="20"/>
        </w:rPr>
      </w:pPr>
      <w:r>
        <w:rPr>
          <w:sz w:val="20"/>
        </w:rPr>
        <w:t>Závažnost  porušení  je  posuzována  zejména  z  hlediska  jeho  skutečn</w:t>
      </w:r>
      <w:r>
        <w:rPr>
          <w:sz w:val="20"/>
        </w:rPr>
        <w:t>ého  nebo  možného  vlivu 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</w:t>
      </w:r>
      <w:r>
        <w:rPr>
          <w:sz w:val="20"/>
        </w:rPr>
        <w:t>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být</w:t>
      </w:r>
      <w:r>
        <w:rPr>
          <w:spacing w:val="-12"/>
          <w:sz w:val="20"/>
        </w:rPr>
        <w:t xml:space="preserve"> </w:t>
      </w:r>
      <w:r>
        <w:rPr>
          <w:sz w:val="20"/>
        </w:rPr>
        <w:t>zadána.</w:t>
      </w:r>
    </w:p>
    <w:p w:rsidR="00FD48E2" w:rsidRDefault="00AD1F79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16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FD48E2" w:rsidRDefault="00FD48E2">
      <w:pPr>
        <w:spacing w:line="264" w:lineRule="auto"/>
        <w:jc w:val="both"/>
        <w:rPr>
          <w:sz w:val="20"/>
        </w:rPr>
        <w:sectPr w:rsidR="00FD48E2">
          <w:pgSz w:w="12240" w:h="15840"/>
          <w:pgMar w:top="10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D48E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FD48E2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D48E2" w:rsidRDefault="00AD1F79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FD48E2" w:rsidRDefault="00AD1F7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FD48E2" w:rsidRDefault="00AD1F79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48E2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FD48E2" w:rsidRDefault="00AD1F79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FD48E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FD48E2" w:rsidRDefault="00AD1F7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FD48E2" w:rsidRDefault="00AD1F79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FD48E2" w:rsidRDefault="00AD1F7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48E2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FD48E2" w:rsidRDefault="00AD1F79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FD48E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FD48E2" w:rsidRDefault="00AD1F79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FD48E2" w:rsidRDefault="00AD1F7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FD48E2" w:rsidRDefault="00AD1F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FD48E2" w:rsidRDefault="00AD1F7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FD48E2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FD48E2" w:rsidRDefault="00AD1F7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FD48E2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FD48E2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FD48E2" w:rsidRDefault="00AD1F79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FD48E2" w:rsidRDefault="00AD1F79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FD48E2" w:rsidRDefault="00AD1F7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FD48E2" w:rsidRDefault="00AD1F7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FD48E2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FD48E2" w:rsidRDefault="00AD1F79">
            <w:pPr>
              <w:pStyle w:val="TableParagraph"/>
              <w:spacing w:before="2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 pro doručení nabídek</w:t>
            </w:r>
          </w:p>
        </w:tc>
      </w:tr>
      <w:tr w:rsidR="00FD48E2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D48E2" w:rsidRDefault="00AD1F79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FD48E2" w:rsidRDefault="00AD1F79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FD48E2" w:rsidRDefault="00FD48E2">
      <w:pPr>
        <w:spacing w:line="261" w:lineRule="auto"/>
        <w:rPr>
          <w:sz w:val="20"/>
        </w:rPr>
        <w:sectPr w:rsidR="00FD48E2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D48E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FD48E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FD48E2" w:rsidRDefault="00AD1F79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FD48E2" w:rsidRDefault="00AD1F79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FD48E2" w:rsidRDefault="00AD1F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FD48E2" w:rsidRDefault="00AD1F7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FD48E2" w:rsidRDefault="00AD1F79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FD48E2" w:rsidRDefault="00AD1F79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D48E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FD48E2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FD48E2" w:rsidRDefault="00AD1F7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FD48E2" w:rsidRDefault="00AD1F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FD48E2" w:rsidRDefault="00AD1F79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FD48E2" w:rsidRDefault="00AD1F7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FD48E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FD48E2" w:rsidRDefault="00AD1F79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FD48E2" w:rsidRDefault="00AD1F79">
            <w:pPr>
              <w:pStyle w:val="TableParagraph"/>
              <w:spacing w:before="24" w:line="264" w:lineRule="auto"/>
              <w:ind w:right="313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D48E2" w:rsidRDefault="00AD1F7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FD48E2" w:rsidRDefault="00AD1F79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FD48E2" w:rsidRDefault="00AD1F79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FD48E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FD48E2" w:rsidRDefault="00AD1F79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FD48E2" w:rsidRDefault="00AD1F79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FD48E2" w:rsidRDefault="00AD1F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FD48E2" w:rsidRDefault="00AD1F7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FD48E2" w:rsidRDefault="00AD1F7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FD48E2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FD48E2" w:rsidRDefault="00AD1F79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FD48E2" w:rsidRDefault="00AD1F79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D48E2" w:rsidRDefault="00AD1F79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FD48E2" w:rsidRDefault="00FD48E2">
      <w:pPr>
        <w:spacing w:line="264" w:lineRule="auto"/>
        <w:rPr>
          <w:sz w:val="20"/>
        </w:rPr>
        <w:sectPr w:rsidR="00FD48E2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D48E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FD48E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FD48E2" w:rsidRDefault="00AD1F79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FD48E2" w:rsidRDefault="00AD1F79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FD48E2" w:rsidRDefault="00AD1F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FD48E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FD48E2" w:rsidRDefault="00AD1F79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8E2" w:rsidRDefault="00AD1F79">
            <w:pPr>
              <w:pStyle w:val="TableParagraph"/>
              <w:spacing w:before="0" w:line="261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FD48E2" w:rsidRDefault="00AD1F79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FD48E2" w:rsidRDefault="00AD1F79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48E2" w:rsidRDefault="00AD1F79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D48E2" w:rsidRDefault="00AD1F79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FD48E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FD48E2" w:rsidRDefault="00AD1F7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D48E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FD48E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FD48E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FD48E2" w:rsidRDefault="00AD1F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D48E2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FD48E2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D48E2" w:rsidRDefault="00AD1F79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FD48E2" w:rsidRDefault="00AD1F79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FD48E2" w:rsidRDefault="00AD1F7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48E2" w:rsidRDefault="00AD1F79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D48E2" w:rsidRDefault="00AD1F7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D48E2" w:rsidRDefault="00AD1F79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FD48E2" w:rsidRDefault="00FD48E2">
      <w:pPr>
        <w:spacing w:line="264" w:lineRule="auto"/>
        <w:rPr>
          <w:sz w:val="20"/>
        </w:rPr>
        <w:sectPr w:rsidR="00FD48E2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D48E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FD48E2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D48E2" w:rsidRDefault="00FD48E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D48E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D48E2" w:rsidRDefault="00AD1F7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FD48E2" w:rsidRDefault="00AD1F7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FD48E2" w:rsidRDefault="00AD1F7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FD48E2" w:rsidRDefault="00AD1F79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D48E2" w:rsidRDefault="00AD1F7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FD48E2" w:rsidRDefault="00AD1F79">
            <w:pPr>
              <w:pStyle w:val="TableParagraph"/>
              <w:spacing w:before="24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FD48E2" w:rsidRDefault="00AD1F79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FD48E2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FD48E2" w:rsidRDefault="00AD1F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FD48E2" w:rsidRDefault="00AD1F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FD48E2" w:rsidRDefault="00AD1F7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FD48E2" w:rsidRDefault="00AD1F79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FD48E2" w:rsidRDefault="00AD1F7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FD48E2" w:rsidRDefault="00AD1F7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FD48E2" w:rsidRDefault="00AD1F7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FD48E2" w:rsidRDefault="00AD1F7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FD48E2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FD48E2" w:rsidRDefault="00AD1F7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FD48E2" w:rsidRDefault="00AD1F7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D48E2" w:rsidRDefault="00AD1F7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D48E2" w:rsidRDefault="00FD48E2">
      <w:pPr>
        <w:rPr>
          <w:sz w:val="20"/>
        </w:rPr>
        <w:sectPr w:rsidR="00FD48E2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D48E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D48E2" w:rsidRDefault="00AD1F7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FD48E2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81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FD48E2" w:rsidRDefault="00AD1F79">
            <w:pPr>
              <w:pStyle w:val="TableParagraph"/>
              <w:spacing w:before="1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D48E2" w:rsidRDefault="00AD1F79">
            <w:pPr>
              <w:pStyle w:val="TableParagraph"/>
              <w:spacing w:before="0" w:line="264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příp. s dokumentem Zadávání VZ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FD48E2" w:rsidRDefault="00AD1F79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FD48E2" w:rsidRDefault="00AD1F79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FD48E2" w:rsidRDefault="00AD1F7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FD48E2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FD48E2" w:rsidRDefault="00AD1F79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FD48E2" w:rsidRDefault="00AD1F79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FD48E2" w:rsidRDefault="00AD1F79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FD48E2" w:rsidRDefault="00AD1F79">
            <w:pPr>
              <w:pStyle w:val="TableParagraph"/>
              <w:spacing w:before="14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FD48E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FD48E2" w:rsidRDefault="00AD1F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FD48E2" w:rsidRDefault="00AD1F7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48E2" w:rsidRDefault="00AD1F7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FD48E2" w:rsidRDefault="00AD1F7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FD48E2" w:rsidRDefault="00AD1F79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FD48E2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FD48E2" w:rsidRDefault="00AD1F79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FD48E2" w:rsidRDefault="00AD1F79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FD48E2" w:rsidRDefault="00AD1F79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FD48E2" w:rsidRDefault="00AD1F7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D48E2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48E2" w:rsidRDefault="00AD1F7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FD48E2" w:rsidRDefault="00AD1F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FD48E2" w:rsidRDefault="00AD1F79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FD48E2" w:rsidRDefault="00AD1F79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FD48E2" w:rsidRDefault="00AD1F79">
            <w:pPr>
              <w:pStyle w:val="TableParagraph"/>
              <w:spacing w:before="1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48E2" w:rsidRDefault="00AD1F7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48E2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D48E2" w:rsidRDefault="00FD48E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D48E2" w:rsidRDefault="00AD1F79">
            <w:pPr>
              <w:pStyle w:val="TableParagraph"/>
              <w:spacing w:before="95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AD1F79" w:rsidRDefault="00AD1F79"/>
    <w:sectPr w:rsidR="00AD1F79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79" w:rsidRDefault="00AD1F79">
      <w:r>
        <w:separator/>
      </w:r>
    </w:p>
  </w:endnote>
  <w:endnote w:type="continuationSeparator" w:id="0">
    <w:p w:rsidR="00AD1F79" w:rsidRDefault="00AD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E2" w:rsidRDefault="00AD1F79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FD48E2" w:rsidRDefault="00AD1F79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50F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79" w:rsidRDefault="00AD1F79">
      <w:r>
        <w:separator/>
      </w:r>
    </w:p>
  </w:footnote>
  <w:footnote w:type="continuationSeparator" w:id="0">
    <w:p w:rsidR="00AD1F79" w:rsidRDefault="00AD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6B1"/>
    <w:multiLevelType w:val="hybridMultilevel"/>
    <w:tmpl w:val="3C82C250"/>
    <w:lvl w:ilvl="0" w:tplc="0BC8764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706BD48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EF9265E2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11A4FEA4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5FE4022C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B9185E88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0C6CC910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0D1A24B2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08285EA8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A175FC1"/>
    <w:multiLevelType w:val="hybridMultilevel"/>
    <w:tmpl w:val="6BD8984A"/>
    <w:lvl w:ilvl="0" w:tplc="F33C0744">
      <w:start w:val="4"/>
      <w:numFmt w:val="lowerLetter"/>
      <w:lvlText w:val="%1)"/>
      <w:lvlJc w:val="left"/>
      <w:pPr>
        <w:ind w:left="950" w:hanging="28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1DCD18C">
      <w:numFmt w:val="bullet"/>
      <w:lvlText w:val="-"/>
      <w:lvlJc w:val="left"/>
      <w:pPr>
        <w:ind w:left="1385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9928358E">
      <w:numFmt w:val="bullet"/>
      <w:lvlText w:val="•"/>
      <w:lvlJc w:val="left"/>
      <w:pPr>
        <w:ind w:left="2326" w:hanging="360"/>
      </w:pPr>
      <w:rPr>
        <w:rFonts w:hint="default"/>
        <w:lang w:val="cs-CZ" w:eastAsia="cs-CZ" w:bidi="cs-CZ"/>
      </w:rPr>
    </w:lvl>
    <w:lvl w:ilvl="3" w:tplc="D29C2EAA">
      <w:numFmt w:val="bullet"/>
      <w:lvlText w:val="•"/>
      <w:lvlJc w:val="left"/>
      <w:pPr>
        <w:ind w:left="3273" w:hanging="360"/>
      </w:pPr>
      <w:rPr>
        <w:rFonts w:hint="default"/>
        <w:lang w:val="cs-CZ" w:eastAsia="cs-CZ" w:bidi="cs-CZ"/>
      </w:rPr>
    </w:lvl>
    <w:lvl w:ilvl="4" w:tplc="AE8CCB06">
      <w:numFmt w:val="bullet"/>
      <w:lvlText w:val="•"/>
      <w:lvlJc w:val="left"/>
      <w:pPr>
        <w:ind w:left="4220" w:hanging="360"/>
      </w:pPr>
      <w:rPr>
        <w:rFonts w:hint="default"/>
        <w:lang w:val="cs-CZ" w:eastAsia="cs-CZ" w:bidi="cs-CZ"/>
      </w:rPr>
    </w:lvl>
    <w:lvl w:ilvl="5" w:tplc="1AAEFF7A">
      <w:numFmt w:val="bullet"/>
      <w:lvlText w:val="•"/>
      <w:lvlJc w:val="left"/>
      <w:pPr>
        <w:ind w:left="5166" w:hanging="360"/>
      </w:pPr>
      <w:rPr>
        <w:rFonts w:hint="default"/>
        <w:lang w:val="cs-CZ" w:eastAsia="cs-CZ" w:bidi="cs-CZ"/>
      </w:rPr>
    </w:lvl>
    <w:lvl w:ilvl="6" w:tplc="94AE43DA">
      <w:numFmt w:val="bullet"/>
      <w:lvlText w:val="•"/>
      <w:lvlJc w:val="left"/>
      <w:pPr>
        <w:ind w:left="6113" w:hanging="360"/>
      </w:pPr>
      <w:rPr>
        <w:rFonts w:hint="default"/>
        <w:lang w:val="cs-CZ" w:eastAsia="cs-CZ" w:bidi="cs-CZ"/>
      </w:rPr>
    </w:lvl>
    <w:lvl w:ilvl="7" w:tplc="572E154E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BF7435B2">
      <w:numFmt w:val="bullet"/>
      <w:lvlText w:val="•"/>
      <w:lvlJc w:val="left"/>
      <w:pPr>
        <w:ind w:left="8006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00C0B87"/>
    <w:multiLevelType w:val="hybridMultilevel"/>
    <w:tmpl w:val="E444C6F2"/>
    <w:lvl w:ilvl="0" w:tplc="A452554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8CC7458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C16F24A">
      <w:numFmt w:val="bullet"/>
      <w:lvlText w:val="•"/>
      <w:lvlJc w:val="left"/>
      <w:pPr>
        <w:ind w:left="1100" w:hanging="284"/>
      </w:pPr>
      <w:rPr>
        <w:rFonts w:hint="default"/>
        <w:lang w:val="cs-CZ" w:eastAsia="cs-CZ" w:bidi="cs-CZ"/>
      </w:rPr>
    </w:lvl>
    <w:lvl w:ilvl="3" w:tplc="AE8819FE">
      <w:numFmt w:val="bullet"/>
      <w:lvlText w:val="•"/>
      <w:lvlJc w:val="left"/>
      <w:pPr>
        <w:ind w:left="2200" w:hanging="284"/>
      </w:pPr>
      <w:rPr>
        <w:rFonts w:hint="default"/>
        <w:lang w:val="cs-CZ" w:eastAsia="cs-CZ" w:bidi="cs-CZ"/>
      </w:rPr>
    </w:lvl>
    <w:lvl w:ilvl="4" w:tplc="A530B538">
      <w:numFmt w:val="bullet"/>
      <w:lvlText w:val="•"/>
      <w:lvlJc w:val="left"/>
      <w:pPr>
        <w:ind w:left="3300" w:hanging="284"/>
      </w:pPr>
      <w:rPr>
        <w:rFonts w:hint="default"/>
        <w:lang w:val="cs-CZ" w:eastAsia="cs-CZ" w:bidi="cs-CZ"/>
      </w:rPr>
    </w:lvl>
    <w:lvl w:ilvl="5" w:tplc="DDCA46C4">
      <w:numFmt w:val="bullet"/>
      <w:lvlText w:val="•"/>
      <w:lvlJc w:val="left"/>
      <w:pPr>
        <w:ind w:left="4400" w:hanging="284"/>
      </w:pPr>
      <w:rPr>
        <w:rFonts w:hint="default"/>
        <w:lang w:val="cs-CZ" w:eastAsia="cs-CZ" w:bidi="cs-CZ"/>
      </w:rPr>
    </w:lvl>
    <w:lvl w:ilvl="6" w:tplc="1A6ABC1E">
      <w:numFmt w:val="bullet"/>
      <w:lvlText w:val="•"/>
      <w:lvlJc w:val="left"/>
      <w:pPr>
        <w:ind w:left="5500" w:hanging="284"/>
      </w:pPr>
      <w:rPr>
        <w:rFonts w:hint="default"/>
        <w:lang w:val="cs-CZ" w:eastAsia="cs-CZ" w:bidi="cs-CZ"/>
      </w:rPr>
    </w:lvl>
    <w:lvl w:ilvl="7" w:tplc="3AEAA9DC">
      <w:numFmt w:val="bullet"/>
      <w:lvlText w:val="•"/>
      <w:lvlJc w:val="left"/>
      <w:pPr>
        <w:ind w:left="6600" w:hanging="284"/>
      </w:pPr>
      <w:rPr>
        <w:rFonts w:hint="default"/>
        <w:lang w:val="cs-CZ" w:eastAsia="cs-CZ" w:bidi="cs-CZ"/>
      </w:rPr>
    </w:lvl>
    <w:lvl w:ilvl="8" w:tplc="0590B066">
      <w:numFmt w:val="bullet"/>
      <w:lvlText w:val="•"/>
      <w:lvlJc w:val="left"/>
      <w:pPr>
        <w:ind w:left="7700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42BD171C"/>
    <w:multiLevelType w:val="hybridMultilevel"/>
    <w:tmpl w:val="9C4CA02E"/>
    <w:lvl w:ilvl="0" w:tplc="889C522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6E88B28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1B8EA16E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737A7B52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7A6845F4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2D5476BE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E42055D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7C147036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6862E8CE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DE460B6"/>
    <w:multiLevelType w:val="hybridMultilevel"/>
    <w:tmpl w:val="FDFEC7B2"/>
    <w:lvl w:ilvl="0" w:tplc="B4944298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066635A">
      <w:numFmt w:val="bullet"/>
      <w:lvlText w:val="•"/>
      <w:lvlJc w:val="left"/>
      <w:pPr>
        <w:ind w:left="1710" w:hanging="524"/>
      </w:pPr>
      <w:rPr>
        <w:rFonts w:hint="default"/>
        <w:lang w:val="cs-CZ" w:eastAsia="cs-CZ" w:bidi="cs-CZ"/>
      </w:rPr>
    </w:lvl>
    <w:lvl w:ilvl="2" w:tplc="E0885BE6">
      <w:numFmt w:val="bullet"/>
      <w:lvlText w:val="•"/>
      <w:lvlJc w:val="left"/>
      <w:pPr>
        <w:ind w:left="2620" w:hanging="524"/>
      </w:pPr>
      <w:rPr>
        <w:rFonts w:hint="default"/>
        <w:lang w:val="cs-CZ" w:eastAsia="cs-CZ" w:bidi="cs-CZ"/>
      </w:rPr>
    </w:lvl>
    <w:lvl w:ilvl="3" w:tplc="F8964352">
      <w:numFmt w:val="bullet"/>
      <w:lvlText w:val="•"/>
      <w:lvlJc w:val="left"/>
      <w:pPr>
        <w:ind w:left="3530" w:hanging="524"/>
      </w:pPr>
      <w:rPr>
        <w:rFonts w:hint="default"/>
        <w:lang w:val="cs-CZ" w:eastAsia="cs-CZ" w:bidi="cs-CZ"/>
      </w:rPr>
    </w:lvl>
    <w:lvl w:ilvl="4" w:tplc="362A6712">
      <w:numFmt w:val="bullet"/>
      <w:lvlText w:val="•"/>
      <w:lvlJc w:val="left"/>
      <w:pPr>
        <w:ind w:left="4440" w:hanging="524"/>
      </w:pPr>
      <w:rPr>
        <w:rFonts w:hint="default"/>
        <w:lang w:val="cs-CZ" w:eastAsia="cs-CZ" w:bidi="cs-CZ"/>
      </w:rPr>
    </w:lvl>
    <w:lvl w:ilvl="5" w:tplc="78FCB6FC">
      <w:numFmt w:val="bullet"/>
      <w:lvlText w:val="•"/>
      <w:lvlJc w:val="left"/>
      <w:pPr>
        <w:ind w:left="5350" w:hanging="524"/>
      </w:pPr>
      <w:rPr>
        <w:rFonts w:hint="default"/>
        <w:lang w:val="cs-CZ" w:eastAsia="cs-CZ" w:bidi="cs-CZ"/>
      </w:rPr>
    </w:lvl>
    <w:lvl w:ilvl="6" w:tplc="78B675DA">
      <w:numFmt w:val="bullet"/>
      <w:lvlText w:val="•"/>
      <w:lvlJc w:val="left"/>
      <w:pPr>
        <w:ind w:left="6260" w:hanging="524"/>
      </w:pPr>
      <w:rPr>
        <w:rFonts w:hint="default"/>
        <w:lang w:val="cs-CZ" w:eastAsia="cs-CZ" w:bidi="cs-CZ"/>
      </w:rPr>
    </w:lvl>
    <w:lvl w:ilvl="7" w:tplc="BA92F4FA">
      <w:numFmt w:val="bullet"/>
      <w:lvlText w:val="•"/>
      <w:lvlJc w:val="left"/>
      <w:pPr>
        <w:ind w:left="7170" w:hanging="524"/>
      </w:pPr>
      <w:rPr>
        <w:rFonts w:hint="default"/>
        <w:lang w:val="cs-CZ" w:eastAsia="cs-CZ" w:bidi="cs-CZ"/>
      </w:rPr>
    </w:lvl>
    <w:lvl w:ilvl="8" w:tplc="A80C6D86">
      <w:numFmt w:val="bullet"/>
      <w:lvlText w:val="•"/>
      <w:lvlJc w:val="left"/>
      <w:pPr>
        <w:ind w:left="8080" w:hanging="524"/>
      </w:pPr>
      <w:rPr>
        <w:rFonts w:hint="default"/>
        <w:lang w:val="cs-CZ" w:eastAsia="cs-CZ" w:bidi="cs-CZ"/>
      </w:rPr>
    </w:lvl>
  </w:abstractNum>
  <w:abstractNum w:abstractNumId="5" w15:restartNumberingAfterBreak="0">
    <w:nsid w:val="55903993"/>
    <w:multiLevelType w:val="hybridMultilevel"/>
    <w:tmpl w:val="D518A322"/>
    <w:lvl w:ilvl="0" w:tplc="D08872E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262537C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458449EA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1E060B98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468A69C6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2D9AE20C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6F72CA3A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9486597E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D3144580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3B60634"/>
    <w:multiLevelType w:val="hybridMultilevel"/>
    <w:tmpl w:val="5C20A406"/>
    <w:lvl w:ilvl="0" w:tplc="F62458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042D1CE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64FA33B8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653C11F6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548E6132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25767DEE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89F0317A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5DD421FC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47AE40E8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3ED293F"/>
    <w:multiLevelType w:val="hybridMultilevel"/>
    <w:tmpl w:val="1DE2F0F2"/>
    <w:lvl w:ilvl="0" w:tplc="FF167BC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146301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12E353C">
      <w:numFmt w:val="bullet"/>
      <w:lvlText w:val="•"/>
      <w:lvlJc w:val="left"/>
      <w:pPr>
        <w:ind w:left="1935" w:hanging="284"/>
      </w:pPr>
      <w:rPr>
        <w:rFonts w:hint="default"/>
        <w:lang w:val="cs-CZ" w:eastAsia="cs-CZ" w:bidi="cs-CZ"/>
      </w:rPr>
    </w:lvl>
    <w:lvl w:ilvl="3" w:tplc="A874168E">
      <w:numFmt w:val="bullet"/>
      <w:lvlText w:val="•"/>
      <w:lvlJc w:val="left"/>
      <w:pPr>
        <w:ind w:left="2931" w:hanging="284"/>
      </w:pPr>
      <w:rPr>
        <w:rFonts w:hint="default"/>
        <w:lang w:val="cs-CZ" w:eastAsia="cs-CZ" w:bidi="cs-CZ"/>
      </w:rPr>
    </w:lvl>
    <w:lvl w:ilvl="4" w:tplc="88C8F924">
      <w:numFmt w:val="bullet"/>
      <w:lvlText w:val="•"/>
      <w:lvlJc w:val="left"/>
      <w:pPr>
        <w:ind w:left="3926" w:hanging="284"/>
      </w:pPr>
      <w:rPr>
        <w:rFonts w:hint="default"/>
        <w:lang w:val="cs-CZ" w:eastAsia="cs-CZ" w:bidi="cs-CZ"/>
      </w:rPr>
    </w:lvl>
    <w:lvl w:ilvl="5" w:tplc="83C0BD58">
      <w:numFmt w:val="bullet"/>
      <w:lvlText w:val="•"/>
      <w:lvlJc w:val="left"/>
      <w:pPr>
        <w:ind w:left="4922" w:hanging="284"/>
      </w:pPr>
      <w:rPr>
        <w:rFonts w:hint="default"/>
        <w:lang w:val="cs-CZ" w:eastAsia="cs-CZ" w:bidi="cs-CZ"/>
      </w:rPr>
    </w:lvl>
    <w:lvl w:ilvl="6" w:tplc="8C68D646">
      <w:numFmt w:val="bullet"/>
      <w:lvlText w:val="•"/>
      <w:lvlJc w:val="left"/>
      <w:pPr>
        <w:ind w:left="5917" w:hanging="284"/>
      </w:pPr>
      <w:rPr>
        <w:rFonts w:hint="default"/>
        <w:lang w:val="cs-CZ" w:eastAsia="cs-CZ" w:bidi="cs-CZ"/>
      </w:rPr>
    </w:lvl>
    <w:lvl w:ilvl="7" w:tplc="E88A8A3E">
      <w:numFmt w:val="bullet"/>
      <w:lvlText w:val="•"/>
      <w:lvlJc w:val="left"/>
      <w:pPr>
        <w:ind w:left="6913" w:hanging="284"/>
      </w:pPr>
      <w:rPr>
        <w:rFonts w:hint="default"/>
        <w:lang w:val="cs-CZ" w:eastAsia="cs-CZ" w:bidi="cs-CZ"/>
      </w:rPr>
    </w:lvl>
    <w:lvl w:ilvl="8" w:tplc="055029DE">
      <w:numFmt w:val="bullet"/>
      <w:lvlText w:val="•"/>
      <w:lvlJc w:val="left"/>
      <w:pPr>
        <w:ind w:left="7908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48E2"/>
    <w:rsid w:val="00AD1F79"/>
    <w:rsid w:val="00BA50F6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748F66"/>
  <w15:docId w15:val="{5B1BDE98-5CD8-42A2-99D2-CA2890A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8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8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zp.c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opzp.cz/dokumenty/detail/?id=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4751</Words>
  <Characters>28035</Characters>
  <Application>Microsoft Office Word</Application>
  <DocSecurity>0</DocSecurity>
  <Lines>233</Lines>
  <Paragraphs>65</Paragraphs>
  <ScaleCrop>false</ScaleCrop>
  <Company>SFZP</Company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2021-04-13T11:26:00Z</dcterms:created>
  <dcterms:modified xsi:type="dcterms:W3CDTF">2021-04-13T11:26:00Z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