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0D0D" w14:textId="77777777" w:rsidR="005C1925" w:rsidRDefault="00EC16F4" w:rsidP="005C1925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Příloha </w:t>
      </w:r>
    </w:p>
    <w:p w14:paraId="32886D49" w14:textId="77777777" w:rsidR="00680E90" w:rsidRDefault="00680E90" w:rsidP="005C1925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6D560E3" w14:textId="77777777" w:rsidR="00680E90" w:rsidRPr="007C1D39" w:rsidRDefault="00C96D58" w:rsidP="005C1925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Specifikace předmětu veřejné zakázky</w:t>
      </w:r>
    </w:p>
    <w:p w14:paraId="32F2B65D" w14:textId="77777777" w:rsidR="005C1925" w:rsidRDefault="005C1925" w:rsidP="005C1925">
      <w:pPr>
        <w:jc w:val="center"/>
        <w:rPr>
          <w:rFonts w:ascii="Tahoma" w:hAnsi="Tahoma" w:cs="Tahoma"/>
          <w:sz w:val="20"/>
          <w:szCs w:val="20"/>
        </w:rPr>
      </w:pPr>
    </w:p>
    <w:p w14:paraId="244AD5B8" w14:textId="77777777" w:rsidR="00680E90" w:rsidRPr="007C1D39" w:rsidRDefault="00680E90" w:rsidP="005C1925">
      <w:pPr>
        <w:jc w:val="center"/>
        <w:rPr>
          <w:rFonts w:ascii="Tahoma" w:hAnsi="Tahoma" w:cs="Tahoma"/>
          <w:sz w:val="20"/>
          <w:szCs w:val="20"/>
        </w:rPr>
      </w:pPr>
    </w:p>
    <w:p w14:paraId="65F5B5B4" w14:textId="77777777" w:rsidR="00480719" w:rsidRPr="007C1D39" w:rsidRDefault="00806C70" w:rsidP="004807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FBE2644" wp14:editId="7CCEE594">
                <wp:extent cx="5723890" cy="1171574"/>
                <wp:effectExtent l="19050" t="19050" r="10160" b="0"/>
                <wp:docPr id="8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23890" cy="914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5AF475" w14:textId="77777777" w:rsidR="001F3C01" w:rsidRDefault="001F3C01" w:rsidP="001F3C0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0E61382C" w14:textId="77777777" w:rsidR="001F3C01" w:rsidRPr="006D4853" w:rsidRDefault="001F3C01" w:rsidP="001F3C0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D485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>Výběr dodavatele online komunikačních služeb</w:t>
                              </w:r>
                            </w:p>
                            <w:p w14:paraId="42B4B9A4" w14:textId="77777777" w:rsidR="00480719" w:rsidRPr="001E3D42" w:rsidRDefault="00480719" w:rsidP="000C5396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BE2644" id="Plátno 2" o:spid="_x0000_s1026" editas="canvas" style="width:450.7pt;height:92.25pt;mso-position-horizontal-relative:char;mso-position-vertical-relative:line" coordsize="57238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170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72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" filled="f" fillcolor="#339" strokecolor="navy" strokeweight="3pt">
                  <v:textbox>
                    <w:txbxContent>
                      <w:p w14:paraId="7A5AF475" w14:textId="77777777" w:rsidR="001F3C01" w:rsidRDefault="001F3C01" w:rsidP="001F3C01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0E61382C" w14:textId="77777777" w:rsidR="001F3C01" w:rsidRPr="006D4853" w:rsidRDefault="001F3C01" w:rsidP="001F3C01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</w:pPr>
                        <w:r w:rsidRPr="006D485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</w:rPr>
                          <w:t>Výběr dodavatele online komunikačních služeb</w:t>
                        </w:r>
                      </w:p>
                      <w:p w14:paraId="42B4B9A4" w14:textId="77777777" w:rsidR="00480719" w:rsidRPr="001E3D42" w:rsidRDefault="00480719" w:rsidP="000C5396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48ADA2" w14:textId="77777777" w:rsidR="000F4551" w:rsidRPr="00930B06" w:rsidRDefault="000F4551" w:rsidP="000F4551">
      <w:pPr>
        <w:rPr>
          <w:rFonts w:ascii="Tahoma" w:hAnsi="Tahoma" w:cs="Tahoma"/>
          <w:sz w:val="20"/>
          <w:szCs w:val="20"/>
        </w:rPr>
      </w:pPr>
      <w:r w:rsidRPr="00930B06">
        <w:rPr>
          <w:rFonts w:ascii="Tahoma" w:hAnsi="Tahoma" w:cs="Tahoma"/>
          <w:b/>
          <w:bCs/>
          <w:color w:val="000080"/>
          <w:sz w:val="20"/>
          <w:szCs w:val="20"/>
        </w:rPr>
        <w:t>ZADAVATEL</w:t>
      </w:r>
    </w:p>
    <w:p w14:paraId="6539E143" w14:textId="77777777" w:rsidR="000F4551" w:rsidRPr="00930B06" w:rsidRDefault="000F4551" w:rsidP="000F45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1" layoutInCell="1" allowOverlap="1" wp14:anchorId="284A47AB" wp14:editId="44AC29FC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715000" cy="0"/>
                <wp:effectExtent l="0" t="0" r="19050" b="19050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DADB" id="Line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" strokecolor="navy" strokeweight="1.5pt">
                <w10:anchorlock/>
              </v:line>
            </w:pict>
          </mc:Fallback>
        </mc:AlternateContent>
      </w:r>
      <w:r w:rsidRPr="00930B06">
        <w:rPr>
          <w:rFonts w:ascii="Tahoma" w:hAnsi="Tahoma" w:cs="Tahoma"/>
          <w:sz w:val="20"/>
          <w:szCs w:val="20"/>
        </w:rPr>
        <w:tab/>
      </w:r>
    </w:p>
    <w:p w14:paraId="7883B721" w14:textId="77777777" w:rsidR="000F4551" w:rsidRPr="00930B06" w:rsidRDefault="000F4551" w:rsidP="000F4551">
      <w:pPr>
        <w:rPr>
          <w:rFonts w:ascii="Tahoma" w:hAnsi="Tahoma" w:cs="Tahoma"/>
          <w:sz w:val="20"/>
          <w:szCs w:val="20"/>
        </w:rPr>
      </w:pPr>
    </w:p>
    <w:p w14:paraId="70156D7D" w14:textId="77777777" w:rsidR="000F4551" w:rsidRPr="00E21406" w:rsidRDefault="000F4551" w:rsidP="000F4551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 w:rsidRPr="00E21406">
        <w:rPr>
          <w:rFonts w:ascii="Tahoma" w:hAnsi="Tahoma" w:cs="Tahoma"/>
          <w:b/>
          <w:sz w:val="20"/>
          <w:szCs w:val="20"/>
        </w:rPr>
        <w:t>Česká filharmonie, příspěvková organizace</w:t>
      </w:r>
    </w:p>
    <w:p w14:paraId="01164209" w14:textId="77777777" w:rsidR="000F4551" w:rsidRPr="007D5850" w:rsidRDefault="000F4551" w:rsidP="000F4551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7D5850">
        <w:rPr>
          <w:rFonts w:ascii="Tahoma" w:hAnsi="Tahoma" w:cs="Tahoma"/>
          <w:sz w:val="20"/>
          <w:szCs w:val="20"/>
        </w:rPr>
        <w:t xml:space="preserve">Sídlo: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79/12, 110 00 Praha 1</w:t>
      </w:r>
    </w:p>
    <w:p w14:paraId="4DEFFCDB" w14:textId="77777777" w:rsidR="000F4551" w:rsidRPr="00045E5F" w:rsidRDefault="000F4551" w:rsidP="000F4551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045E5F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00023264</w:t>
      </w:r>
    </w:p>
    <w:p w14:paraId="0AC43022" w14:textId="77777777" w:rsidR="000F4551" w:rsidRDefault="000F4551" w:rsidP="000F4551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045E5F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</w:p>
    <w:p w14:paraId="23774DBD" w14:textId="77777777" w:rsidR="000F4551" w:rsidRDefault="000F4551" w:rsidP="000F45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Pr="00045E5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MgA. Davidem Marečkem, Ph.D., generálním ředitelem</w:t>
      </w:r>
    </w:p>
    <w:p w14:paraId="32EE06C8" w14:textId="77777777" w:rsidR="00480719" w:rsidRDefault="00480719" w:rsidP="00480719">
      <w:pPr>
        <w:rPr>
          <w:rFonts w:ascii="Tahoma" w:hAnsi="Tahoma" w:cs="Tahoma"/>
          <w:sz w:val="20"/>
          <w:szCs w:val="20"/>
        </w:rPr>
      </w:pPr>
    </w:p>
    <w:p w14:paraId="7086E631" w14:textId="77777777" w:rsidR="000F4551" w:rsidRDefault="000F4551" w:rsidP="00480719">
      <w:pPr>
        <w:rPr>
          <w:rFonts w:ascii="Tahoma" w:hAnsi="Tahoma" w:cs="Tahoma"/>
          <w:sz w:val="20"/>
          <w:szCs w:val="20"/>
        </w:rPr>
      </w:pPr>
    </w:p>
    <w:p w14:paraId="0239E735" w14:textId="77777777" w:rsidR="000F4551" w:rsidRPr="00930B06" w:rsidRDefault="000F4551" w:rsidP="000F4551">
      <w:pPr>
        <w:pStyle w:val="Nadpis2"/>
        <w:numPr>
          <w:ilvl w:val="1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Specifikace předmětu plnění</w:t>
      </w:r>
    </w:p>
    <w:p w14:paraId="0267840B" w14:textId="77777777" w:rsidR="000F4551" w:rsidRPr="00930B06" w:rsidRDefault="000F4551" w:rsidP="000F45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1" layoutInCell="1" allowOverlap="1" wp14:anchorId="1BD39199" wp14:editId="1E856763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715000" cy="0"/>
                <wp:effectExtent l="0" t="0" r="1905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942E" id="Přímá spojnice 4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" strokecolor="navy" strokeweight="1.5pt">
                <w10:anchorlock/>
              </v:line>
            </w:pict>
          </mc:Fallback>
        </mc:AlternateContent>
      </w:r>
    </w:p>
    <w:p w14:paraId="58415EC8" w14:textId="77777777" w:rsidR="000F4551" w:rsidRPr="007C1D39" w:rsidRDefault="000F4551" w:rsidP="004C3875">
      <w:pPr>
        <w:rPr>
          <w:rFonts w:ascii="Tahoma" w:hAnsi="Tahoma" w:cs="Tahoma"/>
          <w:sz w:val="20"/>
          <w:szCs w:val="20"/>
        </w:rPr>
      </w:pPr>
    </w:p>
    <w:p w14:paraId="5EDE05C0" w14:textId="77777777" w:rsidR="001F3C01" w:rsidRPr="001F3C01" w:rsidRDefault="001F3C01" w:rsidP="00772932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Zadavatel od dodavatele požaduje zajištění služeb v následujících oblastech (s tím, že v jednotlivých oblastech jsou zároveň demonstrativně uvedeny hlavní služby, jejichž poskytnutí v rámci dané oblasti zadavatel předpokládá na základě dosavadní zkušenosti):</w:t>
      </w:r>
    </w:p>
    <w:p w14:paraId="068F8CEA" w14:textId="77777777" w:rsidR="001F3C01" w:rsidRDefault="001F3C01" w:rsidP="00772932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4C1DB1A4" w14:textId="77777777" w:rsidR="000902DD" w:rsidRDefault="000902DD" w:rsidP="00772932">
      <w:pPr>
        <w:spacing w:line="28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Článek I.</w:t>
      </w:r>
    </w:p>
    <w:p w14:paraId="2A34C91B" w14:textId="77777777" w:rsidR="000902DD" w:rsidRPr="000902DD" w:rsidRDefault="000902DD" w:rsidP="00772932">
      <w:pPr>
        <w:spacing w:line="28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613D332" w14:textId="34330280" w:rsidR="001F3C01" w:rsidRPr="00DB2661" w:rsidRDefault="001F3C01" w:rsidP="00772932">
      <w:pPr>
        <w:numPr>
          <w:ilvl w:val="0"/>
          <w:numId w:val="4"/>
        </w:numPr>
        <w:spacing w:line="280" w:lineRule="atLeast"/>
        <w:jc w:val="both"/>
        <w:rPr>
          <w:rFonts w:ascii="Tahoma" w:hAnsi="Tahoma" w:cs="Tahoma"/>
          <w:b/>
          <w:sz w:val="20"/>
          <w:szCs w:val="20"/>
        </w:rPr>
      </w:pPr>
      <w:r w:rsidRPr="00DB2661">
        <w:rPr>
          <w:rFonts w:ascii="Tahoma" w:hAnsi="Tahoma" w:cs="Tahoma"/>
          <w:b/>
          <w:sz w:val="20"/>
          <w:szCs w:val="20"/>
        </w:rPr>
        <w:t>Pravidelná správa www stránek ceskafilharmonie.cz a</w:t>
      </w:r>
      <w:r w:rsidR="007E5D6B" w:rsidRPr="00DB2661">
        <w:rPr>
          <w:rFonts w:ascii="Tahoma" w:hAnsi="Tahoma" w:cs="Tahoma"/>
          <w:b/>
          <w:sz w:val="20"/>
          <w:szCs w:val="20"/>
        </w:rPr>
        <w:t> </w:t>
      </w:r>
      <w:r w:rsidRPr="00DB2661">
        <w:rPr>
          <w:rFonts w:ascii="Tahoma" w:hAnsi="Tahoma" w:cs="Tahoma"/>
          <w:b/>
          <w:sz w:val="20"/>
          <w:szCs w:val="20"/>
        </w:rPr>
        <w:t xml:space="preserve">rudolfinum.cz </w:t>
      </w:r>
    </w:p>
    <w:p w14:paraId="0199FC76" w14:textId="77777777" w:rsidR="001F3C01" w:rsidRPr="001F3C01" w:rsidRDefault="001F3C01" w:rsidP="00772932">
      <w:pPr>
        <w:spacing w:line="28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0B76DF70" w14:textId="199664B8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 xml:space="preserve">Editace obsahu webu – dle potřeby vkládání či úprava článků, fotografií, zvukových stop, videí a jiných digitálních médií, </w:t>
      </w:r>
      <w:r w:rsidR="006F4842">
        <w:rPr>
          <w:rFonts w:ascii="Tahoma" w:hAnsi="Tahoma" w:cs="Tahoma"/>
          <w:sz w:val="20"/>
          <w:szCs w:val="20"/>
        </w:rPr>
        <w:t xml:space="preserve">návrh a </w:t>
      </w:r>
      <w:r w:rsidRPr="001F3C01">
        <w:rPr>
          <w:rFonts w:ascii="Tahoma" w:hAnsi="Tahoma" w:cs="Tahoma"/>
          <w:sz w:val="20"/>
          <w:szCs w:val="20"/>
        </w:rPr>
        <w:t>vytváření nových stránek.</w:t>
      </w:r>
    </w:p>
    <w:p w14:paraId="6A667160" w14:textId="77777777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Vyhledávání a nákup fotografií ve fotobankách pro prezentaci zájezdů.</w:t>
      </w:r>
    </w:p>
    <w:p w14:paraId="77186339" w14:textId="32009FAE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Základní SEO – dle potřeby úpravy obsahu webu a metainformací pro zlepšení pozic ve</w:t>
      </w:r>
      <w:r w:rsidR="006F4842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fulltextovém vyhledávání.</w:t>
      </w:r>
    </w:p>
    <w:p w14:paraId="7DA38713" w14:textId="77777777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Zajištění hostingové služby pro všechny provozované webové stránky a aplikace zadavatele.</w:t>
      </w:r>
    </w:p>
    <w:p w14:paraId="0581F066" w14:textId="180736FC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Telefonická a e-mailová podpora (podrobnější specifikace vyřizování požadavků jsou uvedené v</w:t>
      </w:r>
      <w:r w:rsidR="006F4842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bodu „Klasifikace a podmínky vyřizování požadavků Zadavatele“.</w:t>
      </w:r>
    </w:p>
    <w:p w14:paraId="64F01C58" w14:textId="77777777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 xml:space="preserve">Konzultační činnost – dle potřeby poradenství v oblasti </w:t>
      </w:r>
      <w:proofErr w:type="spellStart"/>
      <w:r w:rsidRPr="001F3C01">
        <w:rPr>
          <w:rFonts w:ascii="Tahoma" w:hAnsi="Tahoma" w:cs="Tahoma"/>
          <w:sz w:val="20"/>
          <w:szCs w:val="20"/>
        </w:rPr>
        <w:t>content</w:t>
      </w:r>
      <w:proofErr w:type="spellEnd"/>
      <w:r w:rsidRPr="001F3C01">
        <w:rPr>
          <w:rFonts w:ascii="Tahoma" w:hAnsi="Tahoma" w:cs="Tahoma"/>
          <w:sz w:val="20"/>
          <w:szCs w:val="20"/>
        </w:rPr>
        <w:t xml:space="preserve"> managementu a online marketingu.</w:t>
      </w:r>
    </w:p>
    <w:p w14:paraId="6A7C4B03" w14:textId="77777777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Analytická činnost – na vyžádání zpracování analýz návštěvnosti webu (případně efektivity jiných online komunikačních kanálů).</w:t>
      </w:r>
    </w:p>
    <w:p w14:paraId="3D569346" w14:textId="77777777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Správu je nutné realizovat prostřednictvím systému pro správu obsahu (CMS) s otevřenými zdrojovými kódy a pod takovou licencí, která v budoucnu umožní kterémukoliv jinému subjektu neomezený rozvoj systému. Uchazeč může a nemusí být původním autorem systému; nebude-li autorem, musí přesto zajistit splnění podmínek uvedených v předchozí větě.</w:t>
      </w:r>
    </w:p>
    <w:p w14:paraId="3D5CAE76" w14:textId="19A8952D" w:rsidR="001F3C01" w:rsidRPr="001F3C01" w:rsidRDefault="002A7812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</w:t>
      </w:r>
      <w:r w:rsidR="001F3C01" w:rsidRPr="001F3C01">
        <w:rPr>
          <w:rFonts w:ascii="Tahoma" w:hAnsi="Tahoma" w:cs="Tahoma"/>
          <w:sz w:val="20"/>
          <w:szCs w:val="20"/>
        </w:rPr>
        <w:t xml:space="preserve">práva webových stránek ceskafilharmonie.cz a rudolfinum.cz </w:t>
      </w:r>
      <w:r w:rsidR="00776EF7">
        <w:rPr>
          <w:rFonts w:ascii="Tahoma" w:hAnsi="Tahoma" w:cs="Tahoma"/>
          <w:sz w:val="20"/>
          <w:szCs w:val="20"/>
        </w:rPr>
        <w:t xml:space="preserve">je </w:t>
      </w:r>
      <w:r w:rsidR="001F3C01" w:rsidRPr="001F3C01">
        <w:rPr>
          <w:rFonts w:ascii="Tahoma" w:hAnsi="Tahoma" w:cs="Tahoma"/>
          <w:sz w:val="20"/>
          <w:szCs w:val="20"/>
        </w:rPr>
        <w:t xml:space="preserve">realizována prostřednictvím otevřeného redakčního systému </w:t>
      </w:r>
      <w:proofErr w:type="spellStart"/>
      <w:r w:rsidR="001F3C01" w:rsidRPr="001F3C01">
        <w:rPr>
          <w:rFonts w:ascii="Tahoma" w:hAnsi="Tahoma" w:cs="Tahoma"/>
          <w:sz w:val="20"/>
          <w:szCs w:val="20"/>
        </w:rPr>
        <w:t>Umbraco</w:t>
      </w:r>
      <w:proofErr w:type="spellEnd"/>
      <w:r w:rsidR="001F3C01" w:rsidRPr="001F3C01">
        <w:rPr>
          <w:rFonts w:ascii="Tahoma" w:hAnsi="Tahoma" w:cs="Tahoma"/>
          <w:sz w:val="20"/>
          <w:szCs w:val="20"/>
        </w:rPr>
        <w:t>. Na základě požadavků a potřeb Zadavatele byl tento systém rozšířen o nadstandardní funkce a prvky.</w:t>
      </w:r>
    </w:p>
    <w:p w14:paraId="279DAA07" w14:textId="0A8BEDB3" w:rsidR="001F3C01" w:rsidRPr="001F3C01" w:rsidRDefault="001F3C01" w:rsidP="0077293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Dodavatel bude zodpovědný za zachování funkční integrace stránek ceskafilharmonie.cz a</w:t>
      </w:r>
      <w:r w:rsidR="006F4842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rudolfinum.cz s databází pro správu událostí (podrobněji bod 4) a informačního systému pro</w:t>
      </w:r>
      <w:r w:rsidR="006F4842">
        <w:rPr>
          <w:rFonts w:ascii="Tahoma" w:hAnsi="Tahoma" w:cs="Tahoma"/>
          <w:sz w:val="20"/>
          <w:szCs w:val="20"/>
        </w:rPr>
        <w:t> </w:t>
      </w:r>
      <w:r w:rsidR="00364F1D">
        <w:rPr>
          <w:rFonts w:ascii="Tahoma" w:hAnsi="Tahoma" w:cs="Tahoma"/>
          <w:sz w:val="20"/>
          <w:szCs w:val="20"/>
        </w:rPr>
        <w:t>s</w:t>
      </w:r>
      <w:r w:rsidRPr="001F3C01">
        <w:rPr>
          <w:rFonts w:ascii="Tahoma" w:hAnsi="Tahoma" w:cs="Tahoma"/>
          <w:sz w:val="20"/>
          <w:szCs w:val="20"/>
        </w:rPr>
        <w:t>právu rezervací (podrobněji bod 5).</w:t>
      </w:r>
    </w:p>
    <w:p w14:paraId="66909B1E" w14:textId="77777777" w:rsidR="001F3C01" w:rsidRPr="001F3C01" w:rsidRDefault="001F3C01" w:rsidP="00772932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549BC02A" w14:textId="6C720CB9" w:rsidR="001F3C01" w:rsidRDefault="001F3C01" w:rsidP="00772932">
      <w:pPr>
        <w:spacing w:line="280" w:lineRule="atLeast"/>
        <w:ind w:left="720"/>
        <w:jc w:val="both"/>
        <w:rPr>
          <w:rFonts w:ascii="Tahoma" w:hAnsi="Tahoma" w:cs="Tahoma"/>
          <w:i/>
          <w:iCs/>
          <w:sz w:val="20"/>
          <w:szCs w:val="20"/>
        </w:rPr>
      </w:pPr>
      <w:r w:rsidRPr="006F4842">
        <w:rPr>
          <w:rFonts w:ascii="Tahoma" w:hAnsi="Tahoma" w:cs="Tahoma"/>
          <w:b/>
          <w:i/>
          <w:iCs/>
          <w:sz w:val="20"/>
          <w:szCs w:val="20"/>
        </w:rPr>
        <w:t>Předpokládaný rozsah služeb za kalendářní měsíc: 20 hodin</w:t>
      </w:r>
      <w:r w:rsidR="00CC6B93">
        <w:rPr>
          <w:rFonts w:ascii="Tahoma" w:hAnsi="Tahoma" w:cs="Tahoma"/>
          <w:b/>
          <w:i/>
          <w:iCs/>
          <w:sz w:val="20"/>
          <w:szCs w:val="20"/>
        </w:rPr>
        <w:br/>
      </w:r>
      <w:r w:rsidRPr="006F4842">
        <w:rPr>
          <w:rFonts w:ascii="Tahoma" w:hAnsi="Tahoma" w:cs="Tahoma"/>
          <w:i/>
          <w:iCs/>
          <w:sz w:val="20"/>
          <w:szCs w:val="20"/>
        </w:rPr>
        <w:t>Předpokládaná náročnost vychází z průměrného rozsahu služeb realizovaných pro Zadavatele za poslední rok. Zadavatel očekává, že odchylka od předpokládaného rozsahu nebude vyšší než 20 % objemu. Totožný princip odhadu náročnosti se vztahuje také na všechny následující oblasti služeb.</w:t>
      </w:r>
    </w:p>
    <w:p w14:paraId="6E5EFCC1" w14:textId="77777777" w:rsidR="00DB2661" w:rsidRPr="006F4842" w:rsidRDefault="00DB2661" w:rsidP="00772932">
      <w:pPr>
        <w:spacing w:line="280" w:lineRule="atLeast"/>
        <w:ind w:left="72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8384C77" w14:textId="77777777" w:rsidR="001F3C01" w:rsidRPr="00DB2661" w:rsidRDefault="001F3C01" w:rsidP="00DB2661">
      <w:pPr>
        <w:numPr>
          <w:ilvl w:val="0"/>
          <w:numId w:val="4"/>
        </w:numPr>
        <w:spacing w:line="280" w:lineRule="atLeast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DB2661">
        <w:rPr>
          <w:rFonts w:ascii="Tahoma" w:hAnsi="Tahoma" w:cs="Tahoma"/>
          <w:b/>
          <w:sz w:val="20"/>
          <w:szCs w:val="20"/>
        </w:rPr>
        <w:t xml:space="preserve">Rozvoj www stránek ceskafilharmonie.cz a rudolfinum.cz </w:t>
      </w:r>
    </w:p>
    <w:p w14:paraId="52DA6D3C" w14:textId="77777777" w:rsidR="001F3C01" w:rsidRPr="001F3C01" w:rsidRDefault="001F3C01" w:rsidP="001F3C01">
      <w:pPr>
        <w:spacing w:line="28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43DAD1AF" w14:textId="2996974E" w:rsidR="00964115" w:rsidRDefault="00964115" w:rsidP="004D1E22">
      <w:pPr>
        <w:pStyle w:val="Odkrazkyspomlckami"/>
      </w:pPr>
      <w:r>
        <w:t>Postupn</w:t>
      </w:r>
      <w:r w:rsidR="00666782">
        <w:t>ý a měřitelný rozvoj</w:t>
      </w:r>
      <w:r>
        <w:t xml:space="preserve"> www stránek během 4letého cyklu zakázky zejména v těchto </w:t>
      </w:r>
      <w:r w:rsidR="003C3A26">
        <w:t>oblastech:</w:t>
      </w:r>
    </w:p>
    <w:p w14:paraId="3E6E7E8F" w14:textId="634BE0EA" w:rsidR="00964115" w:rsidRDefault="00964115" w:rsidP="004D1E22">
      <w:pPr>
        <w:pStyle w:val="Styl1"/>
        <w:jc w:val="both"/>
      </w:pPr>
      <w:r>
        <w:t>Uživatelská přívětivost</w:t>
      </w:r>
      <w:r w:rsidR="003C3A26">
        <w:t xml:space="preserve"> a přístupnost</w:t>
      </w:r>
      <w:r>
        <w:t xml:space="preserve"> (UX) – maximalizace </w:t>
      </w:r>
      <w:r w:rsidR="003C3A26">
        <w:t xml:space="preserve">uživatelské </w:t>
      </w:r>
      <w:r>
        <w:t>přívětivosti s ohledem na</w:t>
      </w:r>
      <w:r w:rsidR="003C3A26">
        <w:t> </w:t>
      </w:r>
      <w:r w:rsidR="000F02F9">
        <w:t>různé cílové</w:t>
      </w:r>
      <w:r>
        <w:t xml:space="preserve"> skupiny ČF a jejich různorodou charakteristiku</w:t>
      </w:r>
      <w:r w:rsidR="003C3A26">
        <w:t>.</w:t>
      </w:r>
      <w:r w:rsidR="00924C2C">
        <w:t xml:space="preserve"> Postupný rozvoj a optimalizace zejména strategických kapitol</w:t>
      </w:r>
      <w:r w:rsidR="00BE652C">
        <w:t xml:space="preserve"> a funkčností</w:t>
      </w:r>
      <w:r w:rsidR="00924C2C">
        <w:t xml:space="preserve">, jako je sekce Vstupenky, sekce Program, </w:t>
      </w:r>
      <w:r w:rsidR="00BE652C">
        <w:t xml:space="preserve">sekce </w:t>
      </w:r>
      <w:proofErr w:type="spellStart"/>
      <w:r w:rsidR="00BE652C">
        <w:t>eShop</w:t>
      </w:r>
      <w:proofErr w:type="spellEnd"/>
      <w:r w:rsidR="00BE652C">
        <w:t xml:space="preserve">, </w:t>
      </w:r>
      <w:r w:rsidR="00924C2C">
        <w:t>fulltextové vyhledávání na webu</w:t>
      </w:r>
      <w:r w:rsidR="00BE652C">
        <w:t xml:space="preserve"> apod.</w:t>
      </w:r>
    </w:p>
    <w:p w14:paraId="7FC99C4D" w14:textId="20B8EFBD" w:rsidR="003C3A26" w:rsidRDefault="00924C2C" w:rsidP="004D1E22">
      <w:pPr>
        <w:pStyle w:val="Styl1"/>
        <w:jc w:val="both"/>
      </w:pPr>
      <w:r>
        <w:t>O</w:t>
      </w:r>
      <w:r w:rsidR="003C3A26">
        <w:t xml:space="preserve">bsah – ve spolupráci s ČF práce na rozvoji především </w:t>
      </w:r>
      <w:r>
        <w:t xml:space="preserve">vizuálního a </w:t>
      </w:r>
      <w:r w:rsidR="003C3A26">
        <w:t>textového obsahu webu tak, aby plnil předem definované marketingové cíle.</w:t>
      </w:r>
      <w:r>
        <w:t xml:space="preserve"> Schopnost uživatelsky i</w:t>
      </w:r>
      <w:r w:rsidR="00666782">
        <w:t> </w:t>
      </w:r>
      <w:r>
        <w:t>technologicky vhodně zapracovávat aktuální vizuální styl České filharmonie do</w:t>
      </w:r>
      <w:r w:rsidR="007E5D6B">
        <w:t> </w:t>
      </w:r>
      <w:r>
        <w:t>podoby www stránek bez nutnosti měnit systémy na pozadí (CMS).</w:t>
      </w:r>
    </w:p>
    <w:p w14:paraId="64D25860" w14:textId="1C69AF88" w:rsidR="00964115" w:rsidRDefault="00964115" w:rsidP="004D1E22">
      <w:pPr>
        <w:pStyle w:val="Styl1"/>
        <w:jc w:val="both"/>
      </w:pPr>
      <w:r>
        <w:t xml:space="preserve">Prodejní, resp. marketingový výkon </w:t>
      </w:r>
      <w:r w:rsidR="003C3A26">
        <w:t xml:space="preserve">– </w:t>
      </w:r>
      <w:r>
        <w:t>optimalizace konverzního poměru s ohledem na</w:t>
      </w:r>
      <w:r w:rsidR="007E5D6B">
        <w:t> </w:t>
      </w:r>
      <w:r>
        <w:t>definované konverzní akce</w:t>
      </w:r>
      <w:r w:rsidR="003C3A26">
        <w:t xml:space="preserve">, </w:t>
      </w:r>
      <w:r>
        <w:t xml:space="preserve">např. přihlášení k odběru magazínu ČF, nákup vstupenky, nákup zboží, interakce s obsahem </w:t>
      </w:r>
      <w:r w:rsidR="003C3A26">
        <w:t>jako</w:t>
      </w:r>
      <w:r>
        <w:t xml:space="preserve"> přehrání videa, stažení dokumentu apod.</w:t>
      </w:r>
    </w:p>
    <w:p w14:paraId="24F9B6B5" w14:textId="155C062C" w:rsidR="00964115" w:rsidRDefault="003C3A26" w:rsidP="004D1E22">
      <w:pPr>
        <w:pStyle w:val="Styl1"/>
        <w:jc w:val="both"/>
      </w:pPr>
      <w:bookmarkStart w:id="0" w:name="_Hlk55983025"/>
      <w:r>
        <w:t xml:space="preserve">Návštěvnosti www stránek z přirozeného vyhledávání (SEO) – spolupráce na analytických, obsahových a </w:t>
      </w:r>
      <w:proofErr w:type="spellStart"/>
      <w:r>
        <w:t>linkbuildingových</w:t>
      </w:r>
      <w:proofErr w:type="spellEnd"/>
      <w:r>
        <w:t xml:space="preserve"> aktivitách</w:t>
      </w:r>
      <w:r w:rsidR="00924C2C">
        <w:t>, které povedou</w:t>
      </w:r>
      <w:r>
        <w:t xml:space="preserve"> </w:t>
      </w:r>
      <w:r w:rsidRPr="00924C2C">
        <w:t>ke</w:t>
      </w:r>
      <w:r w:rsidR="00924C2C">
        <w:t> </w:t>
      </w:r>
      <w:r w:rsidR="00924C2C" w:rsidRPr="00924C2C">
        <w:t>stabilnímu</w:t>
      </w:r>
      <w:r w:rsidR="00924C2C">
        <w:t xml:space="preserve"> </w:t>
      </w:r>
      <w:r>
        <w:t>zvyšování návštěvnosti jednotlivých webů z přirozeného vyhledávání.</w:t>
      </w:r>
    </w:p>
    <w:bookmarkEnd w:id="0"/>
    <w:p w14:paraId="06658D78" w14:textId="5C5E996B" w:rsidR="00924C2C" w:rsidRDefault="00924C2C" w:rsidP="004D1E22">
      <w:pPr>
        <w:pStyle w:val="Styl1"/>
        <w:spacing w:after="240"/>
        <w:jc w:val="both"/>
      </w:pPr>
      <w:proofErr w:type="spellStart"/>
      <w:r>
        <w:t>Emailing</w:t>
      </w:r>
      <w:proofErr w:type="spellEnd"/>
      <w:r>
        <w:t xml:space="preserve"> – spolupráce při rozvoji mailingových aktivit České filharmonie z</w:t>
      </w:r>
      <w:r w:rsidR="007E5D6B">
        <w:t> </w:t>
      </w:r>
      <w:r>
        <w:t>obsahov</w:t>
      </w:r>
      <w:r w:rsidR="007E5D6B">
        <w:t>ě-vizuálního</w:t>
      </w:r>
      <w:r>
        <w:t xml:space="preserve"> i technologického hlediska.</w:t>
      </w:r>
    </w:p>
    <w:p w14:paraId="343096E2" w14:textId="7905D6BD" w:rsidR="00BE652C" w:rsidRDefault="00BE652C" w:rsidP="004D1E22">
      <w:pPr>
        <w:pStyle w:val="Odkrazkyspomlckami"/>
      </w:pPr>
      <w:r>
        <w:t>Důležitým požadavkem je pro nás schopnost evoluce stávajících systémů včetně jejich technologického pozadí s ohledem na funkčnost celého</w:t>
      </w:r>
      <w:r w:rsidRPr="00BE652C">
        <w:t xml:space="preserve"> ekosystém</w:t>
      </w:r>
      <w:r>
        <w:t>u. W</w:t>
      </w:r>
      <w:r w:rsidRPr="00BE652C">
        <w:t>eb</w:t>
      </w:r>
      <w:r>
        <w:t>y</w:t>
      </w:r>
      <w:r w:rsidRPr="00BE652C">
        <w:t xml:space="preserve"> a aplikac</w:t>
      </w:r>
      <w:r>
        <w:t xml:space="preserve">e České filharmonie jsou totiž vzájemně provázány a </w:t>
      </w:r>
      <w:r w:rsidR="00AA7AD0">
        <w:t xml:space="preserve">změna funkčnosti v jedné části </w:t>
      </w:r>
      <w:r>
        <w:t xml:space="preserve">může výrazně ovlivnit fungování jiné části (provázanost </w:t>
      </w:r>
      <w:r w:rsidRPr="00BE652C">
        <w:t>w</w:t>
      </w:r>
      <w:r>
        <w:t>ww stránek</w:t>
      </w:r>
      <w:r w:rsidRPr="00BE652C">
        <w:t xml:space="preserve"> ČF, </w:t>
      </w:r>
      <w:r>
        <w:t xml:space="preserve">www stránek </w:t>
      </w:r>
      <w:r w:rsidR="00AA7AD0">
        <w:t>Rudolfina</w:t>
      </w:r>
      <w:r w:rsidRPr="00BE652C">
        <w:t>, databáze událostí, systém</w:t>
      </w:r>
      <w:r>
        <w:t>u</w:t>
      </w:r>
      <w:r w:rsidRPr="00BE652C">
        <w:t xml:space="preserve"> pro správu rezervací, </w:t>
      </w:r>
      <w:proofErr w:type="spellStart"/>
      <w:r>
        <w:t>ticketingového</w:t>
      </w:r>
      <w:proofErr w:type="spellEnd"/>
      <w:r>
        <w:t xml:space="preserve"> systému </w:t>
      </w:r>
      <w:proofErr w:type="spellStart"/>
      <w:r w:rsidR="00AA7AD0">
        <w:t>Col</w:t>
      </w:r>
      <w:r w:rsidRPr="00BE652C">
        <w:t>o</w:t>
      </w:r>
      <w:r w:rsidR="00AA7AD0">
        <w:t>s</w:t>
      </w:r>
      <w:r w:rsidRPr="00BE652C">
        <w:t>seum</w:t>
      </w:r>
      <w:proofErr w:type="spellEnd"/>
      <w:r w:rsidRPr="00BE652C">
        <w:t xml:space="preserve">, napojení na </w:t>
      </w:r>
      <w:proofErr w:type="spellStart"/>
      <w:r w:rsidRPr="00BE652C">
        <w:t>emailing</w:t>
      </w:r>
      <w:proofErr w:type="spellEnd"/>
      <w:r w:rsidRPr="00BE652C">
        <w:t>, obecné rozhraní pro poskytování událostí</w:t>
      </w:r>
      <w:r>
        <w:t xml:space="preserve"> apod.</w:t>
      </w:r>
      <w:r w:rsidRPr="00BE652C">
        <w:t>)</w:t>
      </w:r>
      <w:r>
        <w:t>.</w:t>
      </w:r>
    </w:p>
    <w:p w14:paraId="56806626" w14:textId="2304048F" w:rsidR="001F3C01" w:rsidRPr="006F4842" w:rsidRDefault="00964115" w:rsidP="004D1E22">
      <w:pPr>
        <w:numPr>
          <w:ilvl w:val="1"/>
          <w:numId w:val="4"/>
        </w:numPr>
        <w:spacing w:before="24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návaznosti na body výše tedy očekáváme dodávky a</w:t>
      </w:r>
      <w:r w:rsidR="001F3C01" w:rsidRPr="001F3C01">
        <w:rPr>
          <w:rFonts w:ascii="Tahoma" w:hAnsi="Tahoma" w:cs="Tahoma"/>
          <w:sz w:val="20"/>
          <w:szCs w:val="20"/>
        </w:rPr>
        <w:t>nalytick</w:t>
      </w:r>
      <w:r>
        <w:rPr>
          <w:rFonts w:ascii="Tahoma" w:hAnsi="Tahoma" w:cs="Tahoma"/>
          <w:sz w:val="20"/>
          <w:szCs w:val="20"/>
        </w:rPr>
        <w:t>ých, obsahových</w:t>
      </w:r>
      <w:r w:rsidR="001F3C01" w:rsidRPr="001F3C01">
        <w:rPr>
          <w:rFonts w:ascii="Tahoma" w:hAnsi="Tahoma" w:cs="Tahoma"/>
          <w:sz w:val="20"/>
          <w:szCs w:val="20"/>
        </w:rPr>
        <w:t>, programátorsk</w:t>
      </w:r>
      <w:r>
        <w:rPr>
          <w:rFonts w:ascii="Tahoma" w:hAnsi="Tahoma" w:cs="Tahoma"/>
          <w:sz w:val="20"/>
          <w:szCs w:val="20"/>
        </w:rPr>
        <w:t>ých</w:t>
      </w:r>
      <w:r w:rsidR="001F3C01" w:rsidRPr="001F3C01">
        <w:rPr>
          <w:rFonts w:ascii="Tahoma" w:hAnsi="Tahoma" w:cs="Tahoma"/>
          <w:sz w:val="20"/>
          <w:szCs w:val="20"/>
        </w:rPr>
        <w:t xml:space="preserve"> a grafick</w:t>
      </w:r>
      <w:r>
        <w:rPr>
          <w:rFonts w:ascii="Tahoma" w:hAnsi="Tahoma" w:cs="Tahoma"/>
          <w:sz w:val="20"/>
          <w:szCs w:val="20"/>
        </w:rPr>
        <w:t>ých</w:t>
      </w:r>
      <w:r w:rsidR="001F3C01" w:rsidRPr="001F3C01">
        <w:rPr>
          <w:rFonts w:ascii="Tahoma" w:hAnsi="Tahoma" w:cs="Tahoma"/>
          <w:sz w:val="20"/>
          <w:szCs w:val="20"/>
        </w:rPr>
        <w:t xml:space="preserve"> pr</w:t>
      </w:r>
      <w:r w:rsidR="00CC6B93">
        <w:rPr>
          <w:rFonts w:ascii="Tahoma" w:hAnsi="Tahoma" w:cs="Tahoma"/>
          <w:sz w:val="20"/>
          <w:szCs w:val="20"/>
        </w:rPr>
        <w:t>ací</w:t>
      </w:r>
      <w:r w:rsidR="001F3C01" w:rsidRPr="001F3C01">
        <w:rPr>
          <w:rFonts w:ascii="Tahoma" w:hAnsi="Tahoma" w:cs="Tahoma"/>
          <w:sz w:val="20"/>
          <w:szCs w:val="20"/>
        </w:rPr>
        <w:t xml:space="preserve"> související</w:t>
      </w:r>
      <w:r w:rsidR="00CC6B93">
        <w:rPr>
          <w:rFonts w:ascii="Tahoma" w:hAnsi="Tahoma" w:cs="Tahoma"/>
          <w:sz w:val="20"/>
          <w:szCs w:val="20"/>
        </w:rPr>
        <w:t>ch</w:t>
      </w:r>
      <w:r w:rsidR="001F3C01" w:rsidRPr="001F3C01">
        <w:rPr>
          <w:rFonts w:ascii="Tahoma" w:hAnsi="Tahoma" w:cs="Tahoma"/>
          <w:sz w:val="20"/>
          <w:szCs w:val="20"/>
        </w:rPr>
        <w:t xml:space="preserve"> zejména s:</w:t>
      </w:r>
    </w:p>
    <w:p w14:paraId="16DB9F6B" w14:textId="77777777" w:rsidR="001F3C01" w:rsidRPr="001F3C01" w:rsidRDefault="001F3C01" w:rsidP="004D1E22">
      <w:pPr>
        <w:pStyle w:val="Styl1"/>
        <w:jc w:val="both"/>
      </w:pPr>
      <w:r w:rsidRPr="001F3C01">
        <w:t>vývojem a rozšířením funkčních prvků</w:t>
      </w:r>
      <w:r w:rsidR="00485C0D">
        <w:t xml:space="preserve"> administrace – obsahové moduly;</w:t>
      </w:r>
    </w:p>
    <w:p w14:paraId="027F76A9" w14:textId="58886B22" w:rsidR="001F3C01" w:rsidRPr="001F3C01" w:rsidRDefault="00964115" w:rsidP="004D1E22">
      <w:pPr>
        <w:pStyle w:val="Styl1"/>
        <w:jc w:val="both"/>
      </w:pPr>
      <w:r>
        <w:t xml:space="preserve">obsahovými a </w:t>
      </w:r>
      <w:r w:rsidR="001F3C01" w:rsidRPr="001F3C01">
        <w:t>grafickými úprav</w:t>
      </w:r>
      <w:r w:rsidR="00485C0D">
        <w:t>ami úvodní stránky a podstránek;</w:t>
      </w:r>
    </w:p>
    <w:p w14:paraId="6EF7DA01" w14:textId="77777777" w:rsidR="001F3C01" w:rsidRPr="001F3C01" w:rsidRDefault="00485C0D" w:rsidP="004D1E22">
      <w:pPr>
        <w:pStyle w:val="Styl1"/>
        <w:jc w:val="both"/>
      </w:pPr>
      <w:r>
        <w:t>úpravou struktury webu a menu;</w:t>
      </w:r>
    </w:p>
    <w:p w14:paraId="35734370" w14:textId="63D870A1" w:rsidR="001F3C01" w:rsidRPr="001F3C01" w:rsidRDefault="00485C0D" w:rsidP="007E5D6B">
      <w:pPr>
        <w:pStyle w:val="Styl1"/>
      </w:pPr>
      <w:r>
        <w:lastRenderedPageBreak/>
        <w:t>tvorbou nových stránek</w:t>
      </w:r>
      <w:r w:rsidR="00964115">
        <w:t xml:space="preserve"> od návrhu přes copywriting až po grafické zpracování</w:t>
      </w:r>
      <w:r>
        <w:t>;</w:t>
      </w:r>
    </w:p>
    <w:p w14:paraId="68D8F6D9" w14:textId="02F59F4D" w:rsidR="001F3C01" w:rsidRPr="00BE652C" w:rsidRDefault="001F3C01" w:rsidP="00BE652C">
      <w:pPr>
        <w:pStyle w:val="Styl1"/>
      </w:pPr>
      <w:r w:rsidRPr="001F3C01">
        <w:t xml:space="preserve">údržbou systémů pro správu obsahu (aplikace bezpečnostních či jiných aktualizací, změny vynucené novou </w:t>
      </w:r>
      <w:r w:rsidR="007A5506" w:rsidRPr="001F3C01">
        <w:t>legislativou</w:t>
      </w:r>
      <w:r w:rsidRPr="001F3C01">
        <w:t xml:space="preserve"> atp.).</w:t>
      </w:r>
    </w:p>
    <w:p w14:paraId="6682E1AF" w14:textId="18AC98B0" w:rsidR="001F3C01" w:rsidRPr="001F3C01" w:rsidRDefault="00B45A94" w:rsidP="007E5D6B">
      <w:pPr>
        <w:pStyle w:val="Styl1"/>
      </w:pPr>
      <w:r>
        <w:t>r</w:t>
      </w:r>
      <w:r w:rsidR="001F3C01" w:rsidRPr="001F3C01">
        <w:t xml:space="preserve">ozvoj klientské sekce v návaznosti na integraci se vstupenkovým systémem </w:t>
      </w:r>
      <w:proofErr w:type="spellStart"/>
      <w:r w:rsidR="001F3C01" w:rsidRPr="001F3C01">
        <w:t>Colosseum</w:t>
      </w:r>
      <w:proofErr w:type="spellEnd"/>
      <w:r w:rsidR="001F3C01" w:rsidRPr="001F3C01">
        <w:t xml:space="preserve">, </w:t>
      </w:r>
      <w:r w:rsidR="007A5506" w:rsidRPr="001F3C01">
        <w:t>vyvíjený</w:t>
      </w:r>
      <w:r w:rsidR="007A5506">
        <w:t>m</w:t>
      </w:r>
      <w:r w:rsidR="007A5506" w:rsidRPr="001F3C01">
        <w:t xml:space="preserve"> společností</w:t>
      </w:r>
      <w:r w:rsidR="001F3C01" w:rsidRPr="001F3C01">
        <w:t xml:space="preserve"> </w:t>
      </w:r>
      <w:proofErr w:type="spellStart"/>
      <w:r w:rsidR="001F3C01" w:rsidRPr="001F3C01">
        <w:t>Perfect</w:t>
      </w:r>
      <w:proofErr w:type="spellEnd"/>
      <w:r w:rsidR="001F3C01" w:rsidRPr="001F3C01">
        <w:t xml:space="preserve"> </w:t>
      </w:r>
      <w:proofErr w:type="spellStart"/>
      <w:r w:rsidR="001F3C01" w:rsidRPr="001F3C01">
        <w:t>System</w:t>
      </w:r>
      <w:proofErr w:type="spellEnd"/>
      <w:r w:rsidR="001F3C01" w:rsidRPr="001F3C01">
        <w:t xml:space="preserve">, s.r.o. </w:t>
      </w:r>
    </w:p>
    <w:p w14:paraId="4618E445" w14:textId="77777777" w:rsidR="001F3C01" w:rsidRP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43FA01E9" w14:textId="207D2F62" w:rsidR="001F3C01" w:rsidRDefault="001F3C01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CC6B93">
        <w:rPr>
          <w:rFonts w:ascii="Tahoma" w:hAnsi="Tahoma" w:cs="Tahoma"/>
          <w:b/>
          <w:i/>
          <w:iCs/>
          <w:sz w:val="20"/>
          <w:szCs w:val="20"/>
        </w:rPr>
        <w:t xml:space="preserve">Předpokládaný rozsah služeb za kalendářní měsíc: </w:t>
      </w:r>
      <w:r w:rsidR="00520D9B">
        <w:rPr>
          <w:rFonts w:ascii="Tahoma" w:hAnsi="Tahoma" w:cs="Tahoma"/>
          <w:b/>
          <w:i/>
          <w:iCs/>
          <w:sz w:val="20"/>
          <w:szCs w:val="20"/>
        </w:rPr>
        <w:t>4</w:t>
      </w:r>
      <w:r w:rsidR="00E62EBC">
        <w:rPr>
          <w:rFonts w:ascii="Tahoma" w:hAnsi="Tahoma" w:cs="Tahoma"/>
          <w:b/>
          <w:i/>
          <w:iCs/>
          <w:sz w:val="20"/>
          <w:szCs w:val="20"/>
        </w:rPr>
        <w:t>6</w:t>
      </w:r>
      <w:r w:rsidR="000F4B75" w:rsidRPr="00CC6B93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CC6B93">
        <w:rPr>
          <w:rFonts w:ascii="Tahoma" w:hAnsi="Tahoma" w:cs="Tahoma"/>
          <w:b/>
          <w:i/>
          <w:iCs/>
          <w:sz w:val="20"/>
          <w:szCs w:val="20"/>
        </w:rPr>
        <w:t>hodin</w:t>
      </w:r>
    </w:p>
    <w:p w14:paraId="7088BDF0" w14:textId="3FD1FC66" w:rsidR="0006426A" w:rsidRDefault="0006426A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75CCADD7" w14:textId="77777777" w:rsidR="0006426A" w:rsidRPr="00CC6B93" w:rsidRDefault="0006426A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65300C05" w14:textId="3C8DAE6F" w:rsidR="001F3C01" w:rsidRPr="0006426A" w:rsidRDefault="00127110" w:rsidP="0006426A">
      <w:pPr>
        <w:numPr>
          <w:ilvl w:val="0"/>
          <w:numId w:val="4"/>
        </w:numPr>
        <w:spacing w:line="280" w:lineRule="atLeast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Správa</w:t>
      </w:r>
      <w:r w:rsidRPr="0006426A">
        <w:rPr>
          <w:rFonts w:ascii="Tahoma" w:hAnsi="Tahoma" w:cs="Tahoma"/>
          <w:b/>
          <w:sz w:val="20"/>
          <w:szCs w:val="20"/>
        </w:rPr>
        <w:t xml:space="preserve"> </w:t>
      </w:r>
      <w:r w:rsidR="00827098">
        <w:rPr>
          <w:rFonts w:ascii="Tahoma" w:hAnsi="Tahoma" w:cs="Tahoma"/>
          <w:b/>
          <w:sz w:val="20"/>
          <w:szCs w:val="20"/>
        </w:rPr>
        <w:t xml:space="preserve">a rozvoj </w:t>
      </w:r>
      <w:r w:rsidR="001F3C01" w:rsidRPr="0006426A">
        <w:rPr>
          <w:rFonts w:ascii="Tahoma" w:hAnsi="Tahoma" w:cs="Tahoma"/>
          <w:b/>
          <w:sz w:val="20"/>
          <w:szCs w:val="20"/>
        </w:rPr>
        <w:t xml:space="preserve">www stránek </w:t>
      </w:r>
      <w:r w:rsidR="006F4842" w:rsidRPr="0006426A">
        <w:rPr>
          <w:rFonts w:ascii="Tahoma" w:hAnsi="Tahoma" w:cs="Tahoma"/>
          <w:b/>
          <w:sz w:val="20"/>
          <w:szCs w:val="20"/>
        </w:rPr>
        <w:t>magazin</w:t>
      </w:r>
      <w:r w:rsidR="001F3C01" w:rsidRPr="0006426A">
        <w:rPr>
          <w:rFonts w:ascii="Tahoma" w:hAnsi="Tahoma" w:cs="Tahoma"/>
          <w:b/>
          <w:sz w:val="20"/>
          <w:szCs w:val="20"/>
        </w:rPr>
        <w:t>.ceskafilharmonie.cz</w:t>
      </w:r>
    </w:p>
    <w:p w14:paraId="7F4A0157" w14:textId="77777777" w:rsidR="001F3C01" w:rsidRPr="001F3C01" w:rsidRDefault="001F3C01" w:rsidP="001F3C01">
      <w:pPr>
        <w:spacing w:line="28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7FD86218" w14:textId="4DD9FBA6" w:rsidR="00CC6B93" w:rsidRPr="00666782" w:rsidRDefault="00CC6B93" w:rsidP="0006426A">
      <w:pPr>
        <w:numPr>
          <w:ilvl w:val="1"/>
          <w:numId w:val="4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CC6B93">
        <w:rPr>
          <w:rFonts w:ascii="Tahoma" w:hAnsi="Tahoma" w:cs="Tahoma"/>
          <w:sz w:val="20"/>
          <w:szCs w:val="20"/>
        </w:rPr>
        <w:t>Postupn</w:t>
      </w:r>
      <w:r w:rsidR="00666782">
        <w:rPr>
          <w:rFonts w:ascii="Tahoma" w:hAnsi="Tahoma" w:cs="Tahoma"/>
          <w:sz w:val="20"/>
          <w:szCs w:val="20"/>
        </w:rPr>
        <w:t xml:space="preserve">ý a měřitelný rozvoj </w:t>
      </w:r>
      <w:r w:rsidRPr="00CC6B93">
        <w:rPr>
          <w:rFonts w:ascii="Tahoma" w:hAnsi="Tahoma" w:cs="Tahoma"/>
          <w:sz w:val="20"/>
          <w:szCs w:val="20"/>
        </w:rPr>
        <w:t>www stránek během 4letého cyklu zakázky zejména v těchto oblastech:</w:t>
      </w:r>
    </w:p>
    <w:p w14:paraId="46FB4283" w14:textId="719CCEFF" w:rsidR="00CC6B93" w:rsidRPr="007E5D6B" w:rsidRDefault="00CC6B93" w:rsidP="0006426A">
      <w:pPr>
        <w:pStyle w:val="Styl1"/>
        <w:jc w:val="both"/>
      </w:pPr>
      <w:r w:rsidRPr="007E5D6B">
        <w:t>Návštěvnosti www stránek z přirozeného vyhledávání (SEO) – spolupráce na</w:t>
      </w:r>
      <w:r w:rsidR="00666782" w:rsidRPr="007E5D6B">
        <w:t> </w:t>
      </w:r>
      <w:r w:rsidRPr="007E5D6B">
        <w:t xml:space="preserve">analytických, obsahových a </w:t>
      </w:r>
      <w:proofErr w:type="spellStart"/>
      <w:r w:rsidRPr="007E5D6B">
        <w:t>linkbuildingových</w:t>
      </w:r>
      <w:proofErr w:type="spellEnd"/>
      <w:r w:rsidRPr="007E5D6B">
        <w:t xml:space="preserve"> aktivitách, které povedou ke</w:t>
      </w:r>
      <w:r w:rsidR="004C3875">
        <w:t> </w:t>
      </w:r>
      <w:r w:rsidRPr="007E5D6B">
        <w:t xml:space="preserve">stabilnímu zvyšování návštěvnosti </w:t>
      </w:r>
      <w:r w:rsidR="00666782" w:rsidRPr="007E5D6B">
        <w:t>magazínu</w:t>
      </w:r>
      <w:r w:rsidRPr="007E5D6B">
        <w:t xml:space="preserve"> z přirozeného vyhledávání.</w:t>
      </w:r>
    </w:p>
    <w:p w14:paraId="2551418E" w14:textId="7DCFBF8E" w:rsidR="00CC6B93" w:rsidRPr="007E5D6B" w:rsidRDefault="00CC6B93" w:rsidP="0006426A">
      <w:pPr>
        <w:pStyle w:val="Styl1"/>
        <w:jc w:val="both"/>
      </w:pPr>
      <w:r w:rsidRPr="007E5D6B">
        <w:t>Odběratelé – zvyšování počtu angažovaných odběratelů prostřednictvím všech vhodných kanálů České filharmonie, jako jsou vlastní stránky magazin.ceskafilhamronie.cz, mateřský web ceskafilha</w:t>
      </w:r>
      <w:r w:rsidR="00666782" w:rsidRPr="007E5D6B">
        <w:t>rmonie</w:t>
      </w:r>
      <w:r w:rsidRPr="007E5D6B">
        <w:t>.cz, sociální sítě apod.</w:t>
      </w:r>
    </w:p>
    <w:p w14:paraId="05954D34" w14:textId="30E7B431" w:rsidR="001F3C01" w:rsidRPr="007E5D6B" w:rsidRDefault="00CC6B93" w:rsidP="0006426A">
      <w:pPr>
        <w:pStyle w:val="Styl1"/>
        <w:jc w:val="both"/>
      </w:pPr>
      <w:proofErr w:type="spellStart"/>
      <w:r w:rsidRPr="007E5D6B">
        <w:t>Emailing</w:t>
      </w:r>
      <w:proofErr w:type="spellEnd"/>
      <w:r w:rsidRPr="007E5D6B">
        <w:t xml:space="preserve"> – spolupráce na rozvoji distribuce jednotlivých čísel magazínu prostřednictvím </w:t>
      </w:r>
      <w:proofErr w:type="spellStart"/>
      <w:r w:rsidRPr="007E5D6B">
        <w:t>emailingu</w:t>
      </w:r>
      <w:proofErr w:type="spellEnd"/>
      <w:r w:rsidRPr="007E5D6B">
        <w:t>. Obsahové, grafické i technologické aktivity vedoucí ke</w:t>
      </w:r>
      <w:r w:rsidR="00666782" w:rsidRPr="007E5D6B">
        <w:t> </w:t>
      </w:r>
      <w:r w:rsidRPr="007E5D6B">
        <w:t>zvyšování míry otevřenosti e-mailů, míry prokliky apod.</w:t>
      </w:r>
    </w:p>
    <w:p w14:paraId="09257BEA" w14:textId="77777777" w:rsidR="001F3C01" w:rsidRP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7E0F6CE3" w14:textId="0498D266" w:rsidR="001F3C01" w:rsidRDefault="001F3C01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CC6B93">
        <w:rPr>
          <w:rFonts w:ascii="Tahoma" w:hAnsi="Tahoma" w:cs="Tahoma"/>
          <w:b/>
          <w:i/>
          <w:iCs/>
          <w:sz w:val="20"/>
          <w:szCs w:val="20"/>
        </w:rPr>
        <w:t>Předpokládaný rozsah služeb za kalendářní měsíc:</w:t>
      </w:r>
      <w:r w:rsidR="00CC6B93" w:rsidRPr="00CC6B93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5F00B6">
        <w:rPr>
          <w:rFonts w:ascii="Tahoma" w:hAnsi="Tahoma" w:cs="Tahoma"/>
          <w:b/>
          <w:i/>
          <w:iCs/>
          <w:sz w:val="20"/>
          <w:szCs w:val="20"/>
        </w:rPr>
        <w:t>6</w:t>
      </w:r>
      <w:r w:rsidR="005F00B6" w:rsidRPr="00CC6B93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CC6B93" w:rsidRPr="00CC6B93">
        <w:rPr>
          <w:rFonts w:ascii="Tahoma" w:hAnsi="Tahoma" w:cs="Tahoma"/>
          <w:b/>
          <w:i/>
          <w:iCs/>
          <w:sz w:val="20"/>
          <w:szCs w:val="20"/>
        </w:rPr>
        <w:t>hodin</w:t>
      </w:r>
    </w:p>
    <w:p w14:paraId="7506FC4E" w14:textId="280A2876" w:rsidR="0006426A" w:rsidRDefault="0006426A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28BEEE8A" w14:textId="77777777" w:rsidR="0006426A" w:rsidRPr="00CC6B93" w:rsidRDefault="0006426A" w:rsidP="007E5D6B">
      <w:pPr>
        <w:spacing w:line="280" w:lineRule="atLeast"/>
        <w:ind w:left="36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16B5B081" w14:textId="77777777" w:rsidR="001F3C01" w:rsidRPr="0006426A" w:rsidRDefault="001F3C01" w:rsidP="0006426A">
      <w:pPr>
        <w:numPr>
          <w:ilvl w:val="0"/>
          <w:numId w:val="4"/>
        </w:numPr>
        <w:spacing w:line="280" w:lineRule="atLeast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6426A">
        <w:rPr>
          <w:rFonts w:ascii="Tahoma" w:hAnsi="Tahoma" w:cs="Tahoma"/>
          <w:b/>
          <w:sz w:val="20"/>
          <w:szCs w:val="20"/>
        </w:rPr>
        <w:t xml:space="preserve">Technická podpora databázového systému pro správu událostí </w:t>
      </w:r>
    </w:p>
    <w:p w14:paraId="5340FF28" w14:textId="77777777" w:rsidR="001F3C01" w:rsidRPr="001F3C01" w:rsidRDefault="001F3C01" w:rsidP="001F3C01">
      <w:pPr>
        <w:spacing w:line="28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7F898781" w14:textId="07C982FC" w:rsidR="001F3C01" w:rsidRPr="001F3C01" w:rsidRDefault="001F3C01" w:rsidP="00D50C4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Technická podpora a rozvoj informačního databázového systému využívaného pro administraci událostí prezentovaných ve formátu kalendáře událostí na www stránkách ceskafilharmonie.cz a rudolfinum.cz. V případě budoucí potřeby integrace databáze s dalšími webovými a</w:t>
      </w:r>
      <w:r w:rsidR="006F4842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elektronickými platformami (např. dotykové obrazovky aj.).</w:t>
      </w:r>
    </w:p>
    <w:p w14:paraId="5A20683B" w14:textId="77777777" w:rsidR="001F3C01" w:rsidRPr="001F3C01" w:rsidRDefault="001F3C01" w:rsidP="00D50C4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Programátorské práce spojené s požadavky na formu prezentace událostí v kalendáři akcí.</w:t>
      </w:r>
    </w:p>
    <w:p w14:paraId="75D69D4D" w14:textId="60D8093A" w:rsidR="001F3C01" w:rsidRPr="007E5D6B" w:rsidRDefault="001F3C01" w:rsidP="00D50C42">
      <w:pPr>
        <w:numPr>
          <w:ilvl w:val="1"/>
          <w:numId w:val="4"/>
        </w:numPr>
        <w:spacing w:before="60" w:after="60" w:line="280" w:lineRule="atLeas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Databáze v současné době obsahuje následující informace související s jednotlivými prezentovanými akcemi:</w:t>
      </w:r>
    </w:p>
    <w:p w14:paraId="455D8A09" w14:textId="03D9E872" w:rsidR="001F3C01" w:rsidRPr="001F3C01" w:rsidRDefault="00484175" w:rsidP="00D50C42">
      <w:pPr>
        <w:pStyle w:val="Styl1"/>
        <w:numPr>
          <w:ilvl w:val="2"/>
          <w:numId w:val="6"/>
        </w:numPr>
        <w:jc w:val="both"/>
      </w:pPr>
      <w:r>
        <w:t xml:space="preserve">variantní </w:t>
      </w:r>
      <w:r w:rsidR="00485C0D">
        <w:t>název události</w:t>
      </w:r>
      <w:r w:rsidR="006F056F">
        <w:t xml:space="preserve"> (</w:t>
      </w:r>
      <w:r>
        <w:t>název, podnadpis, název na úvodní stránce</w:t>
      </w:r>
      <w:r w:rsidR="00AC6917">
        <w:t>, speciální pravidla chování v jednotlivých situacích)</w:t>
      </w:r>
      <w:r w:rsidR="00485C0D">
        <w:t>;</w:t>
      </w:r>
    </w:p>
    <w:p w14:paraId="36C8A782" w14:textId="0458FE19" w:rsidR="00AC6917" w:rsidRDefault="00AC6917" w:rsidP="00D50C42">
      <w:pPr>
        <w:pStyle w:val="Styl1"/>
        <w:numPr>
          <w:ilvl w:val="2"/>
          <w:numId w:val="6"/>
        </w:numPr>
        <w:jc w:val="both"/>
      </w:pPr>
      <w:proofErr w:type="spellStart"/>
      <w:r>
        <w:t>perex</w:t>
      </w:r>
      <w:proofErr w:type="spellEnd"/>
      <w:r w:rsidR="00027D11">
        <w:t>;</w:t>
      </w:r>
    </w:p>
    <w:p w14:paraId="6518C2F9" w14:textId="040A6978" w:rsidR="00D201ED" w:rsidRDefault="00D201ED" w:rsidP="00D50C42">
      <w:pPr>
        <w:pStyle w:val="Styl1"/>
        <w:numPr>
          <w:ilvl w:val="2"/>
          <w:numId w:val="6"/>
        </w:numPr>
        <w:jc w:val="both"/>
      </w:pPr>
      <w:r>
        <w:t>obrázek / video v záhlaví</w:t>
      </w:r>
    </w:p>
    <w:p w14:paraId="5D2552E7" w14:textId="09D09ACC" w:rsidR="001035AF" w:rsidRDefault="001035AF" w:rsidP="00D50C42">
      <w:pPr>
        <w:pStyle w:val="Styl1"/>
        <w:numPr>
          <w:ilvl w:val="2"/>
          <w:numId w:val="6"/>
        </w:numPr>
        <w:jc w:val="both"/>
      </w:pPr>
      <w:r>
        <w:t>odkazy (na stránku</w:t>
      </w:r>
      <w:r w:rsidR="00C44388">
        <w:t>, dokument, video)</w:t>
      </w:r>
      <w:r w:rsidR="00027D11">
        <w:t>;</w:t>
      </w:r>
    </w:p>
    <w:p w14:paraId="46B444FB" w14:textId="77777777" w:rsidR="00027D11" w:rsidRPr="001F3C01" w:rsidRDefault="00027D11" w:rsidP="00D50C42">
      <w:pPr>
        <w:pStyle w:val="Styl1"/>
        <w:numPr>
          <w:ilvl w:val="2"/>
          <w:numId w:val="6"/>
        </w:numPr>
        <w:jc w:val="both"/>
      </w:pPr>
      <w:r>
        <w:t>pořadatel akce;</w:t>
      </w:r>
    </w:p>
    <w:p w14:paraId="1D21977B" w14:textId="68546C6E" w:rsidR="00027D11" w:rsidRPr="001F3C01" w:rsidRDefault="00027D11" w:rsidP="00D50C42">
      <w:pPr>
        <w:pStyle w:val="Styl1"/>
        <w:numPr>
          <w:ilvl w:val="2"/>
          <w:numId w:val="6"/>
        </w:numPr>
        <w:jc w:val="both"/>
      </w:pPr>
      <w:r>
        <w:t>typ a kategorie události;</w:t>
      </w:r>
    </w:p>
    <w:p w14:paraId="2921D900" w14:textId="77777777" w:rsidR="00217401" w:rsidRPr="001F3C01" w:rsidRDefault="00217401" w:rsidP="00D50C42">
      <w:pPr>
        <w:pStyle w:val="Styl1"/>
        <w:numPr>
          <w:ilvl w:val="2"/>
          <w:numId w:val="6"/>
        </w:numPr>
        <w:jc w:val="both"/>
      </w:pPr>
      <w:r>
        <w:t>koncertní sezona;</w:t>
      </w:r>
    </w:p>
    <w:p w14:paraId="1D3CF2F4" w14:textId="61ACBF35" w:rsidR="00217401" w:rsidRDefault="00217401" w:rsidP="00D50C42">
      <w:pPr>
        <w:pStyle w:val="Styl1"/>
        <w:numPr>
          <w:ilvl w:val="2"/>
          <w:numId w:val="6"/>
        </w:numPr>
        <w:jc w:val="both"/>
      </w:pPr>
      <w:r>
        <w:t>příznak „Mimořádný koncert“</w:t>
      </w:r>
    </w:p>
    <w:p w14:paraId="308546E0" w14:textId="229730EF" w:rsidR="001F3C01" w:rsidRDefault="001F3C01" w:rsidP="00D50C42">
      <w:pPr>
        <w:pStyle w:val="Styl1"/>
        <w:numPr>
          <w:ilvl w:val="2"/>
          <w:numId w:val="6"/>
        </w:numPr>
        <w:jc w:val="both"/>
      </w:pPr>
      <w:r w:rsidRPr="001F3C01">
        <w:t>místo konání (</w:t>
      </w:r>
      <w:r w:rsidR="008C6F60">
        <w:t xml:space="preserve">země, </w:t>
      </w:r>
      <w:r w:rsidRPr="001F3C01">
        <w:t>mě</w:t>
      </w:r>
      <w:r w:rsidR="00485C0D">
        <w:t xml:space="preserve">sto, </w:t>
      </w:r>
      <w:r w:rsidR="008C6F60">
        <w:t>místo</w:t>
      </w:r>
      <w:r w:rsidR="00485C0D">
        <w:t xml:space="preserve"> a scéna);</w:t>
      </w:r>
    </w:p>
    <w:p w14:paraId="36B8ADF9" w14:textId="0FEBC7BA" w:rsidR="00963499" w:rsidRDefault="00963499" w:rsidP="00D50C42">
      <w:pPr>
        <w:pStyle w:val="Styl1"/>
        <w:numPr>
          <w:ilvl w:val="2"/>
          <w:numId w:val="6"/>
        </w:numPr>
        <w:jc w:val="both"/>
      </w:pPr>
      <w:r>
        <w:lastRenderedPageBreak/>
        <w:t>délka programu</w:t>
      </w:r>
    </w:p>
    <w:p w14:paraId="6359E204" w14:textId="04B20FD9" w:rsidR="002766E1" w:rsidRPr="001F3C01" w:rsidRDefault="002766E1" w:rsidP="00D50C42">
      <w:pPr>
        <w:pStyle w:val="Styl1"/>
        <w:numPr>
          <w:ilvl w:val="2"/>
          <w:numId w:val="6"/>
        </w:numPr>
        <w:jc w:val="both"/>
      </w:pPr>
      <w:r>
        <w:t>informace ke vstupenkám a kontakty (</w:t>
      </w:r>
      <w:r w:rsidR="00C14223">
        <w:t>koncert zrušen, dostupnost na dotaz, možnost zadat nový kontakt či vybrat informace ze šablony</w:t>
      </w:r>
      <w:r w:rsidR="00CB65D2">
        <w:t>, cenový rozsah vstupenek</w:t>
      </w:r>
      <w:r w:rsidR="00C14223">
        <w:t>)</w:t>
      </w:r>
    </w:p>
    <w:p w14:paraId="42BA5781" w14:textId="77777777" w:rsidR="00EE230F" w:rsidRPr="001F3C01" w:rsidRDefault="00EE230F" w:rsidP="00D50C42">
      <w:pPr>
        <w:pStyle w:val="Styl1"/>
        <w:numPr>
          <w:ilvl w:val="2"/>
          <w:numId w:val="6"/>
        </w:numPr>
        <w:jc w:val="both"/>
      </w:pPr>
      <w:r w:rsidRPr="001F3C01">
        <w:t>volba zobrazení v kalendáři ceskafilh</w:t>
      </w:r>
      <w:r>
        <w:t>armonie.cz a/nebo rudolfinum.cz apod.;</w:t>
      </w:r>
    </w:p>
    <w:p w14:paraId="03FCBD6B" w14:textId="0C42A264" w:rsidR="001F3C01" w:rsidRPr="001F3C01" w:rsidRDefault="00485C0D" w:rsidP="00D50C42">
      <w:pPr>
        <w:pStyle w:val="Styl1"/>
        <w:numPr>
          <w:ilvl w:val="2"/>
          <w:numId w:val="6"/>
        </w:numPr>
        <w:jc w:val="both"/>
      </w:pPr>
      <w:r>
        <w:t>termín</w:t>
      </w:r>
      <w:r w:rsidR="00963499">
        <w:t>y</w:t>
      </w:r>
      <w:r>
        <w:t xml:space="preserve"> konání</w:t>
      </w:r>
      <w:r w:rsidR="00C363D8">
        <w:t xml:space="preserve"> (</w:t>
      </w:r>
      <w:r w:rsidR="001035AF">
        <w:t>možnost zadání 1 až x termínů)</w:t>
      </w:r>
      <w:r>
        <w:t>;</w:t>
      </w:r>
    </w:p>
    <w:p w14:paraId="11FB74A3" w14:textId="77777777" w:rsidR="001F3C01" w:rsidRPr="001F3C01" w:rsidRDefault="00485C0D" w:rsidP="00D50C42">
      <w:pPr>
        <w:pStyle w:val="Styl1"/>
        <w:numPr>
          <w:ilvl w:val="2"/>
          <w:numId w:val="6"/>
        </w:numPr>
        <w:jc w:val="both"/>
      </w:pPr>
      <w:r>
        <w:t>termín on-line prodeje (od-do);</w:t>
      </w:r>
    </w:p>
    <w:p w14:paraId="5ACAADB9" w14:textId="77777777" w:rsidR="001F3C01" w:rsidRPr="001F3C01" w:rsidRDefault="001F3C01" w:rsidP="00D50C42">
      <w:pPr>
        <w:pStyle w:val="Styl1"/>
        <w:numPr>
          <w:ilvl w:val="2"/>
          <w:numId w:val="6"/>
        </w:numPr>
        <w:jc w:val="both"/>
      </w:pPr>
      <w:r w:rsidRPr="001F3C01">
        <w:t>foto</w:t>
      </w:r>
      <w:r w:rsidR="00485C0D">
        <w:t>grafie interpretů či skladatelů;</w:t>
      </w:r>
    </w:p>
    <w:p w14:paraId="2C777843" w14:textId="77777777" w:rsidR="001F3C01" w:rsidRPr="001F3C01" w:rsidRDefault="001F3C01" w:rsidP="00D50C42">
      <w:pPr>
        <w:pStyle w:val="Styl1"/>
        <w:numPr>
          <w:ilvl w:val="2"/>
          <w:numId w:val="6"/>
        </w:numPr>
        <w:jc w:val="both"/>
      </w:pPr>
      <w:r w:rsidRPr="001F3C01">
        <w:t>související skladby (v</w:t>
      </w:r>
      <w:r w:rsidR="00485C0D">
        <w:t>četně textového popisu skladby);</w:t>
      </w:r>
    </w:p>
    <w:p w14:paraId="7E4D64F3" w14:textId="77777777" w:rsidR="001F3C01" w:rsidRPr="001F3C01" w:rsidRDefault="001F3C01" w:rsidP="00D50C42">
      <w:pPr>
        <w:pStyle w:val="Styl1"/>
        <w:numPr>
          <w:ilvl w:val="2"/>
          <w:numId w:val="6"/>
        </w:numPr>
        <w:jc w:val="both"/>
      </w:pPr>
      <w:r w:rsidRPr="001F3C01">
        <w:t>související interpreti (včetně</w:t>
      </w:r>
      <w:r w:rsidR="00485C0D">
        <w:t xml:space="preserve"> textového popisu a fotografie);</w:t>
      </w:r>
    </w:p>
    <w:p w14:paraId="7A26AA78" w14:textId="77777777" w:rsidR="001F3C01" w:rsidRPr="001F3C01" w:rsidRDefault="00485C0D" w:rsidP="00D50C42">
      <w:pPr>
        <w:pStyle w:val="Styl1"/>
        <w:numPr>
          <w:ilvl w:val="2"/>
          <w:numId w:val="6"/>
        </w:numPr>
        <w:jc w:val="both"/>
      </w:pPr>
      <w:r>
        <w:t>textový blok pro výpis skladeb;</w:t>
      </w:r>
    </w:p>
    <w:p w14:paraId="3866C8E3" w14:textId="77777777" w:rsidR="001F3C01" w:rsidRPr="001F3C01" w:rsidRDefault="001F3C01" w:rsidP="00D50C42">
      <w:pPr>
        <w:pStyle w:val="Styl1"/>
        <w:numPr>
          <w:ilvl w:val="2"/>
          <w:numId w:val="6"/>
        </w:numPr>
        <w:jc w:val="both"/>
      </w:pPr>
      <w:r w:rsidRPr="001F3C01">
        <w:t>te</w:t>
      </w:r>
      <w:r w:rsidR="00485C0D">
        <w:t>xtový blok pro výpis interpretů;</w:t>
      </w:r>
    </w:p>
    <w:p w14:paraId="5BE520B7" w14:textId="5E1E0A6C" w:rsidR="00022D8F" w:rsidRDefault="001F3C01" w:rsidP="00D50C42">
      <w:pPr>
        <w:numPr>
          <w:ilvl w:val="2"/>
          <w:numId w:val="6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ikona živého vysílání v TV, rádiu nebo kině</w:t>
      </w:r>
      <w:r w:rsidR="00780B3D">
        <w:rPr>
          <w:rFonts w:ascii="Tahoma" w:hAnsi="Tahoma" w:cs="Tahoma"/>
          <w:sz w:val="20"/>
          <w:szCs w:val="20"/>
        </w:rPr>
        <w:t>;</w:t>
      </w:r>
    </w:p>
    <w:p w14:paraId="5E29926A" w14:textId="4182A86A" w:rsidR="00A77669" w:rsidRDefault="00A77669" w:rsidP="00D50C42">
      <w:pPr>
        <w:numPr>
          <w:ilvl w:val="2"/>
          <w:numId w:val="6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bannery v detailu události</w:t>
      </w:r>
      <w:r w:rsidR="00780B3D">
        <w:rPr>
          <w:rFonts w:ascii="Tahoma" w:hAnsi="Tahoma" w:cs="Tahoma"/>
          <w:sz w:val="20"/>
          <w:szCs w:val="20"/>
        </w:rPr>
        <w:t>;</w:t>
      </w:r>
    </w:p>
    <w:p w14:paraId="2BD216D4" w14:textId="77777777" w:rsidR="00780B3D" w:rsidRDefault="00022D8F" w:rsidP="00D50C42">
      <w:pPr>
        <w:numPr>
          <w:ilvl w:val="2"/>
          <w:numId w:val="6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meta informace (automaticky generované</w:t>
      </w:r>
      <w:r w:rsidR="00A77669">
        <w:rPr>
          <w:rFonts w:ascii="Tahoma" w:hAnsi="Tahoma" w:cs="Tahoma"/>
          <w:sz w:val="20"/>
          <w:szCs w:val="20"/>
        </w:rPr>
        <w:t xml:space="preserve">, nebo </w:t>
      </w:r>
      <w:r>
        <w:rPr>
          <w:rFonts w:ascii="Tahoma" w:hAnsi="Tahoma" w:cs="Tahoma"/>
          <w:sz w:val="20"/>
          <w:szCs w:val="20"/>
        </w:rPr>
        <w:t>zadané ručn</w:t>
      </w:r>
      <w:r w:rsidR="00A77669">
        <w:rPr>
          <w:rFonts w:ascii="Tahoma" w:hAnsi="Tahoma" w:cs="Tahoma"/>
          <w:sz w:val="20"/>
          <w:szCs w:val="20"/>
        </w:rPr>
        <w:t>ě)</w:t>
      </w:r>
      <w:r w:rsidR="00780B3D">
        <w:rPr>
          <w:rFonts w:ascii="Tahoma" w:hAnsi="Tahoma" w:cs="Tahoma"/>
          <w:sz w:val="20"/>
          <w:szCs w:val="20"/>
        </w:rPr>
        <w:t>;</w:t>
      </w:r>
    </w:p>
    <w:p w14:paraId="508B45BC" w14:textId="241744FF" w:rsidR="001F3C01" w:rsidRPr="001F3C01" w:rsidRDefault="00780B3D" w:rsidP="00D50C42">
      <w:pPr>
        <w:numPr>
          <w:ilvl w:val="2"/>
          <w:numId w:val="6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napojení </w:t>
      </w:r>
      <w:r w:rsidR="00DC76AB">
        <w:rPr>
          <w:rFonts w:ascii="Tahoma" w:hAnsi="Tahoma" w:cs="Tahoma"/>
          <w:sz w:val="20"/>
          <w:szCs w:val="20"/>
        </w:rPr>
        <w:t xml:space="preserve">prodeje na </w:t>
      </w:r>
      <w:r w:rsidR="00DC76AB" w:rsidRPr="00DC76AB">
        <w:rPr>
          <w:rFonts w:ascii="Tahoma" w:hAnsi="Tahoma" w:cs="Tahoma"/>
          <w:sz w:val="20"/>
          <w:szCs w:val="20"/>
        </w:rPr>
        <w:t xml:space="preserve">vstupenkový systém </w:t>
      </w:r>
      <w:proofErr w:type="spellStart"/>
      <w:r w:rsidR="00DC76AB" w:rsidRPr="00DC76AB">
        <w:rPr>
          <w:rFonts w:ascii="Tahoma" w:hAnsi="Tahoma" w:cs="Tahoma"/>
          <w:sz w:val="20"/>
          <w:szCs w:val="20"/>
        </w:rPr>
        <w:t>Colosseum</w:t>
      </w:r>
      <w:proofErr w:type="spellEnd"/>
      <w:r w:rsidR="00DC76AB" w:rsidRPr="00DC76AB">
        <w:rPr>
          <w:rFonts w:ascii="Tahoma" w:hAnsi="Tahoma" w:cs="Tahoma"/>
          <w:sz w:val="20"/>
          <w:szCs w:val="20"/>
        </w:rPr>
        <w:t xml:space="preserve">, vyvíjeným společností </w:t>
      </w:r>
      <w:proofErr w:type="spellStart"/>
      <w:r w:rsidR="00DC76AB" w:rsidRPr="00DC76AB">
        <w:rPr>
          <w:rFonts w:ascii="Tahoma" w:hAnsi="Tahoma" w:cs="Tahoma"/>
          <w:sz w:val="20"/>
          <w:szCs w:val="20"/>
        </w:rPr>
        <w:t>Perfect</w:t>
      </w:r>
      <w:proofErr w:type="spellEnd"/>
      <w:r w:rsidR="00DC76AB" w:rsidRPr="00DC76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76AB" w:rsidRPr="00DC76AB">
        <w:rPr>
          <w:rFonts w:ascii="Tahoma" w:hAnsi="Tahoma" w:cs="Tahoma"/>
          <w:sz w:val="20"/>
          <w:szCs w:val="20"/>
        </w:rPr>
        <w:t>System</w:t>
      </w:r>
      <w:proofErr w:type="spellEnd"/>
      <w:r w:rsidR="00DC76AB" w:rsidRPr="00DC76AB">
        <w:rPr>
          <w:rFonts w:ascii="Tahoma" w:hAnsi="Tahoma" w:cs="Tahoma"/>
          <w:sz w:val="20"/>
          <w:szCs w:val="20"/>
        </w:rPr>
        <w:t>, s.r.o.</w:t>
      </w:r>
    </w:p>
    <w:p w14:paraId="09FF187D" w14:textId="77777777" w:rsidR="001F3C01" w:rsidRPr="001F3C01" w:rsidRDefault="001F3C01" w:rsidP="00D50C42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36430063" w14:textId="41A924C3" w:rsidR="001F3C01" w:rsidRPr="007E5D6B" w:rsidRDefault="001F3C01" w:rsidP="00D50C42">
      <w:pPr>
        <w:numPr>
          <w:ilvl w:val="1"/>
          <w:numId w:val="4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Dále databáze slouží pro editaci a správu:</w:t>
      </w:r>
    </w:p>
    <w:p w14:paraId="4372AAEF" w14:textId="7871AB47" w:rsidR="001F3C01" w:rsidRPr="001F3C01" w:rsidRDefault="001F3C01" w:rsidP="00D50C42">
      <w:pPr>
        <w:numPr>
          <w:ilvl w:val="2"/>
          <w:numId w:val="4"/>
        </w:numPr>
        <w:spacing w:before="60" w:after="60" w:line="280" w:lineRule="atLeast"/>
        <w:ind w:left="1417" w:hanging="272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Koncertních řad a abonentních cyklů v jednotlivých sezonách (abonentní řady A, B a</w:t>
      </w:r>
      <w:r w:rsidR="00F35F3F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O, generální zkoušky, mimořádné koncerty, adventní koncerty, koncerty pro rodiče a</w:t>
      </w:r>
      <w:r w:rsidR="00F35F3F">
        <w:rPr>
          <w:rFonts w:ascii="Tahoma" w:hAnsi="Tahoma" w:cs="Tahoma"/>
          <w:sz w:val="20"/>
          <w:szCs w:val="20"/>
        </w:rPr>
        <w:t> </w:t>
      </w:r>
      <w:r w:rsidRPr="001F3C01">
        <w:rPr>
          <w:rFonts w:ascii="Tahoma" w:hAnsi="Tahoma" w:cs="Tahoma"/>
          <w:sz w:val="20"/>
          <w:szCs w:val="20"/>
        </w:rPr>
        <w:t>děti</w:t>
      </w:r>
      <w:r w:rsidR="00CE6BFA">
        <w:rPr>
          <w:rFonts w:ascii="Tahoma" w:hAnsi="Tahoma" w:cs="Tahoma"/>
          <w:sz w:val="20"/>
          <w:szCs w:val="20"/>
        </w:rPr>
        <w:t xml:space="preserve">, </w:t>
      </w:r>
      <w:r w:rsidRPr="001F3C01">
        <w:rPr>
          <w:rFonts w:ascii="Tahoma" w:hAnsi="Tahoma" w:cs="Tahoma"/>
          <w:sz w:val="20"/>
          <w:szCs w:val="20"/>
        </w:rPr>
        <w:t>koncertní řady Českého spolku pro komorní hudbu</w:t>
      </w:r>
      <w:r w:rsidR="004A0EE2">
        <w:rPr>
          <w:rFonts w:ascii="Tahoma" w:hAnsi="Tahoma" w:cs="Tahoma"/>
          <w:sz w:val="20"/>
          <w:szCs w:val="20"/>
        </w:rPr>
        <w:t xml:space="preserve"> apod. dle aktuální sezóny</w:t>
      </w:r>
      <w:r w:rsidRPr="001F3C01">
        <w:rPr>
          <w:rFonts w:ascii="Tahoma" w:hAnsi="Tahoma" w:cs="Tahoma"/>
          <w:sz w:val="20"/>
          <w:szCs w:val="20"/>
        </w:rPr>
        <w:t>).</w:t>
      </w:r>
    </w:p>
    <w:p w14:paraId="21146BEB" w14:textId="15A11F2D" w:rsidR="001F3C01" w:rsidRDefault="001F3C01" w:rsidP="00D50C42">
      <w:pPr>
        <w:numPr>
          <w:ilvl w:val="2"/>
          <w:numId w:val="4"/>
        </w:numPr>
        <w:spacing w:before="60" w:after="60" w:line="280" w:lineRule="atLeast"/>
        <w:ind w:left="1417" w:hanging="272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Zahraničních zájezdů České filharmonie (zájezdy jsou prezentované na samostatné stránce), které se skládají z jednotlivých událostí vytvořených v databázi. Stránky jednotlivých zájezdů zahrnují název zájezdu, titulní fotografii, seznam souvisejících událos</w:t>
      </w:r>
      <w:r w:rsidR="00CE6BFA">
        <w:rPr>
          <w:rFonts w:ascii="Tahoma" w:hAnsi="Tahoma" w:cs="Tahoma"/>
          <w:sz w:val="20"/>
          <w:szCs w:val="20"/>
        </w:rPr>
        <w:t>tí, skladeb a interpretů</w:t>
      </w:r>
    </w:p>
    <w:p w14:paraId="277CC8BA" w14:textId="77777777" w:rsidR="001F3C01" w:rsidRPr="001F3C01" w:rsidRDefault="001F3C01" w:rsidP="00D50C42">
      <w:pPr>
        <w:spacing w:line="280" w:lineRule="atLeast"/>
        <w:ind w:left="1418"/>
        <w:jc w:val="both"/>
        <w:rPr>
          <w:rFonts w:ascii="Tahoma" w:hAnsi="Tahoma" w:cs="Tahoma"/>
          <w:sz w:val="20"/>
          <w:szCs w:val="20"/>
        </w:rPr>
      </w:pPr>
    </w:p>
    <w:p w14:paraId="792D3D71" w14:textId="7C3F7FDD" w:rsidR="001F3C01" w:rsidRPr="001F3C01" w:rsidRDefault="001F3C01" w:rsidP="00D50C42">
      <w:pPr>
        <w:numPr>
          <w:ilvl w:val="1"/>
          <w:numId w:val="4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 xml:space="preserve">Systém pro správu událostí je provozovaný na doméně </w:t>
      </w:r>
      <w:r w:rsidR="00666782">
        <w:rPr>
          <w:rFonts w:ascii="Tahoma" w:hAnsi="Tahoma" w:cs="Tahoma"/>
          <w:sz w:val="20"/>
          <w:szCs w:val="20"/>
        </w:rPr>
        <w:t>du</w:t>
      </w:r>
      <w:r w:rsidRPr="001F3C01">
        <w:rPr>
          <w:rFonts w:ascii="Tahoma" w:hAnsi="Tahoma" w:cs="Tahoma"/>
          <w:sz w:val="20"/>
          <w:szCs w:val="20"/>
        </w:rPr>
        <w:t xml:space="preserve">.ceskafilharmonie.cz a byl vyvinutý společností </w:t>
      </w:r>
      <w:proofErr w:type="spellStart"/>
      <w:r w:rsidR="00666782">
        <w:rPr>
          <w:rFonts w:ascii="Tahoma" w:hAnsi="Tahoma" w:cs="Tahoma"/>
          <w:sz w:val="20"/>
          <w:szCs w:val="20"/>
        </w:rPr>
        <w:t>Perspectivo</w:t>
      </w:r>
      <w:proofErr w:type="spellEnd"/>
      <w:r w:rsidR="00666782">
        <w:rPr>
          <w:rFonts w:ascii="Tahoma" w:hAnsi="Tahoma" w:cs="Tahoma"/>
          <w:sz w:val="20"/>
          <w:szCs w:val="20"/>
        </w:rPr>
        <w:t xml:space="preserve"> s.r.o</w:t>
      </w:r>
      <w:r w:rsidRPr="001F3C01">
        <w:rPr>
          <w:rFonts w:ascii="Tahoma" w:hAnsi="Tahoma" w:cs="Tahoma"/>
          <w:sz w:val="20"/>
          <w:szCs w:val="20"/>
        </w:rPr>
        <w:t>.</w:t>
      </w:r>
    </w:p>
    <w:p w14:paraId="579B08E4" w14:textId="77777777" w:rsidR="001F3C01" w:rsidRP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71B101F2" w14:textId="77124B92" w:rsidR="001F3C01" w:rsidRDefault="001F3C01" w:rsidP="007E5D6B">
      <w:pPr>
        <w:spacing w:line="280" w:lineRule="atLeast"/>
        <w:ind w:left="720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7E5D6B">
        <w:rPr>
          <w:rFonts w:ascii="Tahoma" w:hAnsi="Tahoma" w:cs="Tahoma"/>
          <w:b/>
          <w:i/>
          <w:iCs/>
          <w:sz w:val="20"/>
          <w:szCs w:val="20"/>
        </w:rPr>
        <w:t xml:space="preserve">Předpokládaný rozsah služeb za kalendářní měsíc: </w:t>
      </w:r>
      <w:r w:rsidR="00666782" w:rsidRPr="007E5D6B">
        <w:rPr>
          <w:rFonts w:ascii="Tahoma" w:hAnsi="Tahoma" w:cs="Tahoma"/>
          <w:b/>
          <w:i/>
          <w:iCs/>
          <w:sz w:val="20"/>
          <w:szCs w:val="20"/>
        </w:rPr>
        <w:t>1</w:t>
      </w:r>
      <w:r w:rsidR="00FA7551">
        <w:rPr>
          <w:rFonts w:ascii="Tahoma" w:hAnsi="Tahoma" w:cs="Tahoma"/>
          <w:b/>
          <w:i/>
          <w:iCs/>
          <w:sz w:val="20"/>
          <w:szCs w:val="20"/>
        </w:rPr>
        <w:t>2</w:t>
      </w:r>
      <w:r w:rsidR="000F4B75" w:rsidRPr="007E5D6B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7E5D6B">
        <w:rPr>
          <w:rFonts w:ascii="Tahoma" w:hAnsi="Tahoma" w:cs="Tahoma"/>
          <w:b/>
          <w:i/>
          <w:iCs/>
          <w:sz w:val="20"/>
          <w:szCs w:val="20"/>
        </w:rPr>
        <w:t>hodin</w:t>
      </w:r>
    </w:p>
    <w:p w14:paraId="13EA0DF6" w14:textId="6794453A" w:rsidR="00D50C42" w:rsidRDefault="00D50C42" w:rsidP="007E5D6B">
      <w:pPr>
        <w:spacing w:line="280" w:lineRule="atLeast"/>
        <w:ind w:left="72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3E309D8F" w14:textId="77777777" w:rsidR="00D50C42" w:rsidRPr="007E5D6B" w:rsidRDefault="00D50C42" w:rsidP="007E5D6B">
      <w:pPr>
        <w:spacing w:line="280" w:lineRule="atLeast"/>
        <w:ind w:left="720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14:paraId="05272C45" w14:textId="77777777" w:rsidR="001F3C01" w:rsidRPr="00D50C42" w:rsidRDefault="001F3C01" w:rsidP="00D50C42">
      <w:pPr>
        <w:numPr>
          <w:ilvl w:val="0"/>
          <w:numId w:val="4"/>
        </w:numPr>
        <w:spacing w:line="280" w:lineRule="atLeast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bookmarkStart w:id="1" w:name="_Hlk55984568"/>
      <w:r w:rsidRPr="00D50C42">
        <w:rPr>
          <w:rFonts w:ascii="Tahoma" w:hAnsi="Tahoma" w:cs="Tahoma"/>
          <w:b/>
          <w:sz w:val="20"/>
          <w:szCs w:val="20"/>
        </w:rPr>
        <w:t>Technická podpora informačního systému pro správu rezervací</w:t>
      </w:r>
    </w:p>
    <w:bookmarkEnd w:id="1"/>
    <w:p w14:paraId="4ADA1407" w14:textId="77777777" w:rsidR="001F3C01" w:rsidRPr="001F3C01" w:rsidRDefault="001F3C01" w:rsidP="001F3C01">
      <w:pPr>
        <w:spacing w:line="28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2B3F3CE4" w14:textId="77777777" w:rsidR="001F3C01" w:rsidRPr="001F3C01" w:rsidRDefault="001F3C01" w:rsidP="00D50C42">
      <w:pPr>
        <w:pStyle w:val="Odkrazkyspomlckami"/>
      </w:pPr>
      <w:r w:rsidRPr="001F3C01">
        <w:t>Technická podpora a rozvoj informačního systému pro administrativu rezervací určených pro akce České filharmonie prezentované na www stránkách ceskafilharmonie.cz a rudolfinum.cz. Prostřednictvím tohoto systému si uživatelé rezervují místa na workshopech spojených s edukativními programy, prohlídkách v rámci dne otevřených dveří, celoročních prohlídkách budovy Rudolfina apod.</w:t>
      </w:r>
    </w:p>
    <w:p w14:paraId="340FC355" w14:textId="77777777" w:rsidR="001F3C01" w:rsidRPr="001F3C01" w:rsidRDefault="001F3C01" w:rsidP="00D50C42">
      <w:pPr>
        <w:pStyle w:val="Odkrazkyspomlckami"/>
      </w:pPr>
      <w:r w:rsidRPr="001F3C01">
        <w:t xml:space="preserve">Informační systém je provozovaný na doméně is.ceskafilharmonie.cz a byl vyvinutý společností </w:t>
      </w:r>
      <w:proofErr w:type="spellStart"/>
      <w:r w:rsidRPr="001F3C01">
        <w:t>Perspectivo</w:t>
      </w:r>
      <w:proofErr w:type="spellEnd"/>
      <w:r w:rsidRPr="001F3C01">
        <w:t>, s.r.o.</w:t>
      </w:r>
    </w:p>
    <w:p w14:paraId="5BC558D0" w14:textId="51C13987" w:rsid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7CC8C682" w14:textId="3D745A98" w:rsidR="006B38EF" w:rsidRDefault="006B38EF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1DFF0F10" w14:textId="77777777" w:rsidR="007E5D6B" w:rsidRPr="00F35F3F" w:rsidRDefault="001F3C01" w:rsidP="00F35F3F">
      <w:pPr>
        <w:spacing w:line="280" w:lineRule="atLeast"/>
        <w:ind w:left="720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7E5D6B">
        <w:rPr>
          <w:rFonts w:ascii="Tahoma" w:hAnsi="Tahoma" w:cs="Tahoma"/>
          <w:b/>
          <w:i/>
          <w:iCs/>
          <w:sz w:val="20"/>
          <w:szCs w:val="20"/>
        </w:rPr>
        <w:t xml:space="preserve">Předpokládaný rozsah služeb za kalendářní měsíc: </w:t>
      </w:r>
      <w:r w:rsidR="000F4B75" w:rsidRPr="007E5D6B">
        <w:rPr>
          <w:rFonts w:ascii="Tahoma" w:hAnsi="Tahoma" w:cs="Tahoma"/>
          <w:b/>
          <w:i/>
          <w:iCs/>
          <w:sz w:val="20"/>
          <w:szCs w:val="20"/>
        </w:rPr>
        <w:t>4 hodiny</w:t>
      </w:r>
    </w:p>
    <w:p w14:paraId="5433DD7D" w14:textId="05F063E8" w:rsidR="007E5D6B" w:rsidRPr="00D50C42" w:rsidRDefault="007E5D6B" w:rsidP="00F35F3F">
      <w:pPr>
        <w:numPr>
          <w:ilvl w:val="0"/>
          <w:numId w:val="4"/>
        </w:numPr>
        <w:spacing w:before="600" w:line="280" w:lineRule="atLeast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D50C42">
        <w:rPr>
          <w:rFonts w:ascii="Tahoma" w:hAnsi="Tahoma" w:cs="Tahoma"/>
          <w:b/>
          <w:sz w:val="20"/>
          <w:szCs w:val="20"/>
        </w:rPr>
        <w:lastRenderedPageBreak/>
        <w:t>Přenesené požadavky: podpora a součinnost</w:t>
      </w:r>
    </w:p>
    <w:p w14:paraId="5CF44423" w14:textId="546C3737" w:rsidR="007E5D6B" w:rsidRDefault="007E5D6B" w:rsidP="007E5D6B">
      <w:pPr>
        <w:spacing w:line="280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573516B5" w14:textId="51755854" w:rsidR="00F35F3F" w:rsidRDefault="00F35F3F" w:rsidP="00D50C42">
      <w:pPr>
        <w:pStyle w:val="Odkrazkyspomlckami"/>
      </w:pPr>
      <w:r>
        <w:t>Předpokládáme zajištění intenzivní součinnosti při identifikaci a nápravě chyb systémů třetích stran, stejně jako při rozvoji těchto systémů tak, aby plnili marketingové cíle www stránek.</w:t>
      </w:r>
    </w:p>
    <w:p w14:paraId="568F0A20" w14:textId="5A5703AE" w:rsidR="007E5D6B" w:rsidRPr="001F3C01" w:rsidRDefault="00F35F3F" w:rsidP="00D50C42">
      <w:pPr>
        <w:pStyle w:val="Odkrazkyspomlckami"/>
      </w:pPr>
      <w:r>
        <w:t>Jedná se zejména o tyto případy:</w:t>
      </w:r>
    </w:p>
    <w:p w14:paraId="667402A1" w14:textId="5C0CC6CC" w:rsidR="007E5D6B" w:rsidRPr="007E5D6B" w:rsidRDefault="007E5D6B" w:rsidP="00D50C42">
      <w:pPr>
        <w:pStyle w:val="Styl1"/>
        <w:jc w:val="both"/>
      </w:pPr>
      <w:r w:rsidRPr="007E5D6B">
        <w:t>Chyb</w:t>
      </w:r>
      <w:r w:rsidR="00F35F3F">
        <w:t>y</w:t>
      </w:r>
      <w:r w:rsidR="0046549B">
        <w:t xml:space="preserve"> v </w:t>
      </w:r>
      <w:proofErr w:type="spellStart"/>
      <w:r w:rsidR="0046549B">
        <w:t>ticketingovém</w:t>
      </w:r>
      <w:proofErr w:type="spellEnd"/>
      <w:r w:rsidR="0046549B">
        <w:t xml:space="preserve"> systému </w:t>
      </w:r>
      <w:proofErr w:type="spellStart"/>
      <w:r w:rsidR="0046549B">
        <w:t>Col</w:t>
      </w:r>
      <w:r w:rsidRPr="007E5D6B">
        <w:t>o</w:t>
      </w:r>
      <w:r w:rsidR="0046549B">
        <w:t>s</w:t>
      </w:r>
      <w:r w:rsidRPr="007E5D6B">
        <w:t>seum</w:t>
      </w:r>
      <w:proofErr w:type="spellEnd"/>
      <w:r w:rsidRPr="007E5D6B">
        <w:t>.</w:t>
      </w:r>
    </w:p>
    <w:p w14:paraId="0B95B5AE" w14:textId="6415D0AC" w:rsidR="007E5D6B" w:rsidRPr="007E5D6B" w:rsidRDefault="007E5D6B" w:rsidP="00D50C42">
      <w:pPr>
        <w:pStyle w:val="Styl1"/>
        <w:jc w:val="both"/>
      </w:pPr>
      <w:r w:rsidRPr="007E5D6B">
        <w:t>Chyb</w:t>
      </w:r>
      <w:r w:rsidR="00F35F3F">
        <w:t>y</w:t>
      </w:r>
      <w:r w:rsidRPr="007E5D6B">
        <w:t xml:space="preserve"> rozhraní neumožňujících načíst informace o množství volných vstupenek.</w:t>
      </w:r>
    </w:p>
    <w:p w14:paraId="09679554" w14:textId="6C1B90E6" w:rsidR="007E5D6B" w:rsidRDefault="007E5D6B" w:rsidP="00D50C42">
      <w:pPr>
        <w:pStyle w:val="Styl1"/>
        <w:jc w:val="both"/>
      </w:pPr>
      <w:r w:rsidRPr="007E5D6B">
        <w:t>Chyb</w:t>
      </w:r>
      <w:r w:rsidR="00F35F3F">
        <w:t>y</w:t>
      </w:r>
      <w:r w:rsidRPr="007E5D6B">
        <w:t xml:space="preserve"> rozhraní neumožňujících komunikaci mezi e-shopem a systémem </w:t>
      </w:r>
      <w:proofErr w:type="spellStart"/>
      <w:r w:rsidRPr="007E5D6B">
        <w:t>Colo</w:t>
      </w:r>
      <w:r w:rsidR="0046549B">
        <w:t>s</w:t>
      </w:r>
      <w:r w:rsidRPr="007E5D6B">
        <w:t>seum</w:t>
      </w:r>
      <w:proofErr w:type="spellEnd"/>
      <w:r w:rsidRPr="007E5D6B">
        <w:t xml:space="preserve"> – načítání nových produktů, aktualizace informací o produktech, aktualizace dostupnosti zboží apod.</w:t>
      </w:r>
    </w:p>
    <w:p w14:paraId="790C7CFC" w14:textId="5719C6FA" w:rsidR="00F35F3F" w:rsidRPr="007E5D6B" w:rsidRDefault="00F35F3F" w:rsidP="00D50C42">
      <w:pPr>
        <w:pStyle w:val="Styl1"/>
        <w:jc w:val="both"/>
      </w:pPr>
      <w:r>
        <w:t>Návrhy a doporučení týkající se optimalizace konverzních cest při nákupu vstupenek v</w:t>
      </w:r>
      <w:r w:rsidR="0046549B">
        <w:t xml:space="preserve"> systému </w:t>
      </w:r>
      <w:proofErr w:type="spellStart"/>
      <w:r>
        <w:t>Colo</w:t>
      </w:r>
      <w:r w:rsidR="0046549B">
        <w:t>s</w:t>
      </w:r>
      <w:r>
        <w:t>seum</w:t>
      </w:r>
      <w:proofErr w:type="spellEnd"/>
      <w:r>
        <w:t xml:space="preserve"> či zboží v e-shopu (nákupní koš apod.).</w:t>
      </w:r>
    </w:p>
    <w:p w14:paraId="65D86512" w14:textId="578E88C9" w:rsidR="007E5D6B" w:rsidRPr="007E5D6B" w:rsidRDefault="007E5D6B" w:rsidP="00D50C42">
      <w:pPr>
        <w:pStyle w:val="Styl1"/>
        <w:jc w:val="both"/>
      </w:pPr>
      <w:r w:rsidRPr="007E5D6B">
        <w:t>Nefunkčnost služby zajišťující rozesílku velkého množství emailů.</w:t>
      </w:r>
    </w:p>
    <w:p w14:paraId="39AA4E2A" w14:textId="15918BF8" w:rsidR="007E5D6B" w:rsidRPr="007E5D6B" w:rsidRDefault="007E5D6B" w:rsidP="00D50C42">
      <w:pPr>
        <w:pStyle w:val="Styl1"/>
        <w:jc w:val="both"/>
      </w:pPr>
      <w:r w:rsidRPr="007E5D6B">
        <w:t>Nefunkčnost server</w:t>
      </w:r>
      <w:r w:rsidR="0046549B">
        <w:t>u</w:t>
      </w:r>
      <w:r w:rsidRPr="007E5D6B">
        <w:t xml:space="preserve"> hostingových služeb zajištujících chod webových stránek jako např. nefunkčnost SMTP serveru sloužícího k odeslání systémových emailů, plánovače úloh apod.</w:t>
      </w:r>
    </w:p>
    <w:p w14:paraId="558566F1" w14:textId="42F26179" w:rsidR="007E5D6B" w:rsidRPr="007E5D6B" w:rsidRDefault="007E5D6B" w:rsidP="00D50C42">
      <w:pPr>
        <w:pStyle w:val="Styl1"/>
        <w:jc w:val="both"/>
      </w:pPr>
      <w:r w:rsidRPr="007E5D6B">
        <w:t>Nefunkčnost webových stránek a služeb, na které je z webu odkazováno jako např. odkazy na sociální sítě, jednotlivé weby apod.</w:t>
      </w:r>
    </w:p>
    <w:p w14:paraId="79CB028A" w14:textId="055437B6" w:rsidR="007E5D6B" w:rsidRPr="007E5D6B" w:rsidRDefault="007E5D6B" w:rsidP="00D50C42">
      <w:pPr>
        <w:pStyle w:val="Styl1"/>
        <w:jc w:val="both"/>
      </w:pPr>
      <w:r w:rsidRPr="007E5D6B">
        <w:t xml:space="preserve">Nefunkčnost </w:t>
      </w:r>
      <w:proofErr w:type="spellStart"/>
      <w:r w:rsidRPr="007E5D6B">
        <w:t>embedovaných</w:t>
      </w:r>
      <w:proofErr w:type="spellEnd"/>
      <w:r w:rsidRPr="007E5D6B">
        <w:t xml:space="preserve"> videí např. kanálu </w:t>
      </w:r>
      <w:proofErr w:type="spellStart"/>
      <w:r w:rsidRPr="007E5D6B">
        <w:t>Youtube</w:t>
      </w:r>
      <w:proofErr w:type="spellEnd"/>
      <w:r w:rsidRPr="007E5D6B">
        <w:t xml:space="preserve">, </w:t>
      </w:r>
      <w:proofErr w:type="spellStart"/>
      <w:r w:rsidRPr="007E5D6B">
        <w:t>Vimeo</w:t>
      </w:r>
      <w:proofErr w:type="spellEnd"/>
      <w:r w:rsidRPr="007E5D6B">
        <w:t xml:space="preserve"> apod.</w:t>
      </w:r>
    </w:p>
    <w:p w14:paraId="553CB79F" w14:textId="77777777" w:rsidR="000902DD" w:rsidRPr="000902DD" w:rsidRDefault="000902DD" w:rsidP="00F35F3F">
      <w:pPr>
        <w:spacing w:before="600" w:line="280" w:lineRule="atLeast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902DD">
        <w:rPr>
          <w:rFonts w:ascii="Tahoma" w:hAnsi="Tahoma" w:cs="Tahoma"/>
          <w:b/>
          <w:sz w:val="20"/>
          <w:szCs w:val="20"/>
          <w:u w:val="single"/>
        </w:rPr>
        <w:t>Článek II.</w:t>
      </w:r>
    </w:p>
    <w:p w14:paraId="155D320B" w14:textId="77777777" w:rsidR="001F3C01" w:rsidRP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33559D53" w14:textId="77777777" w:rsidR="001F3C01" w:rsidRPr="00D50C42" w:rsidRDefault="001F3C01" w:rsidP="001F3C01">
      <w:pPr>
        <w:spacing w:line="280" w:lineRule="atLeast"/>
        <w:jc w:val="both"/>
        <w:rPr>
          <w:rFonts w:ascii="Tahoma" w:hAnsi="Tahoma" w:cs="Tahoma"/>
          <w:b/>
          <w:sz w:val="20"/>
          <w:szCs w:val="20"/>
        </w:rPr>
      </w:pPr>
      <w:r w:rsidRPr="00D50C42">
        <w:rPr>
          <w:rFonts w:ascii="Tahoma" w:hAnsi="Tahoma" w:cs="Tahoma"/>
          <w:b/>
          <w:sz w:val="20"/>
          <w:szCs w:val="20"/>
        </w:rPr>
        <w:t>Klasifikace a podmínky vyřizování požadavků Zadavatele</w:t>
      </w:r>
    </w:p>
    <w:p w14:paraId="76813E02" w14:textId="77777777" w:rsidR="001F3C01" w:rsidRPr="001F3C01" w:rsidRDefault="001F3C01" w:rsidP="001F3C01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5734D028" w14:textId="77777777" w:rsidR="001F3C01" w:rsidRDefault="001F3C01" w:rsidP="00D50C42">
      <w:pPr>
        <w:numPr>
          <w:ilvl w:val="0"/>
          <w:numId w:val="5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Klasifikace a důležitost požadavků:</w:t>
      </w:r>
    </w:p>
    <w:p w14:paraId="20226B12" w14:textId="77777777" w:rsidR="001F3C01" w:rsidRPr="001F3C01" w:rsidRDefault="001F3C01" w:rsidP="00D50C42">
      <w:pPr>
        <w:spacing w:line="28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14:paraId="63725187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F3C01" w:rsidRPr="001F3C01">
        <w:rPr>
          <w:rFonts w:ascii="Tahoma" w:hAnsi="Tahoma" w:cs="Tahoma"/>
          <w:sz w:val="20"/>
          <w:szCs w:val="20"/>
        </w:rPr>
        <w:t>ysoká důležitost (např. úplný výpadek, nedostupnost webové prezentace, kritické chyby neumožňující uskutečnění objednávky,</w:t>
      </w:r>
      <w:r>
        <w:rPr>
          <w:rFonts w:ascii="Tahoma" w:hAnsi="Tahoma" w:cs="Tahoma"/>
          <w:sz w:val="20"/>
          <w:szCs w:val="20"/>
        </w:rPr>
        <w:t xml:space="preserve"> …);</w:t>
      </w:r>
    </w:p>
    <w:p w14:paraId="33AE8687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1F3C01" w:rsidRPr="001F3C01">
        <w:rPr>
          <w:rFonts w:ascii="Tahoma" w:hAnsi="Tahoma" w:cs="Tahoma"/>
          <w:sz w:val="20"/>
          <w:szCs w:val="20"/>
        </w:rPr>
        <w:t>třední důležitost (např. chyby neumožňující zobrazení jednotlivých stránek ja</w:t>
      </w:r>
      <w:r>
        <w:rPr>
          <w:rFonts w:ascii="Tahoma" w:hAnsi="Tahoma" w:cs="Tahoma"/>
          <w:sz w:val="20"/>
          <w:szCs w:val="20"/>
        </w:rPr>
        <w:t>ko Program, O nás, Kontakty, …);</w:t>
      </w:r>
    </w:p>
    <w:p w14:paraId="496BC4C1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F3C01" w:rsidRPr="001F3C01">
        <w:rPr>
          <w:rFonts w:ascii="Tahoma" w:hAnsi="Tahoma" w:cs="Tahoma"/>
          <w:sz w:val="20"/>
          <w:szCs w:val="20"/>
        </w:rPr>
        <w:t>ízká důležitost (např. chyby v diakritice a zobrazení textu, drobné vizuální chyby apod.)</w:t>
      </w:r>
      <w:r>
        <w:rPr>
          <w:rFonts w:ascii="Tahoma" w:hAnsi="Tahoma" w:cs="Tahoma"/>
          <w:sz w:val="20"/>
          <w:szCs w:val="20"/>
        </w:rPr>
        <w:t>;</w:t>
      </w:r>
    </w:p>
    <w:p w14:paraId="4668068A" w14:textId="241B9A48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řenesené požadavky (tj. požadavky, které musí vyřešit třetí strana, poskytovatel ale</w:t>
      </w:r>
      <w:r w:rsidR="004C387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může pomoci při jejich řešení);</w:t>
      </w:r>
    </w:p>
    <w:p w14:paraId="1FCFC197" w14:textId="27BDEF52" w:rsidR="001F3C01" w:rsidRDefault="00485C0D" w:rsidP="00D50C42">
      <w:pPr>
        <w:numPr>
          <w:ilvl w:val="1"/>
          <w:numId w:val="5"/>
        </w:numPr>
        <w:spacing w:before="60" w:after="6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na změnu, rozšíření systému.</w:t>
      </w:r>
    </w:p>
    <w:p w14:paraId="3C92D8CF" w14:textId="77777777" w:rsidR="004C3875" w:rsidRDefault="004C3875" w:rsidP="00D50C42">
      <w:pPr>
        <w:spacing w:before="60" w:after="60" w:line="280" w:lineRule="atLeast"/>
        <w:ind w:left="1440"/>
        <w:jc w:val="both"/>
        <w:rPr>
          <w:rFonts w:ascii="Tahoma" w:hAnsi="Tahoma" w:cs="Tahoma"/>
          <w:sz w:val="20"/>
          <w:szCs w:val="20"/>
        </w:rPr>
      </w:pPr>
    </w:p>
    <w:p w14:paraId="0FAC5F6F" w14:textId="77777777" w:rsidR="001F3C01" w:rsidRDefault="001F3C01" w:rsidP="00D50C42">
      <w:pPr>
        <w:numPr>
          <w:ilvl w:val="0"/>
          <w:numId w:val="5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Čas přijímaní požadavků:</w:t>
      </w:r>
    </w:p>
    <w:p w14:paraId="62D5E0E4" w14:textId="77777777" w:rsidR="001F3C01" w:rsidRPr="001F3C01" w:rsidRDefault="001F3C01" w:rsidP="00D50C42">
      <w:pPr>
        <w:spacing w:line="28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14:paraId="4221828C" w14:textId="77777777" w:rsidR="000F4B75" w:rsidRDefault="000F4B75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pracovní dny od 8:00 do 18:00 hod.</w:t>
      </w:r>
    </w:p>
    <w:p w14:paraId="1A99FA3F" w14:textId="1AF36DCD" w:rsidR="001F3C01" w:rsidRPr="001F33C9" w:rsidRDefault="000F4B75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1F33C9">
        <w:rPr>
          <w:rFonts w:ascii="Arial" w:hAnsi="Arial" w:cs="Arial"/>
          <w:sz w:val="20"/>
          <w:szCs w:val="20"/>
        </w:rPr>
        <w:t>Požadavek doručený mimo tento čas se pokládá za doručený až ve chvíli, kdy</w:t>
      </w:r>
      <w:r w:rsidR="004C3875">
        <w:rPr>
          <w:rFonts w:ascii="Arial" w:hAnsi="Arial" w:cs="Arial"/>
          <w:sz w:val="20"/>
          <w:szCs w:val="20"/>
        </w:rPr>
        <w:t> </w:t>
      </w:r>
      <w:r w:rsidRPr="001F33C9">
        <w:rPr>
          <w:rFonts w:ascii="Arial" w:hAnsi="Arial" w:cs="Arial"/>
          <w:sz w:val="20"/>
          <w:szCs w:val="20"/>
        </w:rPr>
        <w:t>nastane nebližší doba určená pro přijímání požadavků.</w:t>
      </w:r>
    </w:p>
    <w:p w14:paraId="2021FE02" w14:textId="77777777" w:rsidR="001F3C01" w:rsidRPr="001F3C01" w:rsidRDefault="001F3C01" w:rsidP="00D50C42">
      <w:pPr>
        <w:spacing w:line="280" w:lineRule="atLeast"/>
        <w:ind w:left="1440"/>
        <w:jc w:val="both"/>
        <w:rPr>
          <w:rFonts w:ascii="Tahoma" w:hAnsi="Tahoma" w:cs="Tahoma"/>
          <w:sz w:val="20"/>
          <w:szCs w:val="20"/>
        </w:rPr>
      </w:pPr>
    </w:p>
    <w:p w14:paraId="531A5244" w14:textId="77777777" w:rsidR="001F3C01" w:rsidRDefault="001F3C01" w:rsidP="00D50C42">
      <w:pPr>
        <w:numPr>
          <w:ilvl w:val="0"/>
          <w:numId w:val="5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 xml:space="preserve">Časový limit pro </w:t>
      </w:r>
      <w:r w:rsidR="00485C0D">
        <w:rPr>
          <w:rFonts w:ascii="Tahoma" w:hAnsi="Tahoma" w:cs="Tahoma"/>
          <w:sz w:val="20"/>
          <w:szCs w:val="20"/>
        </w:rPr>
        <w:t>zahájení řešení (opravy) dodavatelem</w:t>
      </w:r>
      <w:r w:rsidRPr="001F3C01">
        <w:rPr>
          <w:rFonts w:ascii="Tahoma" w:hAnsi="Tahoma" w:cs="Tahoma"/>
          <w:sz w:val="20"/>
          <w:szCs w:val="20"/>
        </w:rPr>
        <w:t>:</w:t>
      </w:r>
    </w:p>
    <w:p w14:paraId="33D2D5BE" w14:textId="77777777" w:rsidR="001F3C01" w:rsidRPr="001F3C01" w:rsidRDefault="001F3C01" w:rsidP="00D50C42">
      <w:pPr>
        <w:spacing w:line="28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14:paraId="3A5EA819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</w:t>
      </w:r>
      <w:r w:rsidR="001F3C01" w:rsidRPr="001F3C01">
        <w:rPr>
          <w:rFonts w:ascii="Tahoma" w:hAnsi="Tahoma" w:cs="Tahoma"/>
          <w:sz w:val="20"/>
          <w:szCs w:val="20"/>
        </w:rPr>
        <w:t>ožadavky s vysokou důležitostí: do 8 hod.</w:t>
      </w:r>
      <w:r w:rsidR="00AD2D76">
        <w:rPr>
          <w:rFonts w:ascii="Tahoma" w:hAnsi="Tahoma" w:cs="Tahoma"/>
          <w:sz w:val="20"/>
          <w:szCs w:val="20"/>
        </w:rPr>
        <w:t xml:space="preserve"> od okamžiku nahlášení</w:t>
      </w:r>
      <w:r>
        <w:rPr>
          <w:rFonts w:ascii="Tahoma" w:hAnsi="Tahoma" w:cs="Tahoma"/>
          <w:sz w:val="20"/>
          <w:szCs w:val="20"/>
        </w:rPr>
        <w:t>;</w:t>
      </w:r>
    </w:p>
    <w:p w14:paraId="5C63AB42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se střední důležitostí: do 16 hod.</w:t>
      </w:r>
      <w:r w:rsidR="00AD2D76">
        <w:rPr>
          <w:rFonts w:ascii="Tahoma" w:hAnsi="Tahoma" w:cs="Tahoma"/>
          <w:sz w:val="20"/>
          <w:szCs w:val="20"/>
        </w:rPr>
        <w:t xml:space="preserve"> od okamžiku nahlášení</w:t>
      </w:r>
      <w:r>
        <w:rPr>
          <w:rFonts w:ascii="Tahoma" w:hAnsi="Tahoma" w:cs="Tahoma"/>
          <w:sz w:val="20"/>
          <w:szCs w:val="20"/>
        </w:rPr>
        <w:t>;</w:t>
      </w:r>
    </w:p>
    <w:p w14:paraId="76ADFD8E" w14:textId="77777777" w:rsid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s nízkou důležitostí: do 48 hod.</w:t>
      </w:r>
      <w:r w:rsidR="00AD2D76">
        <w:rPr>
          <w:rFonts w:ascii="Tahoma" w:hAnsi="Tahoma" w:cs="Tahoma"/>
          <w:sz w:val="20"/>
          <w:szCs w:val="20"/>
        </w:rPr>
        <w:t xml:space="preserve"> od okamžiku nahlášení.</w:t>
      </w:r>
    </w:p>
    <w:p w14:paraId="0BE53716" w14:textId="77777777" w:rsidR="001F3C01" w:rsidRPr="001F3C01" w:rsidRDefault="001F3C01" w:rsidP="00D50C42">
      <w:pPr>
        <w:spacing w:line="280" w:lineRule="atLeast"/>
        <w:ind w:left="1440"/>
        <w:jc w:val="both"/>
        <w:rPr>
          <w:rFonts w:ascii="Tahoma" w:hAnsi="Tahoma" w:cs="Tahoma"/>
          <w:sz w:val="20"/>
          <w:szCs w:val="20"/>
        </w:rPr>
      </w:pPr>
    </w:p>
    <w:p w14:paraId="737EFC43" w14:textId="77777777" w:rsidR="001F3C01" w:rsidRDefault="001F3C01" w:rsidP="00D50C42">
      <w:pPr>
        <w:numPr>
          <w:ilvl w:val="0"/>
          <w:numId w:val="5"/>
        </w:num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1F3C01">
        <w:rPr>
          <w:rFonts w:ascii="Tahoma" w:hAnsi="Tahoma" w:cs="Tahoma"/>
          <w:sz w:val="20"/>
          <w:szCs w:val="20"/>
        </w:rPr>
        <w:t>Časový limit pro řešení požadavků:</w:t>
      </w:r>
    </w:p>
    <w:p w14:paraId="69A09C29" w14:textId="77777777" w:rsidR="001F3C01" w:rsidRPr="001F3C01" w:rsidRDefault="001F3C01" w:rsidP="00D50C42">
      <w:pPr>
        <w:spacing w:line="28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14:paraId="5193BA9E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s vysokou důležitostí: do 16 hod.</w:t>
      </w:r>
      <w:r>
        <w:rPr>
          <w:rFonts w:ascii="Tahoma" w:hAnsi="Tahoma" w:cs="Tahoma"/>
          <w:sz w:val="20"/>
          <w:szCs w:val="20"/>
        </w:rPr>
        <w:t xml:space="preserve"> od okamžiku nahlášení; </w:t>
      </w:r>
    </w:p>
    <w:p w14:paraId="2B6B248E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se střední důležitostí: do 48 hod.</w:t>
      </w:r>
      <w:r>
        <w:rPr>
          <w:rFonts w:ascii="Tahoma" w:hAnsi="Tahoma" w:cs="Tahoma"/>
          <w:sz w:val="20"/>
          <w:szCs w:val="20"/>
        </w:rPr>
        <w:t xml:space="preserve"> od okamžiku nahlášení;</w:t>
      </w:r>
    </w:p>
    <w:p w14:paraId="4866174E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</w:t>
      </w:r>
      <w:r>
        <w:rPr>
          <w:rFonts w:ascii="Tahoma" w:hAnsi="Tahoma" w:cs="Tahoma"/>
          <w:sz w:val="20"/>
          <w:szCs w:val="20"/>
        </w:rPr>
        <w:t xml:space="preserve"> s nízkou důležitostí: do 7 dnů od okamžiku nahlášení; </w:t>
      </w:r>
    </w:p>
    <w:p w14:paraId="0F98DC43" w14:textId="77777777" w:rsidR="001F3C01" w:rsidRPr="001F3C01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řenesené požadavky budou předány třetí s</w:t>
      </w:r>
      <w:r>
        <w:rPr>
          <w:rFonts w:ascii="Tahoma" w:hAnsi="Tahoma" w:cs="Tahoma"/>
          <w:sz w:val="20"/>
          <w:szCs w:val="20"/>
        </w:rPr>
        <w:t>traně ve výše uvedených lhůtách;</w:t>
      </w:r>
    </w:p>
    <w:p w14:paraId="0ED29581" w14:textId="60B4F9A0" w:rsidR="0095401F" w:rsidRPr="006F4842" w:rsidRDefault="00485C0D" w:rsidP="00D50C42">
      <w:pPr>
        <w:numPr>
          <w:ilvl w:val="1"/>
          <w:numId w:val="5"/>
        </w:numPr>
        <w:spacing w:before="60" w:after="60" w:line="280" w:lineRule="atLeast"/>
        <w:ind w:left="143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F3C01" w:rsidRPr="001F3C01">
        <w:rPr>
          <w:rFonts w:ascii="Tahoma" w:hAnsi="Tahoma" w:cs="Tahoma"/>
          <w:sz w:val="20"/>
          <w:szCs w:val="20"/>
        </w:rPr>
        <w:t>ožadavky na změnu či rozšíření systému budou řešeny individuálně dle časového harmonogramu a cenové nabídky, kterou dodavatel připraví nejpozději do 14 dnů</w:t>
      </w:r>
      <w:r>
        <w:rPr>
          <w:rFonts w:ascii="Tahoma" w:hAnsi="Tahoma" w:cs="Tahoma"/>
          <w:sz w:val="20"/>
          <w:szCs w:val="20"/>
        </w:rPr>
        <w:t xml:space="preserve"> od doručení takového požadavku</w:t>
      </w:r>
      <w:r w:rsidR="006F4842">
        <w:rPr>
          <w:rFonts w:ascii="Tahoma" w:hAnsi="Tahoma" w:cs="Tahoma"/>
          <w:sz w:val="20"/>
          <w:szCs w:val="20"/>
        </w:rPr>
        <w:t>.</w:t>
      </w:r>
    </w:p>
    <w:sectPr w:rsidR="0095401F" w:rsidRPr="006F4842" w:rsidSect="00556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5CDF" w14:textId="77777777" w:rsidR="002E23AF" w:rsidRDefault="002E23AF" w:rsidP="00556A1F">
      <w:r>
        <w:separator/>
      </w:r>
    </w:p>
  </w:endnote>
  <w:endnote w:type="continuationSeparator" w:id="0">
    <w:p w14:paraId="51FECF28" w14:textId="77777777" w:rsidR="002E23AF" w:rsidRDefault="002E23AF" w:rsidP="00556A1F">
      <w:r>
        <w:continuationSeparator/>
      </w:r>
    </w:p>
  </w:endnote>
  <w:endnote w:type="continuationNotice" w:id="1">
    <w:p w14:paraId="2F375E0E" w14:textId="77777777" w:rsidR="002E23AF" w:rsidRDefault="002E2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CACB9" w14:textId="77777777" w:rsidR="00FB06FF" w:rsidRDefault="00FB06FF">
    <w:pPr>
      <w:pStyle w:val="Zpat"/>
      <w:pBdr>
        <w:bottom w:val="single" w:sz="12" w:space="1" w:color="auto"/>
      </w:pBdr>
    </w:pPr>
  </w:p>
  <w:p w14:paraId="355AEF94" w14:textId="77777777" w:rsidR="00FB06FF" w:rsidRDefault="00FB06FF" w:rsidP="00556A1F">
    <w:pPr>
      <w:pStyle w:val="Zpat"/>
      <w:jc w:val="right"/>
      <w:rPr>
        <w:rFonts w:ascii="Arial" w:hAnsi="Arial" w:cs="Arial"/>
        <w:sz w:val="20"/>
        <w:szCs w:val="20"/>
      </w:rPr>
    </w:pPr>
  </w:p>
  <w:p w14:paraId="7CA5C758" w14:textId="71C52536" w:rsidR="00FB06FF" w:rsidRPr="00584ECC" w:rsidRDefault="00FB06FF" w:rsidP="00556A1F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827098">
      <w:rPr>
        <w:rFonts w:ascii="Arial" w:hAnsi="Arial" w:cs="Arial"/>
        <w:noProof/>
        <w:color w:val="000080"/>
        <w:sz w:val="20"/>
        <w:szCs w:val="20"/>
      </w:rPr>
      <w:t>6</w: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827098">
      <w:rPr>
        <w:rFonts w:ascii="Arial" w:hAnsi="Arial" w:cs="Arial"/>
        <w:noProof/>
        <w:color w:val="000080"/>
        <w:sz w:val="20"/>
        <w:szCs w:val="20"/>
      </w:rPr>
      <w:t>6</w:t>
    </w:r>
    <w:r w:rsidR="00B366AB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3F03" w14:textId="77777777" w:rsidR="002E23AF" w:rsidRDefault="002E23AF" w:rsidP="00556A1F">
      <w:r>
        <w:separator/>
      </w:r>
    </w:p>
  </w:footnote>
  <w:footnote w:type="continuationSeparator" w:id="0">
    <w:p w14:paraId="616268BD" w14:textId="77777777" w:rsidR="002E23AF" w:rsidRDefault="002E23AF" w:rsidP="00556A1F">
      <w:r>
        <w:continuationSeparator/>
      </w:r>
    </w:p>
  </w:footnote>
  <w:footnote w:type="continuationNotice" w:id="1">
    <w:p w14:paraId="4C24131A" w14:textId="77777777" w:rsidR="002E23AF" w:rsidRDefault="002E2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88F40" w14:textId="77777777" w:rsidR="00FB06FF" w:rsidRDefault="00FB06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9842C7C"/>
    <w:lvl w:ilvl="0">
      <w:start w:val="1"/>
      <w:numFmt w:val="bullet"/>
      <w:pStyle w:val="Textpsme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7"/>
    <w:multiLevelType w:val="multilevel"/>
    <w:tmpl w:val="FA902C4A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/>
        <w:b/>
        <w:i w:val="0"/>
        <w:color w:val="FFFFFF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</w:abstractNum>
  <w:abstractNum w:abstractNumId="3" w15:restartNumberingAfterBreak="0">
    <w:nsid w:val="012F297E"/>
    <w:multiLevelType w:val="hybridMultilevel"/>
    <w:tmpl w:val="1FAC7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65B2"/>
    <w:multiLevelType w:val="multilevel"/>
    <w:tmpl w:val="9A4034FE"/>
    <w:numStyleLink w:val="Styl2"/>
  </w:abstractNum>
  <w:abstractNum w:abstractNumId="6" w15:restartNumberingAfterBreak="0">
    <w:nsid w:val="4DFA2918"/>
    <w:multiLevelType w:val="multilevel"/>
    <w:tmpl w:val="9A4034FE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pStyle w:val="Odkrazkyspomlckami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pStyle w:val="Styl1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8B1D8A"/>
    <w:multiLevelType w:val="multilevel"/>
    <w:tmpl w:val="C956604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D9"/>
    <w:rsid w:val="000107ED"/>
    <w:rsid w:val="0001333C"/>
    <w:rsid w:val="00022D8F"/>
    <w:rsid w:val="00027AD1"/>
    <w:rsid w:val="00027D11"/>
    <w:rsid w:val="000330A2"/>
    <w:rsid w:val="00034FAC"/>
    <w:rsid w:val="00036F96"/>
    <w:rsid w:val="00045E5F"/>
    <w:rsid w:val="00053012"/>
    <w:rsid w:val="000624A8"/>
    <w:rsid w:val="0006426A"/>
    <w:rsid w:val="000702DF"/>
    <w:rsid w:val="00077900"/>
    <w:rsid w:val="000902DD"/>
    <w:rsid w:val="00090C32"/>
    <w:rsid w:val="000A7581"/>
    <w:rsid w:val="000B112F"/>
    <w:rsid w:val="000B36B5"/>
    <w:rsid w:val="000C4FEE"/>
    <w:rsid w:val="000C5396"/>
    <w:rsid w:val="000D593D"/>
    <w:rsid w:val="000D7633"/>
    <w:rsid w:val="000F02F9"/>
    <w:rsid w:val="000F4551"/>
    <w:rsid w:val="000F4B75"/>
    <w:rsid w:val="000F7CAF"/>
    <w:rsid w:val="001035AF"/>
    <w:rsid w:val="00113381"/>
    <w:rsid w:val="00124D2E"/>
    <w:rsid w:val="0012566D"/>
    <w:rsid w:val="0012626E"/>
    <w:rsid w:val="00127110"/>
    <w:rsid w:val="00133E0A"/>
    <w:rsid w:val="0014370E"/>
    <w:rsid w:val="001449A6"/>
    <w:rsid w:val="00161894"/>
    <w:rsid w:val="00161BC1"/>
    <w:rsid w:val="0016350A"/>
    <w:rsid w:val="0016742B"/>
    <w:rsid w:val="001844D8"/>
    <w:rsid w:val="001A1B09"/>
    <w:rsid w:val="001A4D12"/>
    <w:rsid w:val="001B132A"/>
    <w:rsid w:val="001D2D23"/>
    <w:rsid w:val="001E00C2"/>
    <w:rsid w:val="001E1B0B"/>
    <w:rsid w:val="001E1E3E"/>
    <w:rsid w:val="001F1AF6"/>
    <w:rsid w:val="001F1C77"/>
    <w:rsid w:val="001F33C9"/>
    <w:rsid w:val="001F3C01"/>
    <w:rsid w:val="001F66DC"/>
    <w:rsid w:val="002005A5"/>
    <w:rsid w:val="00203A0E"/>
    <w:rsid w:val="00215087"/>
    <w:rsid w:val="0021573E"/>
    <w:rsid w:val="00217401"/>
    <w:rsid w:val="0022485E"/>
    <w:rsid w:val="00231346"/>
    <w:rsid w:val="00243846"/>
    <w:rsid w:val="002553F3"/>
    <w:rsid w:val="00262D53"/>
    <w:rsid w:val="002766E1"/>
    <w:rsid w:val="002817B9"/>
    <w:rsid w:val="002A18FB"/>
    <w:rsid w:val="002A7812"/>
    <w:rsid w:val="002C1663"/>
    <w:rsid w:val="002C5C6A"/>
    <w:rsid w:val="002D5938"/>
    <w:rsid w:val="002E23AF"/>
    <w:rsid w:val="002E7736"/>
    <w:rsid w:val="002F2D4D"/>
    <w:rsid w:val="00322A82"/>
    <w:rsid w:val="003402CF"/>
    <w:rsid w:val="003546BC"/>
    <w:rsid w:val="00356268"/>
    <w:rsid w:val="00360CAB"/>
    <w:rsid w:val="00362CD9"/>
    <w:rsid w:val="00364F1D"/>
    <w:rsid w:val="003739CF"/>
    <w:rsid w:val="00374B65"/>
    <w:rsid w:val="00382F2A"/>
    <w:rsid w:val="00392A6B"/>
    <w:rsid w:val="0039456B"/>
    <w:rsid w:val="0039534B"/>
    <w:rsid w:val="003A2DF9"/>
    <w:rsid w:val="003B3135"/>
    <w:rsid w:val="003C0362"/>
    <w:rsid w:val="003C10C1"/>
    <w:rsid w:val="003C3A26"/>
    <w:rsid w:val="003D67F9"/>
    <w:rsid w:val="003F0FD6"/>
    <w:rsid w:val="003F1C8C"/>
    <w:rsid w:val="003F75AC"/>
    <w:rsid w:val="0041129F"/>
    <w:rsid w:val="0041227F"/>
    <w:rsid w:val="00414B88"/>
    <w:rsid w:val="00414D33"/>
    <w:rsid w:val="00424313"/>
    <w:rsid w:val="004300BF"/>
    <w:rsid w:val="00432E4B"/>
    <w:rsid w:val="00433CA1"/>
    <w:rsid w:val="00434450"/>
    <w:rsid w:val="004349C8"/>
    <w:rsid w:val="004350E6"/>
    <w:rsid w:val="004553F3"/>
    <w:rsid w:val="0046549B"/>
    <w:rsid w:val="00477FD6"/>
    <w:rsid w:val="00480719"/>
    <w:rsid w:val="00484175"/>
    <w:rsid w:val="00485C0D"/>
    <w:rsid w:val="00490B63"/>
    <w:rsid w:val="00496CBB"/>
    <w:rsid w:val="004A0EE2"/>
    <w:rsid w:val="004C3875"/>
    <w:rsid w:val="004C608D"/>
    <w:rsid w:val="004C6BC5"/>
    <w:rsid w:val="004D1E22"/>
    <w:rsid w:val="004F5A06"/>
    <w:rsid w:val="004F6DE9"/>
    <w:rsid w:val="00503035"/>
    <w:rsid w:val="00506795"/>
    <w:rsid w:val="005125EF"/>
    <w:rsid w:val="00515319"/>
    <w:rsid w:val="00520D9B"/>
    <w:rsid w:val="005216B5"/>
    <w:rsid w:val="00522C27"/>
    <w:rsid w:val="005270E7"/>
    <w:rsid w:val="00532E23"/>
    <w:rsid w:val="00535B83"/>
    <w:rsid w:val="00556A1F"/>
    <w:rsid w:val="00565820"/>
    <w:rsid w:val="00572823"/>
    <w:rsid w:val="0057635D"/>
    <w:rsid w:val="00583A06"/>
    <w:rsid w:val="00586E7F"/>
    <w:rsid w:val="005A199C"/>
    <w:rsid w:val="005A3535"/>
    <w:rsid w:val="005A5EBA"/>
    <w:rsid w:val="005B0531"/>
    <w:rsid w:val="005C1925"/>
    <w:rsid w:val="005C45DA"/>
    <w:rsid w:val="005D1ED9"/>
    <w:rsid w:val="005D7CCA"/>
    <w:rsid w:val="005E0AAF"/>
    <w:rsid w:val="005E13F0"/>
    <w:rsid w:val="005E3E5E"/>
    <w:rsid w:val="005F00B6"/>
    <w:rsid w:val="005F05CD"/>
    <w:rsid w:val="005F3D94"/>
    <w:rsid w:val="005F62A7"/>
    <w:rsid w:val="00603CA5"/>
    <w:rsid w:val="00616F05"/>
    <w:rsid w:val="00617E67"/>
    <w:rsid w:val="00642430"/>
    <w:rsid w:val="00646607"/>
    <w:rsid w:val="006631BA"/>
    <w:rsid w:val="00666782"/>
    <w:rsid w:val="0066774C"/>
    <w:rsid w:val="006742BD"/>
    <w:rsid w:val="00677C1E"/>
    <w:rsid w:val="00680E90"/>
    <w:rsid w:val="00686DD8"/>
    <w:rsid w:val="006927DB"/>
    <w:rsid w:val="00693F12"/>
    <w:rsid w:val="006A0FED"/>
    <w:rsid w:val="006A2E81"/>
    <w:rsid w:val="006B38EF"/>
    <w:rsid w:val="006B4C71"/>
    <w:rsid w:val="006B67D7"/>
    <w:rsid w:val="006D2C09"/>
    <w:rsid w:val="006D75C7"/>
    <w:rsid w:val="006E266F"/>
    <w:rsid w:val="006E4C96"/>
    <w:rsid w:val="006F056F"/>
    <w:rsid w:val="006F4842"/>
    <w:rsid w:val="0070117F"/>
    <w:rsid w:val="00712E3D"/>
    <w:rsid w:val="0072400D"/>
    <w:rsid w:val="0072763E"/>
    <w:rsid w:val="00727EBE"/>
    <w:rsid w:val="0075298A"/>
    <w:rsid w:val="00772932"/>
    <w:rsid w:val="00776EF7"/>
    <w:rsid w:val="00780950"/>
    <w:rsid w:val="00780B3D"/>
    <w:rsid w:val="00783726"/>
    <w:rsid w:val="007A4A1A"/>
    <w:rsid w:val="007A5506"/>
    <w:rsid w:val="007B2784"/>
    <w:rsid w:val="007C1D39"/>
    <w:rsid w:val="007D2381"/>
    <w:rsid w:val="007D5850"/>
    <w:rsid w:val="007D7650"/>
    <w:rsid w:val="007E5D6B"/>
    <w:rsid w:val="007F6DDE"/>
    <w:rsid w:val="00802DCD"/>
    <w:rsid w:val="00806C70"/>
    <w:rsid w:val="00812349"/>
    <w:rsid w:val="00815CB2"/>
    <w:rsid w:val="0082048F"/>
    <w:rsid w:val="00827098"/>
    <w:rsid w:val="008315EC"/>
    <w:rsid w:val="008343CA"/>
    <w:rsid w:val="00835645"/>
    <w:rsid w:val="00882D0F"/>
    <w:rsid w:val="008949D3"/>
    <w:rsid w:val="00895FDF"/>
    <w:rsid w:val="008A17FA"/>
    <w:rsid w:val="008B3B22"/>
    <w:rsid w:val="008B4D0E"/>
    <w:rsid w:val="008B5AFB"/>
    <w:rsid w:val="008B6FED"/>
    <w:rsid w:val="008C4F3F"/>
    <w:rsid w:val="008C6F60"/>
    <w:rsid w:val="008E4EDD"/>
    <w:rsid w:val="008F4A24"/>
    <w:rsid w:val="00905265"/>
    <w:rsid w:val="009164A0"/>
    <w:rsid w:val="00924C2C"/>
    <w:rsid w:val="0093577B"/>
    <w:rsid w:val="009378FA"/>
    <w:rsid w:val="00946B76"/>
    <w:rsid w:val="0095401F"/>
    <w:rsid w:val="009614F0"/>
    <w:rsid w:val="00963499"/>
    <w:rsid w:val="00964115"/>
    <w:rsid w:val="009729EA"/>
    <w:rsid w:val="00974274"/>
    <w:rsid w:val="00982550"/>
    <w:rsid w:val="009878FE"/>
    <w:rsid w:val="00995959"/>
    <w:rsid w:val="009A3994"/>
    <w:rsid w:val="009B2A80"/>
    <w:rsid w:val="009C44EA"/>
    <w:rsid w:val="009D5192"/>
    <w:rsid w:val="009F39B9"/>
    <w:rsid w:val="00A03D8F"/>
    <w:rsid w:val="00A049F9"/>
    <w:rsid w:val="00A24E8E"/>
    <w:rsid w:val="00A35877"/>
    <w:rsid w:val="00A426BE"/>
    <w:rsid w:val="00A50B2D"/>
    <w:rsid w:val="00A64E67"/>
    <w:rsid w:val="00A72C05"/>
    <w:rsid w:val="00A77669"/>
    <w:rsid w:val="00A87A0D"/>
    <w:rsid w:val="00A9269A"/>
    <w:rsid w:val="00AA7AD0"/>
    <w:rsid w:val="00AC6917"/>
    <w:rsid w:val="00AD07F7"/>
    <w:rsid w:val="00AD2D76"/>
    <w:rsid w:val="00AD5142"/>
    <w:rsid w:val="00AE0401"/>
    <w:rsid w:val="00AE668E"/>
    <w:rsid w:val="00AF2AB5"/>
    <w:rsid w:val="00AF41D2"/>
    <w:rsid w:val="00B10B04"/>
    <w:rsid w:val="00B116B2"/>
    <w:rsid w:val="00B12CE9"/>
    <w:rsid w:val="00B16B79"/>
    <w:rsid w:val="00B207E5"/>
    <w:rsid w:val="00B20E6B"/>
    <w:rsid w:val="00B215B9"/>
    <w:rsid w:val="00B2163B"/>
    <w:rsid w:val="00B23AEF"/>
    <w:rsid w:val="00B32155"/>
    <w:rsid w:val="00B366AB"/>
    <w:rsid w:val="00B45A94"/>
    <w:rsid w:val="00B72CE5"/>
    <w:rsid w:val="00B778EA"/>
    <w:rsid w:val="00B80E98"/>
    <w:rsid w:val="00BB1C52"/>
    <w:rsid w:val="00BB1FBE"/>
    <w:rsid w:val="00BC5062"/>
    <w:rsid w:val="00BD5CA0"/>
    <w:rsid w:val="00BE4C87"/>
    <w:rsid w:val="00BE5B7A"/>
    <w:rsid w:val="00BE652C"/>
    <w:rsid w:val="00BF364C"/>
    <w:rsid w:val="00C05728"/>
    <w:rsid w:val="00C14223"/>
    <w:rsid w:val="00C15DF6"/>
    <w:rsid w:val="00C16715"/>
    <w:rsid w:val="00C224AA"/>
    <w:rsid w:val="00C363D8"/>
    <w:rsid w:val="00C414D4"/>
    <w:rsid w:val="00C44388"/>
    <w:rsid w:val="00C46171"/>
    <w:rsid w:val="00C500D9"/>
    <w:rsid w:val="00C50654"/>
    <w:rsid w:val="00C52436"/>
    <w:rsid w:val="00C74FCD"/>
    <w:rsid w:val="00C77CBB"/>
    <w:rsid w:val="00C96D58"/>
    <w:rsid w:val="00CA2D10"/>
    <w:rsid w:val="00CA78DF"/>
    <w:rsid w:val="00CB15FD"/>
    <w:rsid w:val="00CB56E8"/>
    <w:rsid w:val="00CB65D2"/>
    <w:rsid w:val="00CC029F"/>
    <w:rsid w:val="00CC3B46"/>
    <w:rsid w:val="00CC6B93"/>
    <w:rsid w:val="00CC7ED5"/>
    <w:rsid w:val="00CD2537"/>
    <w:rsid w:val="00CD71AD"/>
    <w:rsid w:val="00CD7ED8"/>
    <w:rsid w:val="00CE1997"/>
    <w:rsid w:val="00CE6BFA"/>
    <w:rsid w:val="00CF1D00"/>
    <w:rsid w:val="00CF3A94"/>
    <w:rsid w:val="00CF73FF"/>
    <w:rsid w:val="00CF7897"/>
    <w:rsid w:val="00D17250"/>
    <w:rsid w:val="00D201ED"/>
    <w:rsid w:val="00D21B3F"/>
    <w:rsid w:val="00D2220D"/>
    <w:rsid w:val="00D255C5"/>
    <w:rsid w:val="00D50C42"/>
    <w:rsid w:val="00D641C9"/>
    <w:rsid w:val="00D65B48"/>
    <w:rsid w:val="00D65C97"/>
    <w:rsid w:val="00D74A9E"/>
    <w:rsid w:val="00D851A9"/>
    <w:rsid w:val="00D86FC2"/>
    <w:rsid w:val="00D9124F"/>
    <w:rsid w:val="00D97A01"/>
    <w:rsid w:val="00D97B27"/>
    <w:rsid w:val="00DB2661"/>
    <w:rsid w:val="00DB7115"/>
    <w:rsid w:val="00DC76AB"/>
    <w:rsid w:val="00DE353C"/>
    <w:rsid w:val="00DF4A95"/>
    <w:rsid w:val="00E15C19"/>
    <w:rsid w:val="00E1708E"/>
    <w:rsid w:val="00E270F0"/>
    <w:rsid w:val="00E30D6A"/>
    <w:rsid w:val="00E43D08"/>
    <w:rsid w:val="00E44988"/>
    <w:rsid w:val="00E62EBC"/>
    <w:rsid w:val="00E63E65"/>
    <w:rsid w:val="00E7476E"/>
    <w:rsid w:val="00E84EDD"/>
    <w:rsid w:val="00E86FDA"/>
    <w:rsid w:val="00E96128"/>
    <w:rsid w:val="00EA7FA1"/>
    <w:rsid w:val="00EB11E1"/>
    <w:rsid w:val="00EB1E61"/>
    <w:rsid w:val="00EC048E"/>
    <w:rsid w:val="00EC16F4"/>
    <w:rsid w:val="00EC3FB2"/>
    <w:rsid w:val="00EC5971"/>
    <w:rsid w:val="00ED428D"/>
    <w:rsid w:val="00EE230F"/>
    <w:rsid w:val="00EF477C"/>
    <w:rsid w:val="00EF51FA"/>
    <w:rsid w:val="00EF7D06"/>
    <w:rsid w:val="00F00F19"/>
    <w:rsid w:val="00F019AF"/>
    <w:rsid w:val="00F35F3F"/>
    <w:rsid w:val="00F43880"/>
    <w:rsid w:val="00F53DDF"/>
    <w:rsid w:val="00F57016"/>
    <w:rsid w:val="00F7193E"/>
    <w:rsid w:val="00F73971"/>
    <w:rsid w:val="00F769B4"/>
    <w:rsid w:val="00F77533"/>
    <w:rsid w:val="00F907B6"/>
    <w:rsid w:val="00F91224"/>
    <w:rsid w:val="00F94F1D"/>
    <w:rsid w:val="00F9779C"/>
    <w:rsid w:val="00FA01A0"/>
    <w:rsid w:val="00FA0657"/>
    <w:rsid w:val="00FA7551"/>
    <w:rsid w:val="00FB06FF"/>
    <w:rsid w:val="00FB197D"/>
    <w:rsid w:val="00FD3097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4142"/>
  <w15:docId w15:val="{4AE6561F-2E0F-4621-AB9B-CFE8C31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CD9"/>
    <w:pPr>
      <w:keepNext/>
      <w:keepLines/>
      <w:tabs>
        <w:tab w:val="num" w:pos="643"/>
        <w:tab w:val="num" w:pos="720"/>
      </w:tabs>
      <w:spacing w:before="480"/>
      <w:ind w:left="720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62CD9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62CD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2CD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362C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uiPriority w:val="99"/>
    <w:rsid w:val="00362CD9"/>
  </w:style>
  <w:style w:type="paragraph" w:styleId="Zkladntext">
    <w:name w:val="Body Text"/>
    <w:basedOn w:val="Normln"/>
    <w:link w:val="ZkladntextChar"/>
    <w:uiPriority w:val="99"/>
    <w:rsid w:val="00362CD9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362CD9"/>
    <w:pPr>
      <w:numPr>
        <w:numId w:val="1"/>
      </w:numPr>
      <w:tabs>
        <w:tab w:val="clear" w:pos="643"/>
        <w:tab w:val="num" w:pos="0"/>
      </w:tabs>
      <w:ind w:left="0" w:hanging="425"/>
      <w:jc w:val="both"/>
      <w:outlineLvl w:val="7"/>
    </w:pPr>
  </w:style>
  <w:style w:type="paragraph" w:customStyle="1" w:styleId="Textodstavce">
    <w:name w:val="Text odstavce"/>
    <w:basedOn w:val="Normln"/>
    <w:rsid w:val="00362CD9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styleId="Nadpisobsahu">
    <w:name w:val="TOC Heading"/>
    <w:basedOn w:val="Nadpis1"/>
    <w:next w:val="Normln"/>
    <w:uiPriority w:val="99"/>
    <w:qFormat/>
    <w:rsid w:val="00362CD9"/>
    <w:pPr>
      <w:spacing w:line="276" w:lineRule="auto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rsid w:val="00362CD9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62CD9"/>
    <w:pPr>
      <w:spacing w:after="100"/>
    </w:pPr>
  </w:style>
  <w:style w:type="paragraph" w:styleId="Odstavecseseznamem">
    <w:name w:val="List Paragraph"/>
    <w:basedOn w:val="Normln"/>
    <w:link w:val="OdstavecseseznamemChar"/>
    <w:uiPriority w:val="34"/>
    <w:qFormat/>
    <w:rsid w:val="00362CD9"/>
    <w:pPr>
      <w:ind w:left="720"/>
    </w:pPr>
  </w:style>
  <w:style w:type="paragraph" w:styleId="Prosttext">
    <w:name w:val="Plain Text"/>
    <w:basedOn w:val="Normln"/>
    <w:link w:val="ProsttextChar"/>
    <w:rsid w:val="00362CD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62CD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36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362CD9"/>
    <w:pPr>
      <w:spacing w:after="0" w:line="240" w:lineRule="auto"/>
    </w:pPr>
    <w:rPr>
      <w:rFonts w:ascii="Calibri" w:eastAsia="Times New Roman" w:hAnsi="Calibri" w:cs="Calibri"/>
    </w:rPr>
  </w:style>
  <w:style w:type="character" w:styleId="Odkaznakoment">
    <w:name w:val="annotation reference"/>
    <w:basedOn w:val="Standardnpsmoodstavce"/>
    <w:uiPriority w:val="99"/>
    <w:unhideWhenUsed/>
    <w:rsid w:val="00C52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2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2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4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3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pvselected">
    <w:name w:val="cpvselected"/>
    <w:basedOn w:val="Standardnpsmoodstavce"/>
    <w:rsid w:val="00434450"/>
  </w:style>
  <w:style w:type="paragraph" w:styleId="Revize">
    <w:name w:val="Revision"/>
    <w:hidden/>
    <w:uiPriority w:val="99"/>
    <w:semiHidden/>
    <w:rsid w:val="0043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CF1D00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CF1D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D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F1D00"/>
    <w:rPr>
      <w:vertAlign w:val="superscript"/>
    </w:rPr>
  </w:style>
  <w:style w:type="paragraph" w:customStyle="1" w:styleId="Zkladntext31">
    <w:name w:val="Základní text 31"/>
    <w:basedOn w:val="Normln"/>
    <w:rsid w:val="00EC3FB2"/>
    <w:pPr>
      <w:widowControl w:val="0"/>
      <w:jc w:val="both"/>
    </w:pPr>
    <w:rPr>
      <w:rFonts w:ascii="Arial" w:hAnsi="Arial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739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739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CE199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E19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0303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503035"/>
    <w:rPr>
      <w:rFonts w:ascii="Arial" w:eastAsia="Times New Roman" w:hAnsi="Arial" w:cs="Times New Roman"/>
      <w:sz w:val="28"/>
      <w:szCs w:val="24"/>
    </w:rPr>
  </w:style>
  <w:style w:type="paragraph" w:customStyle="1" w:styleId="Odrazka1">
    <w:name w:val="Odrazka 1"/>
    <w:basedOn w:val="Normln"/>
    <w:uiPriority w:val="99"/>
    <w:rsid w:val="000C4FEE"/>
    <w:pPr>
      <w:tabs>
        <w:tab w:val="num" w:pos="397"/>
      </w:tabs>
      <w:spacing w:before="60" w:after="60" w:line="276" w:lineRule="auto"/>
      <w:ind w:left="397" w:hanging="397"/>
    </w:pPr>
    <w:rPr>
      <w:rFonts w:ascii="Calibri" w:eastAsia="Calibri" w:hAnsi="Calibri"/>
      <w:sz w:val="20"/>
      <w:lang w:val="en-US"/>
    </w:rPr>
  </w:style>
  <w:style w:type="paragraph" w:customStyle="1" w:styleId="Odrazka2">
    <w:name w:val="Odrazka 2"/>
    <w:basedOn w:val="Odrazka1"/>
    <w:uiPriority w:val="99"/>
    <w:rsid w:val="000C4FEE"/>
    <w:pPr>
      <w:tabs>
        <w:tab w:val="clear" w:pos="397"/>
        <w:tab w:val="num" w:pos="360"/>
        <w:tab w:val="num" w:pos="1440"/>
        <w:tab w:val="num" w:pos="1701"/>
        <w:tab w:val="num" w:pos="1980"/>
      </w:tabs>
      <w:ind w:left="794"/>
    </w:pPr>
  </w:style>
  <w:style w:type="paragraph" w:customStyle="1" w:styleId="Odrazka3">
    <w:name w:val="Odrazka 3"/>
    <w:basedOn w:val="Odrazka2"/>
    <w:uiPriority w:val="99"/>
    <w:rsid w:val="000C4FEE"/>
    <w:pPr>
      <w:tabs>
        <w:tab w:val="clear" w:pos="1440"/>
        <w:tab w:val="num" w:pos="2160"/>
        <w:tab w:val="num" w:pos="2700"/>
      </w:tabs>
      <w:ind w:left="1304" w:hanging="510"/>
    </w:pPr>
    <w:rPr>
      <w:lang w:val="cs-CZ"/>
    </w:rPr>
  </w:style>
  <w:style w:type="numbering" w:customStyle="1" w:styleId="Styl2">
    <w:name w:val="Styl2"/>
    <w:rsid w:val="001F3C01"/>
    <w:pPr>
      <w:numPr>
        <w:numId w:val="3"/>
      </w:numPr>
    </w:pPr>
  </w:style>
  <w:style w:type="paragraph" w:customStyle="1" w:styleId="Odrazky-1">
    <w:name w:val="Odrazky-1"/>
    <w:basedOn w:val="Normln"/>
    <w:link w:val="Odrazky-1Char"/>
    <w:qFormat/>
    <w:rsid w:val="00964115"/>
    <w:pPr>
      <w:spacing w:before="60" w:after="60" w:line="280" w:lineRule="atLeast"/>
      <w:jc w:val="both"/>
    </w:pPr>
    <w:rPr>
      <w:rFonts w:ascii="Tahoma" w:hAnsi="Tahoma" w:cs="Tahoma"/>
      <w:sz w:val="20"/>
      <w:szCs w:val="20"/>
    </w:rPr>
  </w:style>
  <w:style w:type="numbering" w:customStyle="1" w:styleId="Styl21">
    <w:name w:val="Styl21"/>
    <w:rsid w:val="00CC6B93"/>
  </w:style>
  <w:style w:type="character" w:customStyle="1" w:styleId="Odrazky-1Char">
    <w:name w:val="Odrazky-1 Char"/>
    <w:basedOn w:val="Standardnpsmoodstavce"/>
    <w:link w:val="Odrazky-1"/>
    <w:rsid w:val="00964115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krazkyspomlckami">
    <w:name w:val="Odkrazky s pomlckami"/>
    <w:basedOn w:val="Normln"/>
    <w:link w:val="OdkrazkyspomlckamiChar"/>
    <w:qFormat/>
    <w:rsid w:val="007E5D6B"/>
    <w:pPr>
      <w:numPr>
        <w:ilvl w:val="1"/>
        <w:numId w:val="4"/>
      </w:numPr>
      <w:spacing w:before="60" w:after="60" w:line="280" w:lineRule="atLeast"/>
      <w:ind w:left="714" w:hanging="357"/>
      <w:jc w:val="both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link w:val="Styl1Char"/>
    <w:qFormat/>
    <w:rsid w:val="007E5D6B"/>
    <w:pPr>
      <w:numPr>
        <w:ilvl w:val="2"/>
        <w:numId w:val="4"/>
      </w:numPr>
      <w:spacing w:before="60" w:after="60" w:line="280" w:lineRule="atLeast"/>
      <w:ind w:left="1417" w:hanging="357"/>
    </w:pPr>
    <w:rPr>
      <w:rFonts w:ascii="Tahoma" w:hAnsi="Tahoma" w:cs="Tahoma"/>
      <w:sz w:val="20"/>
      <w:szCs w:val="20"/>
    </w:rPr>
  </w:style>
  <w:style w:type="character" w:customStyle="1" w:styleId="OdkrazkyspomlckamiChar">
    <w:name w:val="Odkrazky s pomlckami Char"/>
    <w:basedOn w:val="Standardnpsmoodstavce"/>
    <w:link w:val="Odkrazkyspomlckami"/>
    <w:rsid w:val="007E5D6B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7E5D6B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2B51-17F7-403B-89E8-688DA4A7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Lukáš Svoboda</cp:lastModifiedBy>
  <cp:revision>5</cp:revision>
  <cp:lastPrinted>2014-09-24T11:35:00Z</cp:lastPrinted>
  <dcterms:created xsi:type="dcterms:W3CDTF">2021-01-07T12:07:00Z</dcterms:created>
  <dcterms:modified xsi:type="dcterms:W3CDTF">2021-01-13T09:11:00Z</dcterms:modified>
</cp:coreProperties>
</file>