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F17B" w14:textId="0889FE2D" w:rsidR="001A6A34" w:rsidRPr="004E1E33" w:rsidRDefault="00366EA8" w:rsidP="001A6A34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pacing w:val="-1"/>
          <w:sz w:val="22"/>
        </w:rPr>
        <w:t xml:space="preserve">Čj. </w:t>
      </w:r>
      <w:r w:rsidR="007E12DE">
        <w:rPr>
          <w:rFonts w:ascii="Arial" w:hAnsi="Arial" w:cs="Arial"/>
          <w:spacing w:val="-1"/>
          <w:sz w:val="22"/>
        </w:rPr>
        <w:t>14611/2021-UVCR</w:t>
      </w:r>
    </w:p>
    <w:p w14:paraId="6FDDB17B" w14:textId="77777777" w:rsidR="00366EA8" w:rsidRPr="00DE45A7" w:rsidRDefault="00366EA8" w:rsidP="00366EA8">
      <w:pPr>
        <w:tabs>
          <w:tab w:val="left" w:pos="9260"/>
        </w:tabs>
        <w:ind w:left="7229" w:right="-23"/>
        <w:jc w:val="right"/>
        <w:rPr>
          <w:rFonts w:ascii="Arial" w:hAnsi="Arial" w:cs="Arial"/>
          <w:sz w:val="22"/>
        </w:rPr>
      </w:pPr>
      <w:r w:rsidRPr="00DE45A7">
        <w:rPr>
          <w:rFonts w:ascii="Arial" w:hAnsi="Arial" w:cs="Arial"/>
          <w:spacing w:val="-1"/>
          <w:sz w:val="22"/>
        </w:rPr>
        <w:t>Ev. č</w:t>
      </w:r>
      <w:r w:rsidRPr="00DE45A7">
        <w:rPr>
          <w:rFonts w:ascii="Arial" w:hAnsi="Arial" w:cs="Arial"/>
          <w:sz w:val="22"/>
        </w:rPr>
        <w:t>í</w:t>
      </w:r>
      <w:r w:rsidRPr="00DE45A7">
        <w:rPr>
          <w:rFonts w:ascii="Arial" w:hAnsi="Arial" w:cs="Arial"/>
          <w:spacing w:val="-1"/>
          <w:sz w:val="22"/>
        </w:rPr>
        <w:t>s</w:t>
      </w:r>
      <w:r>
        <w:rPr>
          <w:rFonts w:ascii="Arial" w:hAnsi="Arial" w:cs="Arial"/>
          <w:sz w:val="22"/>
        </w:rPr>
        <w:t xml:space="preserve">lo: </w:t>
      </w:r>
      <w:bookmarkStart w:id="0" w:name="_GoBack"/>
      <w:r>
        <w:rPr>
          <w:rFonts w:ascii="Arial" w:hAnsi="Arial" w:cs="Arial"/>
          <w:sz w:val="22"/>
        </w:rPr>
        <w:t>17/281-2</w:t>
      </w:r>
      <w:bookmarkEnd w:id="0"/>
    </w:p>
    <w:p w14:paraId="26EEA58F" w14:textId="77777777" w:rsidR="009C0CE8" w:rsidRPr="00366EA8" w:rsidRDefault="009C0CE8">
      <w:pPr>
        <w:spacing w:after="0" w:line="259" w:lineRule="auto"/>
        <w:ind w:left="0" w:right="5" w:firstLine="0"/>
        <w:jc w:val="center"/>
        <w:rPr>
          <w:rFonts w:ascii="Arial" w:hAnsi="Arial" w:cs="Arial"/>
          <w:sz w:val="22"/>
        </w:rPr>
      </w:pPr>
    </w:p>
    <w:p w14:paraId="2C522BC1" w14:textId="77777777" w:rsidR="00F95304" w:rsidRPr="005347FD" w:rsidRDefault="005347FD">
      <w:pPr>
        <w:spacing w:after="0" w:line="259" w:lineRule="auto"/>
        <w:ind w:left="0" w:right="5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DODATEK č. 2</w:t>
      </w:r>
    </w:p>
    <w:p w14:paraId="6765458E" w14:textId="77777777" w:rsidR="00F95304" w:rsidRPr="005347FD" w:rsidRDefault="00827CAE">
      <w:pPr>
        <w:spacing w:after="100" w:line="259" w:lineRule="auto"/>
        <w:ind w:left="1968" w:firstLine="0"/>
        <w:jc w:val="left"/>
        <w:rPr>
          <w:rFonts w:ascii="Arial" w:hAnsi="Arial" w:cs="Arial"/>
          <w:b/>
          <w:szCs w:val="24"/>
        </w:rPr>
      </w:pPr>
      <w:r w:rsidRPr="005347FD">
        <w:rPr>
          <w:rFonts w:ascii="Arial" w:hAnsi="Arial" w:cs="Arial"/>
          <w:b/>
          <w:szCs w:val="24"/>
        </w:rPr>
        <w:t>KE SMLOUVĚ O ZAJIŠTĚNÍ ÚKLIDOVÝCH SLUŽEB</w:t>
      </w:r>
    </w:p>
    <w:p w14:paraId="332A4C80" w14:textId="77777777" w:rsidR="00F95304" w:rsidRPr="005347FD" w:rsidRDefault="009054E6">
      <w:pPr>
        <w:spacing w:after="174" w:line="259" w:lineRule="auto"/>
        <w:ind w:left="106" w:right="67" w:hanging="1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uzavřené v souladu s §</w:t>
      </w:r>
      <w:r w:rsidR="00827CAE" w:rsidRPr="005347FD">
        <w:rPr>
          <w:rFonts w:ascii="Arial" w:hAnsi="Arial" w:cs="Arial"/>
          <w:sz w:val="22"/>
        </w:rPr>
        <w:t xml:space="preserve"> 1746 odst. 2 zákona č. 89/2012 Sb., občanský zákoník, ve znění pozdějších předpisů (dále jen „občanský zákoník”),</w:t>
      </w:r>
    </w:p>
    <w:p w14:paraId="78C5A443" w14:textId="77777777" w:rsidR="00F95304" w:rsidRPr="005347FD" w:rsidRDefault="00827CAE">
      <w:pPr>
        <w:spacing w:after="0" w:line="259" w:lineRule="auto"/>
        <w:ind w:left="14" w:firstLine="0"/>
        <w:jc w:val="center"/>
        <w:rPr>
          <w:rFonts w:ascii="Arial" w:hAnsi="Arial" w:cs="Arial"/>
          <w:szCs w:val="24"/>
        </w:rPr>
      </w:pPr>
      <w:r w:rsidRPr="005347FD">
        <w:rPr>
          <w:rFonts w:ascii="Arial" w:hAnsi="Arial" w:cs="Arial"/>
          <w:szCs w:val="24"/>
        </w:rPr>
        <w:t>v souvislosti s veřejnou zakázkou s názvem</w:t>
      </w:r>
    </w:p>
    <w:p w14:paraId="513B8F68" w14:textId="77777777" w:rsidR="00F95304" w:rsidRDefault="00827CAE">
      <w:pPr>
        <w:spacing w:after="49" w:line="265" w:lineRule="auto"/>
        <w:ind w:left="1815" w:right="76" w:hanging="10"/>
        <w:rPr>
          <w:rFonts w:ascii="Arial" w:hAnsi="Arial" w:cs="Arial"/>
          <w:b/>
          <w:szCs w:val="24"/>
        </w:rPr>
      </w:pPr>
      <w:r w:rsidRPr="005347FD">
        <w:rPr>
          <w:rFonts w:ascii="Arial" w:hAnsi="Arial" w:cs="Arial"/>
          <w:szCs w:val="24"/>
        </w:rPr>
        <w:t>„</w:t>
      </w:r>
      <w:r w:rsidRPr="005347FD">
        <w:rPr>
          <w:rFonts w:ascii="Arial" w:hAnsi="Arial" w:cs="Arial"/>
          <w:b/>
          <w:szCs w:val="24"/>
        </w:rPr>
        <w:t>Zajištění úklidových služeb v objektech Úřadu vlády ČR”</w:t>
      </w:r>
    </w:p>
    <w:p w14:paraId="74F9665D" w14:textId="77777777" w:rsidR="005347FD" w:rsidRPr="005347FD" w:rsidRDefault="005347FD">
      <w:pPr>
        <w:spacing w:after="49" w:line="265" w:lineRule="auto"/>
        <w:ind w:left="1815" w:right="76" w:hanging="10"/>
        <w:rPr>
          <w:rFonts w:ascii="Arial" w:hAnsi="Arial" w:cs="Arial"/>
          <w:b/>
          <w:szCs w:val="24"/>
        </w:rPr>
      </w:pPr>
    </w:p>
    <w:tbl>
      <w:tblPr>
        <w:tblStyle w:val="TableGrid"/>
        <w:tblW w:w="9581" w:type="dxa"/>
        <w:tblInd w:w="53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122"/>
        <w:gridCol w:w="7459"/>
      </w:tblGrid>
      <w:tr w:rsidR="00F95304" w14:paraId="560D0AD8" w14:textId="77777777">
        <w:trPr>
          <w:trHeight w:val="276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ED8F8F8" w14:textId="77777777" w:rsidR="00F95304" w:rsidRPr="005347FD" w:rsidRDefault="00827CAE" w:rsidP="009054E6">
            <w:pPr>
              <w:spacing w:after="0" w:line="259" w:lineRule="auto"/>
              <w:ind w:left="5"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5347FD">
              <w:rPr>
                <w:rFonts w:ascii="Arial" w:hAnsi="Arial" w:cs="Arial"/>
                <w:b/>
                <w:sz w:val="22"/>
              </w:rPr>
              <w:t>Česká republika -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14:paraId="04D40D40" w14:textId="77777777" w:rsidR="00F95304" w:rsidRPr="005347FD" w:rsidRDefault="009054E6" w:rsidP="009054E6">
            <w:pPr>
              <w:spacing w:after="0" w:line="259" w:lineRule="auto"/>
              <w:ind w:left="5" w:firstLine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Ú</w:t>
            </w:r>
            <w:r w:rsidR="00827CAE" w:rsidRPr="005347FD">
              <w:rPr>
                <w:rFonts w:ascii="Arial" w:hAnsi="Arial" w:cs="Arial"/>
                <w:b/>
                <w:sz w:val="22"/>
              </w:rPr>
              <w:t>řad vlády České republiky</w:t>
            </w:r>
          </w:p>
        </w:tc>
      </w:tr>
      <w:tr w:rsidR="00F95304" w:rsidRPr="005347FD" w14:paraId="32F7617F" w14:textId="77777777">
        <w:trPr>
          <w:trHeight w:val="24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D65DBF5" w14:textId="77777777" w:rsidR="00F95304" w:rsidRPr="005347FD" w:rsidRDefault="00827CAE" w:rsidP="009054E6">
            <w:pPr>
              <w:spacing w:after="0" w:line="259" w:lineRule="auto"/>
              <w:ind w:left="5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se sídlem: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14:paraId="57B41786" w14:textId="77777777" w:rsidR="00F95304" w:rsidRPr="005347FD" w:rsidRDefault="00827CAE" w:rsidP="009054E6">
            <w:pPr>
              <w:spacing w:after="0" w:line="259" w:lineRule="auto"/>
              <w:ind w:left="5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nábřeží E. Beneše 128/4, 118 01, Praha</w:t>
            </w:r>
          </w:p>
        </w:tc>
      </w:tr>
      <w:tr w:rsidR="00F95304" w:rsidRPr="005347FD" w14:paraId="7A74D414" w14:textId="77777777">
        <w:trPr>
          <w:trHeight w:val="243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7641B9A" w14:textId="77777777" w:rsidR="00F95304" w:rsidRPr="005347FD" w:rsidRDefault="00827CAE" w:rsidP="009054E6">
            <w:pPr>
              <w:spacing w:after="0" w:line="259" w:lineRule="auto"/>
              <w:ind w:left="14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IČO: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14:paraId="3683D450" w14:textId="77777777" w:rsidR="00F95304" w:rsidRPr="005347FD" w:rsidRDefault="00827CAE" w:rsidP="009054E6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00006599</w:t>
            </w:r>
          </w:p>
        </w:tc>
      </w:tr>
      <w:tr w:rsidR="00F95304" w:rsidRPr="005347FD" w14:paraId="19C1579C" w14:textId="77777777">
        <w:trPr>
          <w:trHeight w:val="26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EF90D5B" w14:textId="77777777" w:rsidR="00F95304" w:rsidRPr="005347FD" w:rsidRDefault="00827CAE" w:rsidP="009054E6">
            <w:pPr>
              <w:spacing w:after="0" w:line="259" w:lineRule="auto"/>
              <w:ind w:left="14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DIČ: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14:paraId="63825345" w14:textId="77777777" w:rsidR="00F95304" w:rsidRPr="005347FD" w:rsidRDefault="00827CAE" w:rsidP="009054E6">
            <w:pPr>
              <w:spacing w:after="0" w:line="259" w:lineRule="auto"/>
              <w:ind w:left="5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CZ00006599</w:t>
            </w:r>
          </w:p>
        </w:tc>
      </w:tr>
      <w:tr w:rsidR="00F95304" w:rsidRPr="005347FD" w14:paraId="08080DA2" w14:textId="77777777">
        <w:trPr>
          <w:trHeight w:val="509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94AB179" w14:textId="77777777" w:rsidR="00F95304" w:rsidRPr="005347FD" w:rsidRDefault="00827CAE" w:rsidP="009054E6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zastoupená: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14:paraId="31873278" w14:textId="77777777" w:rsidR="009054E6" w:rsidRDefault="00827CAE" w:rsidP="009054E6">
            <w:pPr>
              <w:spacing w:after="0" w:line="259" w:lineRule="auto"/>
              <w:ind w:left="5" w:firstLine="1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Ing.</w:t>
            </w:r>
            <w:r w:rsidRPr="005347FD">
              <w:rPr>
                <w:rFonts w:ascii="Arial" w:hAnsi="Arial" w:cs="Arial"/>
                <w:sz w:val="22"/>
              </w:rPr>
              <w:tab/>
              <w:t>Ivanou</w:t>
            </w:r>
            <w:r w:rsidRPr="005347FD">
              <w:rPr>
                <w:rFonts w:ascii="Arial" w:hAnsi="Arial" w:cs="Arial"/>
                <w:sz w:val="22"/>
              </w:rPr>
              <w:tab/>
              <w:t>Hošťálkovou,</w:t>
            </w:r>
            <w:r w:rsidRPr="005347FD">
              <w:rPr>
                <w:rFonts w:ascii="Arial" w:hAnsi="Arial" w:cs="Arial"/>
                <w:sz w:val="22"/>
              </w:rPr>
              <w:tab/>
              <w:t xml:space="preserve">ředitelkou </w:t>
            </w:r>
            <w:r w:rsidRPr="005347FD">
              <w:rPr>
                <w:rFonts w:ascii="Arial" w:hAnsi="Arial" w:cs="Arial"/>
                <w:sz w:val="22"/>
              </w:rPr>
              <w:tab/>
              <w:t>Odboru</w:t>
            </w:r>
            <w:r w:rsidRPr="005347FD">
              <w:rPr>
                <w:rFonts w:ascii="Arial" w:hAnsi="Arial" w:cs="Arial"/>
                <w:sz w:val="22"/>
              </w:rPr>
              <w:tab/>
              <w:t xml:space="preserve">technického </w:t>
            </w:r>
          </w:p>
          <w:p w14:paraId="2AA7F252" w14:textId="77777777" w:rsidR="00F95304" w:rsidRPr="005347FD" w:rsidRDefault="00827CAE" w:rsidP="009054E6">
            <w:pPr>
              <w:spacing w:after="0" w:line="259" w:lineRule="auto"/>
              <w:ind w:left="5" w:firstLine="1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a provozního, na základě vnitřního předpisu</w:t>
            </w:r>
          </w:p>
        </w:tc>
      </w:tr>
      <w:tr w:rsidR="00F95304" w:rsidRPr="005347FD" w14:paraId="10AE47BF" w14:textId="77777777">
        <w:trPr>
          <w:trHeight w:val="25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7FFAB29" w14:textId="77777777" w:rsidR="00F95304" w:rsidRPr="005347FD" w:rsidRDefault="00827CAE" w:rsidP="009054E6">
            <w:pPr>
              <w:spacing w:after="0" w:line="259" w:lineRule="auto"/>
              <w:ind w:left="10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bankovní spojení: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14:paraId="66561D48" w14:textId="77777777" w:rsidR="00F95304" w:rsidRPr="005347FD" w:rsidRDefault="00827CAE" w:rsidP="009054E6">
            <w:pPr>
              <w:spacing w:after="0" w:line="259" w:lineRule="auto"/>
              <w:ind w:left="5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Česká národní banka, pobočka Praha, Na Příkopě 28, 115 03, Praha 1</w:t>
            </w:r>
          </w:p>
        </w:tc>
      </w:tr>
      <w:tr w:rsidR="00F95304" w:rsidRPr="005347FD" w14:paraId="60542CF7" w14:textId="77777777">
        <w:trPr>
          <w:trHeight w:val="23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9033625" w14:textId="77777777" w:rsidR="00F95304" w:rsidRPr="005347FD" w:rsidRDefault="00827CAE" w:rsidP="009054E6">
            <w:pPr>
              <w:spacing w:after="0" w:line="259" w:lineRule="auto"/>
              <w:ind w:left="10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číslo účtu: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14:paraId="5B40CF0E" w14:textId="782A7548" w:rsidR="00F95304" w:rsidRPr="005347FD" w:rsidRDefault="002B7A39" w:rsidP="009054E6">
            <w:pPr>
              <w:spacing w:after="0" w:line="259" w:lineRule="auto"/>
              <w:ind w:left="5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XXXXXX</w:t>
            </w:r>
          </w:p>
        </w:tc>
      </w:tr>
      <w:tr w:rsidR="00F95304" w:rsidRPr="005347FD" w14:paraId="09CF944B" w14:textId="77777777">
        <w:trPr>
          <w:trHeight w:val="25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84DFA9E" w14:textId="77777777" w:rsidR="00F95304" w:rsidRPr="005347FD" w:rsidRDefault="00827CAE" w:rsidP="009054E6">
            <w:pPr>
              <w:spacing w:after="0" w:line="259" w:lineRule="auto"/>
              <w:ind w:left="14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kontaktní osoba: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14:paraId="02942EAF" w14:textId="77777777" w:rsidR="00F95304" w:rsidRPr="005347FD" w:rsidRDefault="00827CAE" w:rsidP="009054E6">
            <w:pPr>
              <w:spacing w:after="0" w:line="259" w:lineRule="auto"/>
              <w:ind w:left="14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Ing. Kamila Janáčková, vedoucí Oddělení provozního a majetkového,</w:t>
            </w:r>
          </w:p>
        </w:tc>
      </w:tr>
    </w:tbl>
    <w:p w14:paraId="7B78B4DF" w14:textId="780FD27B" w:rsidR="00F95304" w:rsidRPr="005347FD" w:rsidRDefault="009054E6" w:rsidP="00B3478C">
      <w:pPr>
        <w:spacing w:after="120" w:line="259" w:lineRule="auto"/>
        <w:ind w:left="107" w:right="295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</w:t>
      </w:r>
      <w:r w:rsidR="00827CAE" w:rsidRPr="005347FD">
        <w:rPr>
          <w:rFonts w:ascii="Arial" w:hAnsi="Arial" w:cs="Arial"/>
          <w:sz w:val="22"/>
        </w:rPr>
        <w:t xml:space="preserve">tel: </w:t>
      </w:r>
      <w:r w:rsidR="002B7A39">
        <w:rPr>
          <w:rFonts w:ascii="Arial" w:hAnsi="Arial" w:cs="Arial"/>
          <w:sz w:val="22"/>
        </w:rPr>
        <w:t>XXXXX</w:t>
      </w:r>
      <w:r w:rsidR="00827CAE" w:rsidRPr="005347FD">
        <w:rPr>
          <w:rFonts w:ascii="Arial" w:hAnsi="Arial" w:cs="Arial"/>
          <w:sz w:val="22"/>
        </w:rPr>
        <w:t xml:space="preserve">, e-mail: </w:t>
      </w:r>
      <w:r w:rsidR="002B7A39">
        <w:rPr>
          <w:rFonts w:ascii="Arial" w:hAnsi="Arial" w:cs="Arial"/>
          <w:sz w:val="22"/>
        </w:rPr>
        <w:t>XXXXXXX</w:t>
      </w:r>
    </w:p>
    <w:p w14:paraId="60BFC59D" w14:textId="77777777" w:rsidR="00F95304" w:rsidRDefault="00827CAE" w:rsidP="009054E6">
      <w:pPr>
        <w:spacing w:after="120" w:line="265" w:lineRule="auto"/>
        <w:ind w:left="9" w:right="76" w:hanging="11"/>
        <w:rPr>
          <w:rFonts w:ascii="Arial" w:hAnsi="Arial" w:cs="Arial"/>
          <w:b/>
          <w:sz w:val="22"/>
        </w:rPr>
      </w:pPr>
      <w:r w:rsidRPr="005347FD">
        <w:rPr>
          <w:rFonts w:ascii="Arial" w:hAnsi="Arial" w:cs="Arial"/>
          <w:b/>
          <w:sz w:val="22"/>
        </w:rPr>
        <w:t>(dále jen „objednatel”)</w:t>
      </w:r>
    </w:p>
    <w:p w14:paraId="380CF745" w14:textId="77777777" w:rsidR="009054E6" w:rsidRDefault="009054E6" w:rsidP="009054E6">
      <w:pPr>
        <w:spacing w:after="120" w:line="265" w:lineRule="auto"/>
        <w:ind w:left="9" w:right="76" w:hanging="11"/>
        <w:rPr>
          <w:rFonts w:ascii="Arial" w:hAnsi="Arial" w:cs="Arial"/>
          <w:b/>
          <w:sz w:val="22"/>
        </w:rPr>
      </w:pPr>
    </w:p>
    <w:tbl>
      <w:tblPr>
        <w:tblStyle w:val="TableGrid"/>
        <w:tblW w:w="9581" w:type="dxa"/>
        <w:tblInd w:w="53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357"/>
        <w:gridCol w:w="7224"/>
      </w:tblGrid>
      <w:tr w:rsidR="009D1727" w14:paraId="547B8393" w14:textId="77777777" w:rsidTr="009D1727">
        <w:trPr>
          <w:trHeight w:val="276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476E6BC" w14:textId="77777777" w:rsidR="009D1727" w:rsidRPr="005347FD" w:rsidRDefault="009D1727" w:rsidP="009D172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HERDUCA spol.  s r.o.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14:paraId="407E9DE0" w14:textId="77777777" w:rsidR="009D1727" w:rsidRPr="005347FD" w:rsidRDefault="009D1727" w:rsidP="009D172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9D1727" w:rsidRPr="005347FD" w14:paraId="70D2B23D" w14:textId="77777777" w:rsidTr="009D1727">
        <w:trPr>
          <w:trHeight w:val="244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1737925" w14:textId="77777777" w:rsidR="009D1727" w:rsidRPr="005347FD" w:rsidRDefault="009D1727" w:rsidP="009054E6">
            <w:pPr>
              <w:spacing w:after="0" w:line="259" w:lineRule="auto"/>
              <w:ind w:left="5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se sídlem: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14:paraId="65FB32A4" w14:textId="77777777" w:rsidR="009D1727" w:rsidRPr="005347FD" w:rsidRDefault="00A04D79" w:rsidP="009054E6">
            <w:pPr>
              <w:spacing w:after="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Žirovnického 368, 252 63, Roztoky</w:t>
            </w:r>
          </w:p>
        </w:tc>
      </w:tr>
      <w:tr w:rsidR="009D1727" w:rsidRPr="005347FD" w14:paraId="7E7EF147" w14:textId="77777777" w:rsidTr="009D1727">
        <w:trPr>
          <w:trHeight w:val="243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E0CC73E" w14:textId="77777777" w:rsidR="009D1727" w:rsidRPr="005347FD" w:rsidRDefault="009D1727" w:rsidP="009054E6">
            <w:pPr>
              <w:spacing w:after="0" w:line="259" w:lineRule="auto"/>
              <w:ind w:left="14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IČO: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14:paraId="2B4483BF" w14:textId="77777777" w:rsidR="009D1727" w:rsidRPr="005347FD" w:rsidRDefault="00A04D79" w:rsidP="009054E6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47542195</w:t>
            </w:r>
          </w:p>
        </w:tc>
      </w:tr>
      <w:tr w:rsidR="009D1727" w:rsidRPr="005347FD" w14:paraId="590958DC" w14:textId="77777777" w:rsidTr="009D1727">
        <w:trPr>
          <w:trHeight w:val="267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6FB2827" w14:textId="77777777" w:rsidR="009D1727" w:rsidRPr="005347FD" w:rsidRDefault="009D1727" w:rsidP="009054E6">
            <w:pPr>
              <w:spacing w:after="0" w:line="259" w:lineRule="auto"/>
              <w:ind w:left="14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DIČ: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14:paraId="4C4047A5" w14:textId="77777777" w:rsidR="009D1727" w:rsidRPr="005347FD" w:rsidRDefault="00A04D79" w:rsidP="009054E6">
            <w:pPr>
              <w:spacing w:after="0" w:line="259" w:lineRule="auto"/>
              <w:ind w:left="5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CZ47522195</w:t>
            </w:r>
          </w:p>
        </w:tc>
      </w:tr>
      <w:tr w:rsidR="009D1727" w:rsidRPr="005347FD" w14:paraId="077AB1D5" w14:textId="77777777" w:rsidTr="009D1727">
        <w:trPr>
          <w:trHeight w:val="509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6A2DA8B" w14:textId="77777777" w:rsidR="009D1727" w:rsidRPr="005347FD" w:rsidRDefault="009D1727" w:rsidP="009054E6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zastoupená: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14:paraId="40A6F28B" w14:textId="77777777" w:rsidR="009D1727" w:rsidRDefault="00A04D79" w:rsidP="009054E6">
            <w:pPr>
              <w:spacing w:after="0" w:line="259" w:lineRule="auto"/>
              <w:ind w:left="6" w:firstLine="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Milošem Hermanem, jednatele</w:t>
            </w:r>
            <w:r w:rsidR="00E746CB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 xml:space="preserve"> společnosti</w:t>
            </w:r>
          </w:p>
          <w:p w14:paraId="5FB3957C" w14:textId="060F1287" w:rsidR="00A04D79" w:rsidRPr="005347FD" w:rsidRDefault="00A04D79" w:rsidP="00EA3D2C">
            <w:pPr>
              <w:spacing w:after="0" w:line="259" w:lineRule="auto"/>
              <w:ind w:left="6" w:firstLine="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zapsaná v obchodním rejstříku Městského soudu v Praze, spisová značka oddíl C, vložka 25653</w:t>
            </w:r>
          </w:p>
        </w:tc>
      </w:tr>
      <w:tr w:rsidR="009D1727" w:rsidRPr="005347FD" w14:paraId="4E1E4EE3" w14:textId="77777777" w:rsidTr="009D1727">
        <w:trPr>
          <w:trHeight w:val="25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904EE8E" w14:textId="77777777" w:rsidR="009D1727" w:rsidRPr="005347FD" w:rsidRDefault="009D1727" w:rsidP="009054E6">
            <w:pPr>
              <w:spacing w:after="0" w:line="259" w:lineRule="auto"/>
              <w:ind w:left="10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bankovní spojení: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14:paraId="1D407D94" w14:textId="77777777" w:rsidR="009D1727" w:rsidRPr="005347FD" w:rsidRDefault="00A04D79" w:rsidP="009054E6">
            <w:pPr>
              <w:spacing w:after="0" w:line="259" w:lineRule="auto"/>
              <w:ind w:left="5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UniCredit </w:t>
            </w:r>
            <w:r w:rsidR="008A269A">
              <w:rPr>
                <w:rFonts w:ascii="Arial" w:hAnsi="Arial" w:cs="Arial"/>
                <w:sz w:val="22"/>
              </w:rPr>
              <w:t>Bank Czech Republic and Slovakia, a.s.</w:t>
            </w:r>
          </w:p>
        </w:tc>
      </w:tr>
      <w:tr w:rsidR="009D1727" w:rsidRPr="005347FD" w14:paraId="6C5A8B75" w14:textId="77777777" w:rsidTr="009D1727">
        <w:trPr>
          <w:trHeight w:val="237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7BC5362C" w14:textId="77777777" w:rsidR="009D1727" w:rsidRPr="005347FD" w:rsidRDefault="009D1727" w:rsidP="009054E6">
            <w:pPr>
              <w:spacing w:after="0" w:line="259" w:lineRule="auto"/>
              <w:ind w:left="10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číslo účtu: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14:paraId="57BC42C6" w14:textId="3F3E7B67" w:rsidR="009D1727" w:rsidRPr="005347FD" w:rsidRDefault="002B7A39" w:rsidP="009054E6">
            <w:pPr>
              <w:spacing w:after="0" w:line="259" w:lineRule="auto"/>
              <w:ind w:left="5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XXXXXX</w:t>
            </w:r>
          </w:p>
        </w:tc>
      </w:tr>
      <w:tr w:rsidR="009D1727" w:rsidRPr="005347FD" w14:paraId="394EF2E0" w14:textId="77777777" w:rsidTr="009D1727">
        <w:trPr>
          <w:trHeight w:val="258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8A4E610" w14:textId="77777777" w:rsidR="009D1727" w:rsidRPr="005347FD" w:rsidRDefault="009D1727" w:rsidP="009054E6">
            <w:pPr>
              <w:spacing w:after="0" w:line="259" w:lineRule="auto"/>
              <w:ind w:left="14" w:firstLine="0"/>
              <w:rPr>
                <w:rFonts w:ascii="Arial" w:hAnsi="Arial" w:cs="Arial"/>
                <w:sz w:val="22"/>
              </w:rPr>
            </w:pPr>
            <w:r w:rsidRPr="005347FD">
              <w:rPr>
                <w:rFonts w:ascii="Arial" w:hAnsi="Arial" w:cs="Arial"/>
                <w:sz w:val="22"/>
              </w:rPr>
              <w:t>kontaktní osoba: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14:paraId="00F0EC4A" w14:textId="35CBA53E" w:rsidR="00B3478C" w:rsidRDefault="008A269A" w:rsidP="00B3478C">
            <w:pPr>
              <w:spacing w:after="0" w:line="259" w:lineRule="auto"/>
              <w:ind w:left="11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Hana Erbová, provozní vedoucí</w:t>
            </w:r>
            <w:r w:rsidR="00B3478C">
              <w:rPr>
                <w:rFonts w:ascii="Arial" w:hAnsi="Arial" w:cs="Arial"/>
                <w:sz w:val="22"/>
              </w:rPr>
              <w:t xml:space="preserve">, tel. </w:t>
            </w:r>
            <w:r w:rsidR="002B7A39">
              <w:rPr>
                <w:rFonts w:ascii="Arial" w:hAnsi="Arial" w:cs="Arial"/>
                <w:sz w:val="22"/>
              </w:rPr>
              <w:t>XXXXX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35A941D2" w14:textId="6C3C0211" w:rsidR="008A269A" w:rsidRPr="005347FD" w:rsidRDefault="008A269A" w:rsidP="002B7A39">
            <w:pPr>
              <w:spacing w:after="0" w:line="259" w:lineRule="auto"/>
              <w:ind w:left="11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e-mail:</w:t>
            </w:r>
            <w:r w:rsidR="002B7A39">
              <w:rPr>
                <w:rFonts w:ascii="Arial" w:hAnsi="Arial" w:cs="Arial"/>
                <w:sz w:val="22"/>
              </w:rPr>
              <w:t>XXXXXX</w:t>
            </w:r>
          </w:p>
        </w:tc>
      </w:tr>
    </w:tbl>
    <w:p w14:paraId="24C85032" w14:textId="110351CE" w:rsidR="002E15BB" w:rsidRDefault="002E15BB" w:rsidP="002E15BB">
      <w:pPr>
        <w:spacing w:after="697" w:line="265" w:lineRule="auto"/>
        <w:ind w:left="0" w:right="76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(dále jen „dodavatel</w:t>
      </w:r>
      <w:r w:rsidRPr="005347FD">
        <w:rPr>
          <w:rFonts w:ascii="Arial" w:hAnsi="Arial" w:cs="Arial"/>
          <w:b/>
          <w:sz w:val="22"/>
        </w:rPr>
        <w:t>”)</w:t>
      </w:r>
      <w:r w:rsidR="00B3478C">
        <w:rPr>
          <w:rFonts w:ascii="Arial" w:hAnsi="Arial" w:cs="Arial"/>
          <w:b/>
          <w:sz w:val="22"/>
        </w:rPr>
        <w:t>,</w:t>
      </w:r>
    </w:p>
    <w:p w14:paraId="33B95951" w14:textId="16DA8F3C" w:rsidR="00F95304" w:rsidRPr="005347FD" w:rsidRDefault="00827CAE" w:rsidP="002E15BB">
      <w:pPr>
        <w:spacing w:after="214"/>
        <w:ind w:left="0" w:right="9" w:firstLine="0"/>
        <w:rPr>
          <w:rFonts w:ascii="Arial" w:hAnsi="Arial" w:cs="Arial"/>
          <w:sz w:val="22"/>
        </w:rPr>
      </w:pPr>
      <w:r w:rsidRPr="005347FD">
        <w:rPr>
          <w:rFonts w:ascii="Arial" w:hAnsi="Arial" w:cs="Arial"/>
          <w:sz w:val="22"/>
        </w:rPr>
        <w:t>uzavřely níže uvedeného dne, měsíce a roku v</w:t>
      </w:r>
      <w:r w:rsidR="00B3478C">
        <w:rPr>
          <w:rFonts w:ascii="Arial" w:hAnsi="Arial" w:cs="Arial"/>
          <w:sz w:val="22"/>
        </w:rPr>
        <w:t> </w:t>
      </w:r>
      <w:r w:rsidRPr="005347FD">
        <w:rPr>
          <w:rFonts w:ascii="Arial" w:hAnsi="Arial" w:cs="Arial"/>
          <w:sz w:val="22"/>
        </w:rPr>
        <w:t xml:space="preserve">souladu </w:t>
      </w:r>
      <w:r w:rsidR="001A6166">
        <w:rPr>
          <w:rFonts w:ascii="Arial" w:hAnsi="Arial" w:cs="Arial"/>
          <w:sz w:val="22"/>
        </w:rPr>
        <w:t xml:space="preserve">s § 222 odst. 2 zákona </w:t>
      </w:r>
      <w:r w:rsidRPr="005347FD">
        <w:rPr>
          <w:rFonts w:ascii="Arial" w:hAnsi="Arial" w:cs="Arial"/>
          <w:sz w:val="22"/>
        </w:rPr>
        <w:t>č. 134/2016 Sb., o</w:t>
      </w:r>
      <w:r w:rsidR="00C01EC5">
        <w:rPr>
          <w:rFonts w:ascii="Arial" w:hAnsi="Arial" w:cs="Arial"/>
          <w:sz w:val="22"/>
        </w:rPr>
        <w:t> </w:t>
      </w:r>
      <w:r w:rsidRPr="005347FD">
        <w:rPr>
          <w:rFonts w:ascii="Arial" w:hAnsi="Arial" w:cs="Arial"/>
          <w:sz w:val="22"/>
        </w:rPr>
        <w:t>zadávání veřejných zakázek, ve znění pozdějších předpisů (dále jen „ZZVZ</w:t>
      </w:r>
      <w:r w:rsidR="00B3478C">
        <w:rPr>
          <w:rFonts w:ascii="Arial" w:hAnsi="Arial" w:cs="Arial"/>
          <w:sz w:val="22"/>
        </w:rPr>
        <w:t>“</w:t>
      </w:r>
      <w:r w:rsidRPr="005347FD">
        <w:rPr>
          <w:rFonts w:ascii="Arial" w:hAnsi="Arial" w:cs="Arial"/>
          <w:sz w:val="22"/>
        </w:rPr>
        <w:t>), ve smyslu podmínek a ustanovení uvedených v</w:t>
      </w:r>
      <w:r w:rsidR="00B3478C">
        <w:rPr>
          <w:rFonts w:ascii="Arial" w:hAnsi="Arial" w:cs="Arial"/>
          <w:sz w:val="22"/>
        </w:rPr>
        <w:t> </w:t>
      </w:r>
      <w:r w:rsidRPr="005347FD">
        <w:rPr>
          <w:rFonts w:ascii="Arial" w:hAnsi="Arial" w:cs="Arial"/>
          <w:sz w:val="22"/>
        </w:rPr>
        <w:t>kompletní zadávací dokumentaci vč. oznámení o zahájení zadávacího řízení uveřejněného ve Věstníku veřejných zakázek pod evidenčním číslem Z2017-018681 a</w:t>
      </w:r>
      <w:r w:rsidR="00C01EC5">
        <w:rPr>
          <w:rFonts w:ascii="Arial" w:hAnsi="Arial" w:cs="Arial"/>
          <w:sz w:val="22"/>
        </w:rPr>
        <w:t> </w:t>
      </w:r>
      <w:r w:rsidRPr="005347FD">
        <w:rPr>
          <w:rFonts w:ascii="Arial" w:hAnsi="Arial" w:cs="Arial"/>
          <w:sz w:val="22"/>
        </w:rPr>
        <w:t>v</w:t>
      </w:r>
      <w:r w:rsidR="00B3478C">
        <w:rPr>
          <w:rFonts w:ascii="Arial" w:hAnsi="Arial" w:cs="Arial"/>
          <w:sz w:val="22"/>
        </w:rPr>
        <w:t> </w:t>
      </w:r>
      <w:r w:rsidRPr="005347FD">
        <w:rPr>
          <w:rFonts w:ascii="Arial" w:hAnsi="Arial" w:cs="Arial"/>
          <w:sz w:val="22"/>
        </w:rPr>
        <w:t>souladu s</w:t>
      </w:r>
      <w:r w:rsidR="00B3478C">
        <w:rPr>
          <w:rFonts w:ascii="Arial" w:hAnsi="Arial" w:cs="Arial"/>
          <w:sz w:val="22"/>
        </w:rPr>
        <w:t> </w:t>
      </w:r>
      <w:r w:rsidRPr="005347FD">
        <w:rPr>
          <w:rFonts w:ascii="Arial" w:hAnsi="Arial" w:cs="Arial"/>
          <w:sz w:val="22"/>
        </w:rPr>
        <w:t>cenovou nabídkou dodavatele tento dodatek (dále jen „dodatek</w:t>
      </w:r>
      <w:r w:rsidR="001A6166">
        <w:rPr>
          <w:rFonts w:ascii="Arial" w:hAnsi="Arial" w:cs="Arial"/>
          <w:sz w:val="22"/>
        </w:rPr>
        <w:t xml:space="preserve"> č. 2</w:t>
      </w:r>
      <w:r w:rsidRPr="005347FD">
        <w:rPr>
          <w:rFonts w:ascii="Arial" w:hAnsi="Arial" w:cs="Arial"/>
          <w:sz w:val="22"/>
        </w:rPr>
        <w:t>”) ke smlouvě o</w:t>
      </w:r>
      <w:r w:rsidR="00C01EC5">
        <w:rPr>
          <w:rFonts w:ascii="Arial" w:hAnsi="Arial" w:cs="Arial"/>
          <w:sz w:val="22"/>
        </w:rPr>
        <w:t> </w:t>
      </w:r>
      <w:r w:rsidRPr="005347FD">
        <w:rPr>
          <w:rFonts w:ascii="Arial" w:hAnsi="Arial" w:cs="Arial"/>
          <w:sz w:val="22"/>
        </w:rPr>
        <w:t>zajištění úklidových služeb v</w:t>
      </w:r>
      <w:r w:rsidR="00B3478C">
        <w:rPr>
          <w:rFonts w:ascii="Arial" w:hAnsi="Arial" w:cs="Arial"/>
          <w:sz w:val="22"/>
        </w:rPr>
        <w:t> </w:t>
      </w:r>
      <w:r w:rsidRPr="005347FD">
        <w:rPr>
          <w:rFonts w:ascii="Arial" w:hAnsi="Arial" w:cs="Arial"/>
          <w:sz w:val="22"/>
        </w:rPr>
        <w:t>objektech Úřadu vlády ČR uzavřené dne 02.10.2017</w:t>
      </w:r>
      <w:r w:rsidR="001A6166">
        <w:rPr>
          <w:rFonts w:ascii="Arial" w:hAnsi="Arial" w:cs="Arial"/>
          <w:sz w:val="22"/>
        </w:rPr>
        <w:t>, ev. č. 17/281-0, ve znění dodatku č. 1 uzavřeného dne 27.02.2019, ev. č. 17/281-1</w:t>
      </w:r>
      <w:r w:rsidRPr="005347FD">
        <w:rPr>
          <w:rFonts w:ascii="Arial" w:hAnsi="Arial" w:cs="Arial"/>
          <w:sz w:val="22"/>
        </w:rPr>
        <w:t xml:space="preserve"> (dále jen „smlouva</w:t>
      </w:r>
      <w:r w:rsidR="00B3478C">
        <w:rPr>
          <w:rFonts w:ascii="Arial" w:hAnsi="Arial" w:cs="Arial"/>
          <w:sz w:val="22"/>
        </w:rPr>
        <w:t>“</w:t>
      </w:r>
      <w:r w:rsidRPr="005347FD">
        <w:rPr>
          <w:rFonts w:ascii="Arial" w:hAnsi="Arial" w:cs="Arial"/>
          <w:sz w:val="22"/>
        </w:rPr>
        <w:t>).</w:t>
      </w:r>
    </w:p>
    <w:p w14:paraId="68A45961" w14:textId="77777777" w:rsidR="00A90660" w:rsidRDefault="00A90660">
      <w:pPr>
        <w:spacing w:after="0" w:line="259" w:lineRule="auto"/>
        <w:ind w:left="96" w:firstLine="0"/>
        <w:jc w:val="center"/>
        <w:rPr>
          <w:sz w:val="28"/>
        </w:rPr>
      </w:pPr>
    </w:p>
    <w:p w14:paraId="0405E018" w14:textId="77777777" w:rsidR="008710FC" w:rsidRDefault="008710FC">
      <w:pPr>
        <w:spacing w:after="0" w:line="259" w:lineRule="auto"/>
        <w:ind w:left="96" w:firstLine="0"/>
        <w:jc w:val="center"/>
        <w:rPr>
          <w:sz w:val="28"/>
        </w:rPr>
      </w:pPr>
    </w:p>
    <w:p w14:paraId="7072A3E0" w14:textId="77777777" w:rsidR="00F95304" w:rsidRPr="00A90660" w:rsidRDefault="00827CAE">
      <w:pPr>
        <w:spacing w:after="0" w:line="259" w:lineRule="auto"/>
        <w:ind w:left="96" w:firstLine="0"/>
        <w:jc w:val="center"/>
        <w:rPr>
          <w:rFonts w:ascii="Arial" w:hAnsi="Arial" w:cs="Arial"/>
          <w:b/>
          <w:sz w:val="22"/>
        </w:rPr>
      </w:pPr>
      <w:r w:rsidRPr="00A90660">
        <w:rPr>
          <w:rFonts w:ascii="Arial" w:hAnsi="Arial" w:cs="Arial"/>
          <w:b/>
          <w:sz w:val="22"/>
        </w:rPr>
        <w:t>Článek I</w:t>
      </w:r>
    </w:p>
    <w:p w14:paraId="7905BA30" w14:textId="77777777" w:rsidR="00F95304" w:rsidRPr="00A90660" w:rsidRDefault="00827CAE">
      <w:pPr>
        <w:spacing w:after="187" w:line="259" w:lineRule="auto"/>
        <w:ind w:left="106" w:hanging="10"/>
        <w:jc w:val="center"/>
        <w:rPr>
          <w:rFonts w:ascii="Arial" w:hAnsi="Arial" w:cs="Arial"/>
          <w:b/>
          <w:sz w:val="22"/>
        </w:rPr>
      </w:pPr>
      <w:r w:rsidRPr="00A90660">
        <w:rPr>
          <w:rFonts w:ascii="Arial" w:hAnsi="Arial" w:cs="Arial"/>
          <w:b/>
          <w:sz w:val="22"/>
        </w:rPr>
        <w:t>Předmět dodatku</w:t>
      </w:r>
    </w:p>
    <w:p w14:paraId="6BC4C057" w14:textId="6C85FE45" w:rsidR="00E746CB" w:rsidRPr="00AB1BC8" w:rsidRDefault="00827CAE" w:rsidP="00AB1BC8">
      <w:pPr>
        <w:pStyle w:val="Odstavecseseznamem"/>
        <w:numPr>
          <w:ilvl w:val="0"/>
          <w:numId w:val="3"/>
        </w:numPr>
        <w:spacing w:after="120" w:line="240" w:lineRule="auto"/>
        <w:ind w:left="425" w:right="11" w:hanging="426"/>
        <w:contextualSpacing w:val="0"/>
        <w:rPr>
          <w:rFonts w:ascii="Arial" w:hAnsi="Arial" w:cs="Arial"/>
          <w:sz w:val="22"/>
        </w:rPr>
      </w:pPr>
      <w:r w:rsidRPr="00AB1BC8">
        <w:rPr>
          <w:rFonts w:ascii="Arial" w:hAnsi="Arial" w:cs="Arial"/>
          <w:sz w:val="22"/>
        </w:rPr>
        <w:t>V</w:t>
      </w:r>
      <w:r w:rsidR="00B3478C">
        <w:rPr>
          <w:rFonts w:ascii="Arial" w:hAnsi="Arial" w:cs="Arial"/>
          <w:sz w:val="22"/>
        </w:rPr>
        <w:t> </w:t>
      </w:r>
      <w:r w:rsidRPr="00AB1BC8">
        <w:rPr>
          <w:rFonts w:ascii="Arial" w:hAnsi="Arial" w:cs="Arial"/>
          <w:sz w:val="22"/>
        </w:rPr>
        <w:t>souladu s</w:t>
      </w:r>
      <w:r w:rsidR="00B3478C">
        <w:rPr>
          <w:rFonts w:ascii="Arial" w:hAnsi="Arial" w:cs="Arial"/>
          <w:sz w:val="22"/>
        </w:rPr>
        <w:t> </w:t>
      </w:r>
      <w:r w:rsidRPr="00AB1BC8">
        <w:rPr>
          <w:rFonts w:ascii="Arial" w:hAnsi="Arial" w:cs="Arial"/>
          <w:sz w:val="22"/>
        </w:rPr>
        <w:t>čl. IV odst. 8 smlouvy se jednotková cena za 1 hodinu bez DPH u služeb „Úklid nad rámec pravidelného úklidu (Po-Pá)</w:t>
      </w:r>
      <w:r w:rsidR="00B3478C">
        <w:rPr>
          <w:rFonts w:ascii="Arial" w:hAnsi="Arial" w:cs="Arial"/>
          <w:sz w:val="22"/>
        </w:rPr>
        <w:t>“</w:t>
      </w:r>
      <w:r w:rsidRPr="00AB1BC8">
        <w:rPr>
          <w:rFonts w:ascii="Arial" w:hAnsi="Arial" w:cs="Arial"/>
          <w:sz w:val="22"/>
        </w:rPr>
        <w:t>; „Úklid nad rámec pravidelného úklidu (Svátky, Sobota, Neděle)” a „Úklid holubího trusu</w:t>
      </w:r>
      <w:r w:rsidR="00B3478C">
        <w:rPr>
          <w:rFonts w:ascii="Arial" w:hAnsi="Arial" w:cs="Arial"/>
          <w:sz w:val="22"/>
        </w:rPr>
        <w:t>“</w:t>
      </w:r>
      <w:r w:rsidRPr="00AB1BC8">
        <w:rPr>
          <w:rFonts w:ascii="Arial" w:hAnsi="Arial" w:cs="Arial"/>
          <w:sz w:val="22"/>
        </w:rPr>
        <w:t xml:space="preserve"> </w:t>
      </w:r>
      <w:r w:rsidRPr="00AB1BC8">
        <w:rPr>
          <w:rFonts w:ascii="Arial" w:hAnsi="Arial" w:cs="Arial"/>
          <w:b/>
          <w:sz w:val="22"/>
        </w:rPr>
        <w:t>navyšuje o částku odpovídající navýšení základní hodinové sazby mi</w:t>
      </w:r>
      <w:r w:rsidR="00A90660" w:rsidRPr="00AB1BC8">
        <w:rPr>
          <w:rFonts w:ascii="Arial" w:hAnsi="Arial" w:cs="Arial"/>
          <w:b/>
          <w:sz w:val="22"/>
        </w:rPr>
        <w:t xml:space="preserve">nimální mzdy, tj. o částku </w:t>
      </w:r>
      <w:r w:rsidR="009C6859" w:rsidRPr="00AB1BC8">
        <w:rPr>
          <w:rFonts w:ascii="Arial" w:hAnsi="Arial" w:cs="Arial"/>
          <w:b/>
          <w:sz w:val="22"/>
        </w:rPr>
        <w:t>10,70</w:t>
      </w:r>
      <w:r w:rsidRPr="00AB1BC8">
        <w:rPr>
          <w:rFonts w:ascii="Arial" w:hAnsi="Arial" w:cs="Arial"/>
          <w:b/>
          <w:sz w:val="22"/>
        </w:rPr>
        <w:t xml:space="preserve"> Kč</w:t>
      </w:r>
      <w:r w:rsidRPr="00AB1BC8">
        <w:rPr>
          <w:rFonts w:ascii="Arial" w:hAnsi="Arial" w:cs="Arial"/>
          <w:sz w:val="22"/>
        </w:rPr>
        <w:t>.</w:t>
      </w:r>
      <w:r w:rsidR="00DD3305" w:rsidRPr="00AB1BC8">
        <w:rPr>
          <w:rFonts w:ascii="Arial" w:hAnsi="Arial" w:cs="Arial"/>
          <w:sz w:val="22"/>
        </w:rPr>
        <w:t xml:space="preserve"> Nařízením vlády č. 567/2006 Sb., o</w:t>
      </w:r>
      <w:r w:rsidR="00AB1BC8">
        <w:rPr>
          <w:rFonts w:ascii="Arial" w:hAnsi="Arial" w:cs="Arial"/>
          <w:sz w:val="22"/>
        </w:rPr>
        <w:t> </w:t>
      </w:r>
      <w:r w:rsidR="00DD3305" w:rsidRPr="00AB1BC8">
        <w:rPr>
          <w:rFonts w:ascii="Arial" w:hAnsi="Arial" w:cs="Arial"/>
          <w:sz w:val="22"/>
        </w:rPr>
        <w:t xml:space="preserve">minimální mzdě, o nejnižších úrovních zaručené mzdy, o vymezení ztíženého pracovního prostředí a o výši příplatku ke mzdě ve ztíženém pracovním prostředí, ve znění </w:t>
      </w:r>
      <w:r w:rsidR="00AB1BC8">
        <w:rPr>
          <w:rFonts w:ascii="Arial" w:hAnsi="Arial" w:cs="Arial"/>
          <w:sz w:val="22"/>
        </w:rPr>
        <w:t>ú</w:t>
      </w:r>
      <w:r w:rsidR="00E746CB" w:rsidRPr="00AB1BC8">
        <w:rPr>
          <w:rFonts w:ascii="Arial" w:hAnsi="Arial" w:cs="Arial"/>
          <w:sz w:val="22"/>
        </w:rPr>
        <w:t>č</w:t>
      </w:r>
      <w:r w:rsidR="00AB1BC8">
        <w:rPr>
          <w:rFonts w:ascii="Arial" w:hAnsi="Arial" w:cs="Arial"/>
          <w:sz w:val="22"/>
        </w:rPr>
        <w:t>i</w:t>
      </w:r>
      <w:r w:rsidR="00E746CB" w:rsidRPr="00AB1BC8">
        <w:rPr>
          <w:rFonts w:ascii="Arial" w:hAnsi="Arial" w:cs="Arial"/>
          <w:sz w:val="22"/>
        </w:rPr>
        <w:t>nném od</w:t>
      </w:r>
      <w:r w:rsidR="00AB1BC8">
        <w:rPr>
          <w:rFonts w:ascii="Arial" w:hAnsi="Arial" w:cs="Arial"/>
          <w:sz w:val="22"/>
        </w:rPr>
        <w:t> </w:t>
      </w:r>
      <w:r w:rsidR="00E746CB" w:rsidRPr="00AB1BC8">
        <w:rPr>
          <w:rFonts w:ascii="Arial" w:hAnsi="Arial" w:cs="Arial"/>
          <w:sz w:val="22"/>
        </w:rPr>
        <w:t xml:space="preserve">01.01.2021, </w:t>
      </w:r>
      <w:r w:rsidR="00DD3305" w:rsidRPr="00AB1BC8">
        <w:rPr>
          <w:rFonts w:ascii="Arial" w:hAnsi="Arial" w:cs="Arial"/>
          <w:sz w:val="22"/>
        </w:rPr>
        <w:t xml:space="preserve"> byla základní </w:t>
      </w:r>
      <w:r w:rsidR="00E746CB" w:rsidRPr="00AB1BC8">
        <w:rPr>
          <w:rFonts w:ascii="Arial" w:hAnsi="Arial" w:cs="Arial"/>
          <w:sz w:val="22"/>
        </w:rPr>
        <w:t>sazba</w:t>
      </w:r>
      <w:r w:rsidR="001A6166" w:rsidRPr="00AB1BC8">
        <w:rPr>
          <w:rFonts w:ascii="Arial" w:hAnsi="Arial" w:cs="Arial"/>
          <w:sz w:val="22"/>
        </w:rPr>
        <w:t xml:space="preserve"> </w:t>
      </w:r>
      <w:r w:rsidR="00DD3305" w:rsidRPr="00AB1BC8">
        <w:rPr>
          <w:rFonts w:ascii="Arial" w:hAnsi="Arial" w:cs="Arial"/>
          <w:sz w:val="22"/>
        </w:rPr>
        <w:t xml:space="preserve">minimální </w:t>
      </w:r>
      <w:r w:rsidR="00E746CB" w:rsidRPr="00AB1BC8">
        <w:rPr>
          <w:rFonts w:ascii="Arial" w:hAnsi="Arial" w:cs="Arial"/>
          <w:sz w:val="22"/>
        </w:rPr>
        <w:t xml:space="preserve">mzdy </w:t>
      </w:r>
      <w:r w:rsidR="00A13F23" w:rsidRPr="00AB1BC8">
        <w:rPr>
          <w:rFonts w:ascii="Arial" w:hAnsi="Arial" w:cs="Arial"/>
          <w:sz w:val="22"/>
        </w:rPr>
        <w:t>pro stanovenou týdenní pracovní dobu 40 hodin navýšena na 90,50 Kč</w:t>
      </w:r>
      <w:r w:rsidR="00504E5C" w:rsidRPr="00AB1BC8">
        <w:rPr>
          <w:rFonts w:ascii="Arial" w:hAnsi="Arial" w:cs="Arial"/>
          <w:sz w:val="22"/>
        </w:rPr>
        <w:t xml:space="preserve"> za hodinu. </w:t>
      </w:r>
    </w:p>
    <w:p w14:paraId="7613C203" w14:textId="7AB473B5" w:rsidR="00F95304" w:rsidRPr="00AB1BC8" w:rsidRDefault="00504E5C" w:rsidP="00AB1BC8">
      <w:pPr>
        <w:pStyle w:val="Odstavecseseznamem"/>
        <w:spacing w:after="120" w:line="240" w:lineRule="auto"/>
        <w:ind w:left="425" w:right="11" w:firstLine="0"/>
        <w:contextualSpacing w:val="0"/>
        <w:rPr>
          <w:rFonts w:ascii="Arial" w:hAnsi="Arial" w:cs="Arial"/>
          <w:sz w:val="22"/>
        </w:rPr>
      </w:pPr>
      <w:r w:rsidRPr="00AB1BC8">
        <w:rPr>
          <w:rFonts w:ascii="Arial" w:hAnsi="Arial" w:cs="Arial"/>
          <w:sz w:val="22"/>
        </w:rPr>
        <w:t xml:space="preserve">Základní </w:t>
      </w:r>
      <w:r w:rsidR="00D55215" w:rsidRPr="00AB1BC8">
        <w:rPr>
          <w:rFonts w:ascii="Arial" w:hAnsi="Arial" w:cs="Arial"/>
          <w:sz w:val="22"/>
        </w:rPr>
        <w:t>sazba minimální mzdy tak činila k</w:t>
      </w:r>
      <w:r w:rsidR="00B3478C">
        <w:rPr>
          <w:rFonts w:ascii="Arial" w:hAnsi="Arial" w:cs="Arial"/>
          <w:sz w:val="22"/>
        </w:rPr>
        <w:t> </w:t>
      </w:r>
      <w:r w:rsidR="00D55215" w:rsidRPr="00AB1BC8">
        <w:rPr>
          <w:rFonts w:ascii="Arial" w:hAnsi="Arial" w:cs="Arial"/>
          <w:sz w:val="22"/>
        </w:rPr>
        <w:t>01.01.2019 částku 79,80 Kč, k</w:t>
      </w:r>
      <w:r w:rsidR="00B3478C">
        <w:rPr>
          <w:rFonts w:ascii="Arial" w:hAnsi="Arial" w:cs="Arial"/>
          <w:sz w:val="22"/>
        </w:rPr>
        <w:t> </w:t>
      </w:r>
      <w:r w:rsidR="00D55215" w:rsidRPr="00AB1BC8">
        <w:rPr>
          <w:rFonts w:ascii="Arial" w:hAnsi="Arial" w:cs="Arial"/>
          <w:sz w:val="22"/>
        </w:rPr>
        <w:t>01.01.2020 částku 87,30 Kč a 01.01.2021 částku 90,50 Kč</w:t>
      </w:r>
      <w:r w:rsidR="00E746CB" w:rsidRPr="00AB1BC8">
        <w:rPr>
          <w:rFonts w:ascii="Arial" w:hAnsi="Arial" w:cs="Arial"/>
          <w:sz w:val="22"/>
        </w:rPr>
        <w:t xml:space="preserve"> za hodinu</w:t>
      </w:r>
      <w:r w:rsidR="00D55215" w:rsidRPr="00AB1BC8">
        <w:rPr>
          <w:rFonts w:ascii="Arial" w:hAnsi="Arial" w:cs="Arial"/>
          <w:b/>
          <w:sz w:val="22"/>
        </w:rPr>
        <w:t xml:space="preserve">. </w:t>
      </w:r>
      <w:r w:rsidR="008C1384" w:rsidRPr="00AB1BC8">
        <w:rPr>
          <w:rFonts w:ascii="Arial" w:hAnsi="Arial" w:cs="Arial"/>
          <w:sz w:val="22"/>
        </w:rPr>
        <w:t xml:space="preserve">Za poslední dva roky </w:t>
      </w:r>
      <w:r w:rsidR="00E30632" w:rsidRPr="00AB1BC8">
        <w:rPr>
          <w:rFonts w:ascii="Arial" w:hAnsi="Arial" w:cs="Arial"/>
          <w:sz w:val="22"/>
        </w:rPr>
        <w:t xml:space="preserve">(2020 a 2021) </w:t>
      </w:r>
      <w:r w:rsidR="008C1384" w:rsidRPr="00AB1BC8">
        <w:rPr>
          <w:rFonts w:ascii="Arial" w:hAnsi="Arial" w:cs="Arial"/>
          <w:sz w:val="22"/>
        </w:rPr>
        <w:t>tedy byla základní sazba minimální mzdy zvýšena celkem o částku 10,70 Kč.</w:t>
      </w:r>
      <w:r w:rsidR="00955ED8" w:rsidRPr="00AB1BC8">
        <w:rPr>
          <w:rFonts w:ascii="Arial" w:hAnsi="Arial" w:cs="Arial"/>
          <w:sz w:val="22"/>
        </w:rPr>
        <w:t xml:space="preserve"> Dodatkem č.</w:t>
      </w:r>
      <w:r w:rsidR="001701F8" w:rsidRPr="00AB1BC8">
        <w:rPr>
          <w:rFonts w:ascii="Arial" w:hAnsi="Arial" w:cs="Arial"/>
          <w:sz w:val="22"/>
        </w:rPr>
        <w:t xml:space="preserve"> </w:t>
      </w:r>
      <w:r w:rsidR="00955ED8" w:rsidRPr="00AB1BC8">
        <w:rPr>
          <w:rFonts w:ascii="Arial" w:hAnsi="Arial" w:cs="Arial"/>
          <w:sz w:val="22"/>
        </w:rPr>
        <w:t xml:space="preserve">1 </w:t>
      </w:r>
      <w:r w:rsidR="00951190" w:rsidRPr="00AB1BC8">
        <w:rPr>
          <w:rFonts w:ascii="Arial" w:hAnsi="Arial" w:cs="Arial"/>
          <w:sz w:val="22"/>
        </w:rPr>
        <w:t xml:space="preserve">ke smlouvě o zajištění úklidových služeb </w:t>
      </w:r>
      <w:r w:rsidR="00955ED8" w:rsidRPr="00AB1BC8">
        <w:rPr>
          <w:rFonts w:ascii="Arial" w:hAnsi="Arial" w:cs="Arial"/>
          <w:sz w:val="22"/>
        </w:rPr>
        <w:t xml:space="preserve">ev.č.17/281-1 ze dne 27.02.2019 byly příslušné položky nabídkové ceny navýšeny o částku </w:t>
      </w:r>
      <w:r w:rsidR="00E30632" w:rsidRPr="00AB1BC8">
        <w:rPr>
          <w:rFonts w:ascii="Arial" w:hAnsi="Arial" w:cs="Arial"/>
          <w:sz w:val="22"/>
        </w:rPr>
        <w:t xml:space="preserve">celkem </w:t>
      </w:r>
      <w:r w:rsidR="00955ED8" w:rsidRPr="00AB1BC8">
        <w:rPr>
          <w:rFonts w:ascii="Arial" w:hAnsi="Arial" w:cs="Arial"/>
          <w:sz w:val="22"/>
        </w:rPr>
        <w:t>13,80 Kč, která odpovídala navýšení základní</w:t>
      </w:r>
      <w:r w:rsidR="00951190" w:rsidRPr="00AB1BC8">
        <w:rPr>
          <w:rFonts w:ascii="Arial" w:hAnsi="Arial" w:cs="Arial"/>
          <w:sz w:val="22"/>
        </w:rPr>
        <w:t xml:space="preserve"> hodinové sazby minimální mzdy</w:t>
      </w:r>
      <w:r w:rsidR="00E746CB" w:rsidRPr="00AB1BC8">
        <w:rPr>
          <w:rFonts w:ascii="Arial" w:hAnsi="Arial" w:cs="Arial"/>
          <w:sz w:val="22"/>
        </w:rPr>
        <w:t xml:space="preserve"> k</w:t>
      </w:r>
      <w:r w:rsidR="00B3478C">
        <w:rPr>
          <w:rFonts w:ascii="Arial" w:hAnsi="Arial" w:cs="Arial"/>
          <w:sz w:val="22"/>
        </w:rPr>
        <w:t> </w:t>
      </w:r>
      <w:r w:rsidR="00E746CB" w:rsidRPr="00AB1BC8">
        <w:rPr>
          <w:rFonts w:ascii="Arial" w:hAnsi="Arial" w:cs="Arial"/>
          <w:sz w:val="22"/>
        </w:rPr>
        <w:t>01.01.2019</w:t>
      </w:r>
      <w:r w:rsidR="00951190" w:rsidRPr="00AB1BC8">
        <w:rPr>
          <w:rFonts w:ascii="Arial" w:hAnsi="Arial" w:cs="Arial"/>
          <w:sz w:val="22"/>
        </w:rPr>
        <w:t>.</w:t>
      </w:r>
    </w:p>
    <w:p w14:paraId="6F06E965" w14:textId="366ADE70" w:rsidR="00F95304" w:rsidRPr="00A90660" w:rsidRDefault="00827CAE" w:rsidP="00AB1BC8">
      <w:pPr>
        <w:pStyle w:val="Odstavecseseznamem"/>
        <w:numPr>
          <w:ilvl w:val="0"/>
          <w:numId w:val="3"/>
        </w:numPr>
        <w:spacing w:after="120" w:line="240" w:lineRule="auto"/>
        <w:ind w:left="425" w:right="11" w:hanging="426"/>
        <w:contextualSpacing w:val="0"/>
        <w:rPr>
          <w:rFonts w:ascii="Arial" w:hAnsi="Arial" w:cs="Arial"/>
          <w:sz w:val="22"/>
        </w:rPr>
      </w:pPr>
      <w:r w:rsidRPr="00A90660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8A8153" wp14:editId="0D904797">
                <wp:simplePos x="0" y="0"/>
                <wp:positionH relativeFrom="page">
                  <wp:posOffset>643171</wp:posOffset>
                </wp:positionH>
                <wp:positionV relativeFrom="page">
                  <wp:posOffset>10303219</wp:posOffset>
                </wp:positionV>
                <wp:extent cx="6184808" cy="9145"/>
                <wp:effectExtent l="0" t="0" r="0" b="0"/>
                <wp:wrapTopAndBottom/>
                <wp:docPr id="26294" name="Group 26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808" cy="9145"/>
                          <a:chOff x="0" y="0"/>
                          <a:chExt cx="6184808" cy="9145"/>
                        </a:xfrm>
                      </wpg:grpSpPr>
                      <wps:wsp>
                        <wps:cNvPr id="26293" name="Shape 26293"/>
                        <wps:cNvSpPr/>
                        <wps:spPr>
                          <a:xfrm>
                            <a:off x="0" y="0"/>
                            <a:ext cx="618480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808" h="9145">
                                <a:moveTo>
                                  <a:pt x="0" y="4573"/>
                                </a:moveTo>
                                <a:lnTo>
                                  <a:pt x="618480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2C547" id="Group 26294" o:spid="_x0000_s1026" style="position:absolute;margin-left:50.65pt;margin-top:811.3pt;width:487pt;height:.7pt;z-index:251658240;mso-position-horizontal-relative:page;mso-position-vertical-relative:page" coordsize="618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">
                <v:shape id="Shape 26293" o:spid="_x0000_s1027" style="position:absolute;width:61848;height:91;visibility:visible;mso-wrap-style:square;v-text-anchor:top" coordsize="6184808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" path="m,4573r6184808,e" filled="f" strokeweight=".25403mm">
                  <v:stroke miterlimit="1" joinstyle="miter"/>
                  <v:path arrowok="t" textboxrect="0,0,6184808,9145"/>
                </v:shape>
                <w10:wrap type="topAndBottom" anchorx="page" anchory="page"/>
              </v:group>
            </w:pict>
          </mc:Fallback>
        </mc:AlternateContent>
      </w:r>
      <w:r w:rsidR="009C6859">
        <w:rPr>
          <w:rFonts w:ascii="Arial" w:hAnsi="Arial" w:cs="Arial"/>
          <w:sz w:val="22"/>
        </w:rPr>
        <w:t>V</w:t>
      </w:r>
      <w:r w:rsidR="00B3478C">
        <w:rPr>
          <w:rFonts w:ascii="Arial" w:hAnsi="Arial" w:cs="Arial"/>
          <w:sz w:val="22"/>
        </w:rPr>
        <w:t> </w:t>
      </w:r>
      <w:r w:rsidR="009C6859">
        <w:rPr>
          <w:rFonts w:ascii="Arial" w:hAnsi="Arial" w:cs="Arial"/>
          <w:sz w:val="22"/>
        </w:rPr>
        <w:t>souladu s</w:t>
      </w:r>
      <w:r w:rsidR="00B3478C">
        <w:rPr>
          <w:rFonts w:ascii="Arial" w:hAnsi="Arial" w:cs="Arial"/>
          <w:sz w:val="22"/>
        </w:rPr>
        <w:t> </w:t>
      </w:r>
      <w:r w:rsidR="009C6859">
        <w:rPr>
          <w:rFonts w:ascii="Arial" w:hAnsi="Arial" w:cs="Arial"/>
          <w:sz w:val="22"/>
        </w:rPr>
        <w:t>čl. IV odst. 9 smlouvy</w:t>
      </w:r>
      <w:r w:rsidR="00D445B8">
        <w:rPr>
          <w:rFonts w:ascii="Arial" w:hAnsi="Arial" w:cs="Arial"/>
          <w:sz w:val="22"/>
        </w:rPr>
        <w:t xml:space="preserve"> se cena plnění v</w:t>
      </w:r>
      <w:r w:rsidR="00B3478C">
        <w:rPr>
          <w:rFonts w:ascii="Arial" w:hAnsi="Arial" w:cs="Arial"/>
          <w:sz w:val="22"/>
        </w:rPr>
        <w:t> </w:t>
      </w:r>
      <w:r w:rsidR="00D445B8">
        <w:rPr>
          <w:rFonts w:ascii="Arial" w:hAnsi="Arial" w:cs="Arial"/>
          <w:sz w:val="22"/>
        </w:rPr>
        <w:t>jednotkových cenách (s výjimkou cen uvedených v</w:t>
      </w:r>
      <w:r w:rsidR="00B3478C">
        <w:rPr>
          <w:rFonts w:ascii="Arial" w:hAnsi="Arial" w:cs="Arial"/>
          <w:sz w:val="22"/>
        </w:rPr>
        <w:t> </w:t>
      </w:r>
      <w:r w:rsidR="00D445B8">
        <w:rPr>
          <w:rFonts w:ascii="Arial" w:hAnsi="Arial" w:cs="Arial"/>
          <w:sz w:val="22"/>
        </w:rPr>
        <w:t xml:space="preserve">hodinových sazbách) </w:t>
      </w:r>
      <w:r w:rsidR="00D445B8" w:rsidRPr="00AB1BC8">
        <w:rPr>
          <w:rFonts w:ascii="Arial" w:hAnsi="Arial" w:cs="Arial"/>
          <w:sz w:val="22"/>
        </w:rPr>
        <w:t xml:space="preserve">navyšuje o </w:t>
      </w:r>
      <w:r w:rsidR="00CF3FA3" w:rsidRPr="00AB1BC8">
        <w:rPr>
          <w:rFonts w:ascii="Arial" w:hAnsi="Arial" w:cs="Arial"/>
          <w:sz w:val="22"/>
        </w:rPr>
        <w:t>0,4 %,</w:t>
      </w:r>
      <w:r w:rsidR="00CF3FA3">
        <w:rPr>
          <w:rFonts w:ascii="Arial" w:hAnsi="Arial" w:cs="Arial"/>
          <w:sz w:val="22"/>
        </w:rPr>
        <w:t xml:space="preserve"> tedy o </w:t>
      </w:r>
      <w:r w:rsidR="00D445B8">
        <w:rPr>
          <w:rFonts w:ascii="Arial" w:hAnsi="Arial" w:cs="Arial"/>
          <w:sz w:val="22"/>
        </w:rPr>
        <w:t>míru inflace vyjádřenou přírůstkem průměrného ročního indexu spotřebitelských cen vyhlášenou Českým statistickým úřadem za</w:t>
      </w:r>
      <w:r w:rsidR="00AB1BC8">
        <w:rPr>
          <w:rFonts w:ascii="Arial" w:hAnsi="Arial" w:cs="Arial"/>
          <w:sz w:val="22"/>
        </w:rPr>
        <w:t> </w:t>
      </w:r>
      <w:r w:rsidR="00D445B8">
        <w:rPr>
          <w:rFonts w:ascii="Arial" w:hAnsi="Arial" w:cs="Arial"/>
          <w:sz w:val="22"/>
        </w:rPr>
        <w:t xml:space="preserve">předcházející kalendářní rok počínaje 1. </w:t>
      </w:r>
      <w:r w:rsidR="00B3478C">
        <w:rPr>
          <w:rFonts w:ascii="Arial" w:hAnsi="Arial" w:cs="Arial"/>
          <w:sz w:val="22"/>
        </w:rPr>
        <w:t>D</w:t>
      </w:r>
      <w:r w:rsidR="00D445B8">
        <w:rPr>
          <w:rFonts w:ascii="Arial" w:hAnsi="Arial" w:cs="Arial"/>
          <w:sz w:val="22"/>
        </w:rPr>
        <w:t xml:space="preserve">nem </w:t>
      </w:r>
      <w:r w:rsidR="00CF3FA3">
        <w:rPr>
          <w:rFonts w:ascii="Arial" w:hAnsi="Arial" w:cs="Arial"/>
          <w:sz w:val="22"/>
        </w:rPr>
        <w:t xml:space="preserve">3 </w:t>
      </w:r>
      <w:r w:rsidR="00D445B8">
        <w:rPr>
          <w:rFonts w:ascii="Arial" w:hAnsi="Arial" w:cs="Arial"/>
          <w:sz w:val="22"/>
        </w:rPr>
        <w:t>kalendářního měsíce daného roku</w:t>
      </w:r>
      <w:r w:rsidR="00CF3FA3">
        <w:rPr>
          <w:rFonts w:ascii="Arial" w:hAnsi="Arial" w:cs="Arial"/>
          <w:sz w:val="22"/>
        </w:rPr>
        <w:t xml:space="preserve">. </w:t>
      </w:r>
      <w:r w:rsidR="00A273CA">
        <w:rPr>
          <w:rFonts w:ascii="Arial" w:hAnsi="Arial" w:cs="Arial"/>
          <w:sz w:val="22"/>
        </w:rPr>
        <w:t xml:space="preserve">Dle </w:t>
      </w:r>
      <w:r w:rsidR="00672073">
        <w:rPr>
          <w:rFonts w:ascii="Arial" w:hAnsi="Arial" w:cs="Arial"/>
          <w:sz w:val="22"/>
        </w:rPr>
        <w:t xml:space="preserve">výkazu Českého statistického úřadu </w:t>
      </w:r>
      <w:r w:rsidR="001A6A34">
        <w:rPr>
          <w:rFonts w:ascii="Arial" w:hAnsi="Arial" w:cs="Arial"/>
          <w:sz w:val="22"/>
        </w:rPr>
        <w:t xml:space="preserve">- </w:t>
      </w:r>
      <w:hyperlink r:id="rId7" w:history="1">
        <w:r w:rsidR="00B3478C" w:rsidRPr="00CB37DC">
          <w:rPr>
            <w:rStyle w:val="Hypertextovodkaz"/>
          </w:rPr>
          <w:t>https://www.czso.cz/csu/czso/mira_inflace</w:t>
        </w:r>
      </w:hyperlink>
      <w:r w:rsidR="000E7D6B">
        <w:rPr>
          <w:rFonts w:ascii="Arial" w:hAnsi="Arial" w:cs="Arial"/>
          <w:sz w:val="22"/>
        </w:rPr>
        <w:t xml:space="preserve"> </w:t>
      </w:r>
      <w:r w:rsidR="00672073">
        <w:rPr>
          <w:rFonts w:ascii="Arial" w:hAnsi="Arial" w:cs="Arial"/>
          <w:sz w:val="22"/>
        </w:rPr>
        <w:t>míra inflace vyjádřená přírůstkem průměrného ročního indexu spotřebitelských cen vyjádřená procentní změnou průměrné cenové hladiny za 12 posledních měsíců proti průměru předchozích 12 měsíců</w:t>
      </w:r>
      <w:r w:rsidR="00C23A42">
        <w:rPr>
          <w:rFonts w:ascii="Arial" w:hAnsi="Arial" w:cs="Arial"/>
          <w:sz w:val="22"/>
        </w:rPr>
        <w:t xml:space="preserve"> činila 0,4 % (rok 2019 – 2,8% a rok 2020 – 3,2%).</w:t>
      </w:r>
    </w:p>
    <w:p w14:paraId="7734AEB7" w14:textId="77777777" w:rsidR="00F95304" w:rsidRPr="00A90660" w:rsidRDefault="00827CAE" w:rsidP="00AB1BC8">
      <w:pPr>
        <w:pStyle w:val="Odstavecseseznamem"/>
        <w:numPr>
          <w:ilvl w:val="0"/>
          <w:numId w:val="3"/>
        </w:numPr>
        <w:spacing w:after="120" w:line="240" w:lineRule="auto"/>
        <w:ind w:left="425" w:right="11" w:hanging="426"/>
        <w:contextualSpacing w:val="0"/>
        <w:rPr>
          <w:rFonts w:ascii="Arial" w:hAnsi="Arial" w:cs="Arial"/>
          <w:sz w:val="22"/>
        </w:rPr>
      </w:pPr>
      <w:r w:rsidRPr="00A90660">
        <w:rPr>
          <w:rFonts w:ascii="Arial" w:hAnsi="Arial" w:cs="Arial"/>
          <w:sz w:val="22"/>
        </w:rPr>
        <w:t>Příloha č. 1 smlouvy — Nabídková cena nově zní:</w:t>
      </w:r>
    </w:p>
    <w:p w14:paraId="3B1F9964" w14:textId="77777777" w:rsidR="00F95304" w:rsidRPr="004E5BC4" w:rsidRDefault="00827CAE" w:rsidP="00AB1BC8">
      <w:pPr>
        <w:spacing w:before="120" w:after="120" w:line="240" w:lineRule="auto"/>
        <w:ind w:left="453" w:right="516" w:hanging="11"/>
        <w:jc w:val="center"/>
        <w:rPr>
          <w:rFonts w:ascii="Arial" w:hAnsi="Arial" w:cs="Arial"/>
          <w:b/>
          <w:sz w:val="28"/>
          <w:szCs w:val="28"/>
        </w:rPr>
      </w:pPr>
      <w:r w:rsidRPr="004E5BC4">
        <w:rPr>
          <w:rFonts w:ascii="Arial" w:hAnsi="Arial" w:cs="Arial"/>
          <w:b/>
          <w:sz w:val="28"/>
          <w:szCs w:val="28"/>
        </w:rPr>
        <w:t>Nabídková cena</w:t>
      </w:r>
    </w:p>
    <w:tbl>
      <w:tblPr>
        <w:tblStyle w:val="TableGrid"/>
        <w:tblW w:w="9214" w:type="dxa"/>
        <w:tblInd w:w="401" w:type="dxa"/>
        <w:tblCellMar>
          <w:left w:w="16" w:type="dxa"/>
          <w:right w:w="130" w:type="dxa"/>
        </w:tblCellMar>
        <w:tblLook w:val="04A0" w:firstRow="1" w:lastRow="0" w:firstColumn="1" w:lastColumn="0" w:noHBand="0" w:noVBand="1"/>
      </w:tblPr>
      <w:tblGrid>
        <w:gridCol w:w="605"/>
        <w:gridCol w:w="4365"/>
        <w:gridCol w:w="1400"/>
        <w:gridCol w:w="2844"/>
      </w:tblGrid>
      <w:tr w:rsidR="00F95304" w14:paraId="4C2B63DB" w14:textId="77777777">
        <w:trPr>
          <w:trHeight w:val="82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C755B" w14:textId="77777777" w:rsidR="00F95304" w:rsidRDefault="00F953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F10B3" w14:textId="77777777" w:rsidR="00F95304" w:rsidRPr="00BF6CC1" w:rsidRDefault="00827CAE">
            <w:pPr>
              <w:spacing w:after="0" w:line="259" w:lineRule="auto"/>
              <w:ind w:left="91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BF6CC1">
              <w:rPr>
                <w:rFonts w:ascii="Arial" w:hAnsi="Arial" w:cs="Arial"/>
                <w:b/>
                <w:sz w:val="22"/>
              </w:rPr>
              <w:t>Druh úklidových služeb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0B1C4" w14:textId="77777777" w:rsidR="00F95304" w:rsidRPr="00BF6CC1" w:rsidRDefault="00827CAE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BF6CC1">
              <w:rPr>
                <w:rFonts w:ascii="Arial" w:hAnsi="Arial" w:cs="Arial"/>
                <w:b/>
                <w:sz w:val="22"/>
              </w:rPr>
              <w:t>Měrná jednotka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08718" w14:textId="77777777" w:rsidR="00F95304" w:rsidRPr="00BF6CC1" w:rsidRDefault="00827CAE">
            <w:pPr>
              <w:spacing w:after="0" w:line="259" w:lineRule="auto"/>
              <w:ind w:left="298" w:right="173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BF6CC1">
              <w:rPr>
                <w:rFonts w:ascii="Arial" w:hAnsi="Arial" w:cs="Arial"/>
                <w:b/>
                <w:sz w:val="22"/>
              </w:rPr>
              <w:t>Cena v Kč bez DPH za měrnou jednotku</w:t>
            </w:r>
          </w:p>
        </w:tc>
      </w:tr>
      <w:tr w:rsidR="00F95304" w14:paraId="6B86BFBB" w14:textId="77777777">
        <w:trPr>
          <w:trHeight w:val="102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2B4FC" w14:textId="77777777" w:rsidR="00F95304" w:rsidRPr="0086634B" w:rsidRDefault="00827CAE">
            <w:pPr>
              <w:spacing w:after="0" w:line="259" w:lineRule="auto"/>
              <w:ind w:left="69" w:firstLine="0"/>
              <w:jc w:val="center"/>
              <w:rPr>
                <w:rFonts w:ascii="Arial" w:hAnsi="Arial" w:cs="Arial"/>
                <w:sz w:val="22"/>
              </w:rPr>
            </w:pPr>
            <w:r w:rsidRPr="0086634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5EBA7" w14:textId="77777777" w:rsidR="00F95304" w:rsidRPr="0040383A" w:rsidRDefault="00827CAE">
            <w:pPr>
              <w:spacing w:after="0" w:line="259" w:lineRule="auto"/>
              <w:ind w:left="29" w:right="379" w:firstLine="5"/>
              <w:rPr>
                <w:rFonts w:ascii="Arial" w:hAnsi="Arial" w:cs="Arial"/>
                <w:sz w:val="22"/>
              </w:rPr>
            </w:pPr>
            <w:r w:rsidRPr="0040383A">
              <w:rPr>
                <w:rFonts w:ascii="Arial" w:hAnsi="Arial" w:cs="Arial"/>
                <w:sz w:val="22"/>
              </w:rPr>
              <w:t xml:space="preserve">Pravidelný úklid - Strakova akademie (Dodavatel stanoví paušální cenu za 1 měsíc poskytování </w:t>
            </w:r>
            <w:r w:rsidR="00BF6CC1" w:rsidRPr="0040383A">
              <w:rPr>
                <w:rFonts w:ascii="Arial" w:hAnsi="Arial" w:cs="Arial"/>
                <w:sz w:val="22"/>
              </w:rPr>
              <w:t>služby pravidelného úklidu v obj</w:t>
            </w:r>
            <w:r w:rsidRPr="0040383A">
              <w:rPr>
                <w:rFonts w:ascii="Arial" w:hAnsi="Arial" w:cs="Arial"/>
                <w:sz w:val="22"/>
              </w:rPr>
              <w:t>ektu Strakova akademie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2E6A25" w14:textId="77777777" w:rsidR="00F95304" w:rsidRPr="00424755" w:rsidRDefault="00827CAE">
            <w:pPr>
              <w:spacing w:after="0" w:line="259" w:lineRule="auto"/>
              <w:ind w:left="134" w:firstLine="0"/>
              <w:jc w:val="center"/>
              <w:rPr>
                <w:rFonts w:ascii="Arial" w:hAnsi="Arial" w:cs="Arial"/>
                <w:sz w:val="22"/>
              </w:rPr>
            </w:pPr>
            <w:r w:rsidRPr="00424755">
              <w:rPr>
                <w:rFonts w:ascii="Arial" w:hAnsi="Arial" w:cs="Arial"/>
                <w:sz w:val="22"/>
              </w:rPr>
              <w:t>Měsíc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AC651" w14:textId="77777777" w:rsidR="007322F8" w:rsidRPr="00915311" w:rsidRDefault="00915311">
            <w:pPr>
              <w:spacing w:after="0" w:line="259" w:lineRule="auto"/>
              <w:ind w:left="134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915311">
              <w:rPr>
                <w:rFonts w:ascii="Arial" w:hAnsi="Arial" w:cs="Arial"/>
                <w:b/>
                <w:szCs w:val="24"/>
              </w:rPr>
              <w:t>147.413,71</w:t>
            </w:r>
          </w:p>
        </w:tc>
      </w:tr>
      <w:tr w:rsidR="00F95304" w14:paraId="5D782A98" w14:textId="77777777">
        <w:trPr>
          <w:trHeight w:val="102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64C84" w14:textId="77777777" w:rsidR="00F95304" w:rsidRPr="0086634B" w:rsidRDefault="00827CAE">
            <w:pPr>
              <w:spacing w:after="0" w:line="259" w:lineRule="auto"/>
              <w:ind w:left="206" w:firstLine="0"/>
              <w:jc w:val="left"/>
              <w:rPr>
                <w:rFonts w:ascii="Arial" w:hAnsi="Arial" w:cs="Arial"/>
                <w:sz w:val="22"/>
              </w:rPr>
            </w:pPr>
            <w:r w:rsidRPr="0086634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226DC" w14:textId="77777777" w:rsidR="00F95304" w:rsidRPr="0040383A" w:rsidRDefault="00827CAE">
            <w:pPr>
              <w:spacing w:after="0" w:line="259" w:lineRule="auto"/>
              <w:ind w:left="29" w:right="379" w:firstLine="0"/>
              <w:rPr>
                <w:rFonts w:ascii="Arial" w:hAnsi="Arial" w:cs="Arial"/>
                <w:sz w:val="22"/>
              </w:rPr>
            </w:pPr>
            <w:r w:rsidRPr="0040383A">
              <w:rPr>
                <w:rFonts w:ascii="Arial" w:hAnsi="Arial" w:cs="Arial"/>
                <w:sz w:val="22"/>
              </w:rPr>
              <w:t xml:space="preserve">Pravidelný úklid - budova Vladislavova (Dodavatel stanoví paušální cenu za 1 měsíc poskytování </w:t>
            </w:r>
            <w:r w:rsidR="00BF6CC1" w:rsidRPr="0040383A">
              <w:rPr>
                <w:rFonts w:ascii="Arial" w:hAnsi="Arial" w:cs="Arial"/>
                <w:sz w:val="22"/>
              </w:rPr>
              <w:t>služby pravidelného úklidu v obj</w:t>
            </w:r>
            <w:r w:rsidRPr="0040383A">
              <w:rPr>
                <w:rFonts w:ascii="Arial" w:hAnsi="Arial" w:cs="Arial"/>
                <w:sz w:val="22"/>
              </w:rPr>
              <w:t>ektu budova Vladislavova</w:t>
            </w:r>
            <w:r w:rsidR="00BF6CC1" w:rsidRPr="0040383A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79CDFD" w14:textId="77777777" w:rsidR="00F95304" w:rsidRPr="00424755" w:rsidRDefault="00827CAE">
            <w:pPr>
              <w:spacing w:after="0" w:line="259" w:lineRule="auto"/>
              <w:ind w:left="134" w:firstLine="0"/>
              <w:jc w:val="center"/>
              <w:rPr>
                <w:rFonts w:ascii="Arial" w:hAnsi="Arial" w:cs="Arial"/>
                <w:sz w:val="22"/>
              </w:rPr>
            </w:pPr>
            <w:r w:rsidRPr="00424755">
              <w:rPr>
                <w:rFonts w:ascii="Arial" w:hAnsi="Arial" w:cs="Arial"/>
                <w:sz w:val="22"/>
              </w:rPr>
              <w:t>Měsíc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05DB7" w14:textId="77777777" w:rsidR="00F95304" w:rsidRPr="00203156" w:rsidRDefault="00203156">
            <w:pPr>
              <w:spacing w:after="0" w:line="259" w:lineRule="auto"/>
              <w:ind w:left="12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03156">
              <w:rPr>
                <w:rFonts w:ascii="Arial" w:hAnsi="Arial" w:cs="Arial"/>
                <w:b/>
                <w:szCs w:val="24"/>
              </w:rPr>
              <w:t>31.336,45</w:t>
            </w:r>
          </w:p>
        </w:tc>
      </w:tr>
      <w:tr w:rsidR="00F95304" w14:paraId="4486553B" w14:textId="77777777">
        <w:trPr>
          <w:trHeight w:val="77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6DF76" w14:textId="77777777" w:rsidR="00F95304" w:rsidRPr="0086634B" w:rsidRDefault="00827CAE">
            <w:pPr>
              <w:spacing w:after="0" w:line="259" w:lineRule="auto"/>
              <w:ind w:left="206" w:firstLine="0"/>
              <w:jc w:val="left"/>
              <w:rPr>
                <w:rFonts w:ascii="Arial" w:hAnsi="Arial" w:cs="Arial"/>
                <w:sz w:val="22"/>
              </w:rPr>
            </w:pPr>
            <w:r w:rsidRPr="0086634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78E54" w14:textId="77777777" w:rsidR="00F95304" w:rsidRPr="00BF6CC1" w:rsidRDefault="00827CAE">
            <w:pPr>
              <w:spacing w:after="0" w:line="259" w:lineRule="auto"/>
              <w:ind w:left="10" w:right="350" w:firstLine="19"/>
              <w:rPr>
                <w:rFonts w:ascii="Arial" w:hAnsi="Arial" w:cs="Arial"/>
                <w:sz w:val="22"/>
              </w:rPr>
            </w:pPr>
            <w:r w:rsidRPr="00BF6CC1">
              <w:rPr>
                <w:rFonts w:ascii="Arial" w:hAnsi="Arial" w:cs="Arial"/>
                <w:sz w:val="22"/>
              </w:rPr>
              <w:t>Mytí oken (včetně rámů) a parapetů v objektech Strakova akademie a budova Vladislavova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C0BE7" w14:textId="77777777" w:rsidR="00F95304" w:rsidRPr="00424755" w:rsidRDefault="00827CAE">
            <w:pPr>
              <w:spacing w:after="0" w:line="259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424755">
              <w:rPr>
                <w:rFonts w:ascii="Arial" w:hAnsi="Arial" w:cs="Arial"/>
                <w:sz w:val="22"/>
              </w:rPr>
              <w:t>m2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15928" w14:textId="77777777" w:rsidR="00F95304" w:rsidRPr="00203156" w:rsidRDefault="00203156">
            <w:pPr>
              <w:spacing w:after="0" w:line="259" w:lineRule="auto"/>
              <w:ind w:left="115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03156">
              <w:rPr>
                <w:rFonts w:ascii="Arial" w:hAnsi="Arial" w:cs="Arial"/>
                <w:b/>
                <w:szCs w:val="24"/>
              </w:rPr>
              <w:t>7,03</w:t>
            </w:r>
          </w:p>
        </w:tc>
      </w:tr>
      <w:tr w:rsidR="00F95304" w14:paraId="24286F55" w14:textId="77777777">
        <w:trPr>
          <w:trHeight w:val="51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0A274" w14:textId="77777777" w:rsidR="00F95304" w:rsidRPr="0086634B" w:rsidRDefault="00827CAE">
            <w:pPr>
              <w:spacing w:after="0" w:line="259" w:lineRule="auto"/>
              <w:ind w:left="202" w:firstLine="0"/>
              <w:jc w:val="left"/>
              <w:rPr>
                <w:rFonts w:ascii="Arial" w:hAnsi="Arial" w:cs="Arial"/>
                <w:sz w:val="22"/>
              </w:rPr>
            </w:pPr>
            <w:r w:rsidRPr="0086634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53D2C" w14:textId="77777777" w:rsidR="00F95304" w:rsidRPr="00BF6CC1" w:rsidRDefault="00827CAE">
            <w:pPr>
              <w:spacing w:after="0" w:line="259" w:lineRule="auto"/>
              <w:ind w:left="14" w:firstLine="5"/>
              <w:rPr>
                <w:rFonts w:ascii="Arial" w:hAnsi="Arial" w:cs="Arial"/>
                <w:sz w:val="22"/>
              </w:rPr>
            </w:pPr>
            <w:r w:rsidRPr="00BF6CC1">
              <w:rPr>
                <w:rFonts w:ascii="Arial" w:hAnsi="Arial" w:cs="Arial"/>
                <w:sz w:val="22"/>
              </w:rPr>
              <w:t>Mytí oken (vč</w:t>
            </w:r>
            <w:r w:rsidR="009B085A">
              <w:rPr>
                <w:rFonts w:ascii="Arial" w:hAnsi="Arial" w:cs="Arial"/>
                <w:sz w:val="22"/>
              </w:rPr>
              <w:t>etně rámů) a ostatních skleněný</w:t>
            </w:r>
            <w:r w:rsidRPr="00BF6CC1">
              <w:rPr>
                <w:rFonts w:ascii="Arial" w:hAnsi="Arial" w:cs="Arial"/>
                <w:sz w:val="22"/>
              </w:rPr>
              <w:t xml:space="preserve">ch </w:t>
            </w:r>
            <w:r w:rsidR="009B085A">
              <w:rPr>
                <w:rFonts w:ascii="Arial" w:hAnsi="Arial" w:cs="Arial"/>
                <w:sz w:val="22"/>
              </w:rPr>
              <w:t>ploch v ostatních obj</w:t>
            </w:r>
            <w:r w:rsidRPr="00BF6CC1">
              <w:rPr>
                <w:rFonts w:ascii="Arial" w:hAnsi="Arial" w:cs="Arial"/>
                <w:sz w:val="22"/>
              </w:rPr>
              <w:t>ektech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86C5F" w14:textId="77777777" w:rsidR="00F95304" w:rsidRPr="00424755" w:rsidRDefault="00827CAE">
            <w:pPr>
              <w:spacing w:after="0" w:line="259" w:lineRule="auto"/>
              <w:ind w:left="106" w:firstLine="0"/>
              <w:jc w:val="center"/>
              <w:rPr>
                <w:rFonts w:ascii="Arial" w:hAnsi="Arial" w:cs="Arial"/>
                <w:sz w:val="22"/>
              </w:rPr>
            </w:pPr>
            <w:r w:rsidRPr="00424755">
              <w:rPr>
                <w:rFonts w:ascii="Arial" w:hAnsi="Arial" w:cs="Arial"/>
                <w:sz w:val="22"/>
              </w:rPr>
              <w:t>rn2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3282" w14:textId="77777777" w:rsidR="00F95304" w:rsidRPr="00203156" w:rsidRDefault="00203156">
            <w:pPr>
              <w:spacing w:after="0" w:line="259" w:lineRule="auto"/>
              <w:ind w:left="101"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7,03</w:t>
            </w:r>
          </w:p>
        </w:tc>
      </w:tr>
      <w:tr w:rsidR="00F95304" w14:paraId="5ED53164" w14:textId="77777777">
        <w:trPr>
          <w:trHeight w:val="262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3DC02" w14:textId="77777777" w:rsidR="00F95304" w:rsidRPr="0086634B" w:rsidRDefault="00827CAE">
            <w:pPr>
              <w:spacing w:after="0" w:line="259" w:lineRule="auto"/>
              <w:ind w:left="64" w:firstLine="0"/>
              <w:jc w:val="center"/>
              <w:rPr>
                <w:rFonts w:ascii="Arial" w:hAnsi="Arial" w:cs="Arial"/>
                <w:sz w:val="22"/>
              </w:rPr>
            </w:pPr>
            <w:r w:rsidRPr="0086634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C012F" w14:textId="77777777" w:rsidR="00F95304" w:rsidRPr="009B085A" w:rsidRDefault="009B085A">
            <w:pPr>
              <w:spacing w:after="0" w:line="259" w:lineRule="auto"/>
              <w:ind w:left="19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Čištění</w:t>
            </w:r>
            <w:r w:rsidR="00827CAE" w:rsidRPr="009B085A">
              <w:rPr>
                <w:rFonts w:ascii="Arial" w:hAnsi="Arial" w:cs="Arial"/>
                <w:sz w:val="22"/>
              </w:rPr>
              <w:t xml:space="preserve"> koberců suchou cestou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6345B" w14:textId="77777777" w:rsidR="00F95304" w:rsidRPr="00424755" w:rsidRDefault="00827CAE">
            <w:pPr>
              <w:spacing w:after="0" w:line="259" w:lineRule="auto"/>
              <w:ind w:left="110" w:firstLine="0"/>
              <w:jc w:val="center"/>
              <w:rPr>
                <w:rFonts w:ascii="Arial" w:hAnsi="Arial" w:cs="Arial"/>
                <w:sz w:val="22"/>
              </w:rPr>
            </w:pPr>
            <w:r w:rsidRPr="00424755">
              <w:rPr>
                <w:rFonts w:ascii="Arial" w:hAnsi="Arial" w:cs="Arial"/>
                <w:sz w:val="22"/>
              </w:rPr>
              <w:t>m2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33717" w14:textId="77777777" w:rsidR="00F95304" w:rsidRPr="00E05A26" w:rsidRDefault="00E05A26">
            <w:pPr>
              <w:spacing w:after="0" w:line="259" w:lineRule="auto"/>
              <w:ind w:left="106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E05A26">
              <w:rPr>
                <w:rFonts w:ascii="Arial" w:hAnsi="Arial" w:cs="Arial"/>
                <w:b/>
                <w:szCs w:val="24"/>
              </w:rPr>
              <w:t>7,03</w:t>
            </w:r>
          </w:p>
        </w:tc>
      </w:tr>
      <w:tr w:rsidR="00F95304" w14:paraId="5968B103" w14:textId="77777777">
        <w:trPr>
          <w:trHeight w:val="264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4ABF8" w14:textId="77777777" w:rsidR="00F95304" w:rsidRPr="0086634B" w:rsidRDefault="00827CAE">
            <w:pPr>
              <w:spacing w:after="0" w:line="259" w:lineRule="auto"/>
              <w:ind w:left="202" w:firstLine="0"/>
              <w:jc w:val="left"/>
              <w:rPr>
                <w:rFonts w:ascii="Arial" w:hAnsi="Arial" w:cs="Arial"/>
                <w:sz w:val="22"/>
              </w:rPr>
            </w:pPr>
            <w:r w:rsidRPr="0086634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62423" w14:textId="77777777" w:rsidR="00F95304" w:rsidRPr="009B085A" w:rsidRDefault="009B085A" w:rsidP="009B085A">
            <w:pPr>
              <w:spacing w:after="0" w:line="259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Čištění </w:t>
            </w:r>
            <w:r w:rsidR="00827CAE" w:rsidRPr="009B085A">
              <w:rPr>
                <w:rFonts w:ascii="Arial" w:hAnsi="Arial" w:cs="Arial"/>
                <w:sz w:val="22"/>
              </w:rPr>
              <w:t>koberců mokrou cestou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4FA6E" w14:textId="77777777" w:rsidR="00F95304" w:rsidRPr="00424755" w:rsidRDefault="00827CAE">
            <w:pPr>
              <w:spacing w:after="0" w:line="259" w:lineRule="auto"/>
              <w:ind w:left="110" w:firstLine="0"/>
              <w:jc w:val="center"/>
              <w:rPr>
                <w:rFonts w:ascii="Arial" w:hAnsi="Arial" w:cs="Arial"/>
                <w:sz w:val="22"/>
              </w:rPr>
            </w:pPr>
            <w:r w:rsidRPr="00424755">
              <w:rPr>
                <w:rFonts w:ascii="Arial" w:hAnsi="Arial" w:cs="Arial"/>
                <w:sz w:val="22"/>
              </w:rPr>
              <w:t>rn2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80BC7" w14:textId="77777777" w:rsidR="00F95304" w:rsidRPr="008C511E" w:rsidRDefault="008C511E">
            <w:pPr>
              <w:spacing w:after="0" w:line="259" w:lineRule="auto"/>
              <w:ind w:left="106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8C511E">
              <w:rPr>
                <w:rFonts w:ascii="Arial" w:hAnsi="Arial" w:cs="Arial"/>
                <w:b/>
                <w:szCs w:val="24"/>
              </w:rPr>
              <w:t>6,53</w:t>
            </w:r>
          </w:p>
        </w:tc>
      </w:tr>
      <w:tr w:rsidR="00F95304" w14:paraId="241673F4" w14:textId="77777777">
        <w:trPr>
          <w:trHeight w:val="26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BAED6" w14:textId="77777777" w:rsidR="00F95304" w:rsidRPr="0086634B" w:rsidRDefault="00827CAE">
            <w:pPr>
              <w:spacing w:after="0" w:line="259" w:lineRule="auto"/>
              <w:ind w:left="74" w:firstLine="0"/>
              <w:jc w:val="center"/>
              <w:rPr>
                <w:rFonts w:ascii="Arial" w:hAnsi="Arial" w:cs="Arial"/>
                <w:sz w:val="22"/>
              </w:rPr>
            </w:pPr>
            <w:r w:rsidRPr="0086634B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F0D0C" w14:textId="77777777" w:rsidR="00F95304" w:rsidRPr="009B085A" w:rsidRDefault="009B085A">
            <w:pPr>
              <w:spacing w:after="0" w:line="259" w:lineRule="auto"/>
              <w:ind w:left="19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Čištění čalouněného nábytku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4863D" w14:textId="77777777" w:rsidR="00F95304" w:rsidRPr="00424755" w:rsidRDefault="00827CAE">
            <w:pPr>
              <w:spacing w:after="0" w:line="259" w:lineRule="auto"/>
              <w:ind w:left="110" w:firstLine="0"/>
              <w:jc w:val="center"/>
              <w:rPr>
                <w:rFonts w:ascii="Arial" w:hAnsi="Arial" w:cs="Arial"/>
                <w:sz w:val="22"/>
              </w:rPr>
            </w:pPr>
            <w:r w:rsidRPr="00424755">
              <w:rPr>
                <w:rFonts w:ascii="Arial" w:hAnsi="Arial" w:cs="Arial"/>
                <w:sz w:val="22"/>
              </w:rPr>
              <w:t>m2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E95D2" w14:textId="77777777" w:rsidR="00F95304" w:rsidRPr="00B65C01" w:rsidRDefault="00B65C01">
            <w:pPr>
              <w:spacing w:after="0" w:line="259" w:lineRule="auto"/>
              <w:ind w:left="106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B65C01">
              <w:rPr>
                <w:rFonts w:ascii="Arial" w:hAnsi="Arial" w:cs="Arial"/>
                <w:b/>
                <w:szCs w:val="24"/>
              </w:rPr>
              <w:t>8,03</w:t>
            </w:r>
          </w:p>
        </w:tc>
      </w:tr>
      <w:tr w:rsidR="00F95304" w14:paraId="0083A688" w14:textId="77777777">
        <w:trPr>
          <w:trHeight w:val="262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B293E" w14:textId="77777777" w:rsidR="00F95304" w:rsidRPr="0086634B" w:rsidRDefault="00827CAE">
            <w:pPr>
              <w:spacing w:after="0" w:line="259" w:lineRule="auto"/>
              <w:ind w:left="202" w:firstLine="0"/>
              <w:jc w:val="left"/>
              <w:rPr>
                <w:rFonts w:ascii="Arial" w:hAnsi="Arial" w:cs="Arial"/>
                <w:sz w:val="22"/>
              </w:rPr>
            </w:pPr>
            <w:r w:rsidRPr="0086634B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9DB96" w14:textId="77777777" w:rsidR="00F95304" w:rsidRPr="009B085A" w:rsidRDefault="009B085A" w:rsidP="009B085A">
            <w:pPr>
              <w:spacing w:after="0" w:line="259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Čištění </w:t>
            </w:r>
            <w:r w:rsidR="00827CAE" w:rsidRPr="009B085A">
              <w:rPr>
                <w:rFonts w:ascii="Arial" w:hAnsi="Arial" w:cs="Arial"/>
                <w:sz w:val="22"/>
              </w:rPr>
              <w:t>vertikálních žaluzií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9B57A" w14:textId="77777777" w:rsidR="00F95304" w:rsidRPr="00424755" w:rsidRDefault="00827CAE">
            <w:pPr>
              <w:spacing w:after="0" w:line="259" w:lineRule="auto"/>
              <w:ind w:left="110" w:firstLine="0"/>
              <w:jc w:val="center"/>
              <w:rPr>
                <w:rFonts w:ascii="Arial" w:hAnsi="Arial" w:cs="Arial"/>
                <w:sz w:val="22"/>
              </w:rPr>
            </w:pPr>
            <w:r w:rsidRPr="00424755">
              <w:rPr>
                <w:rFonts w:ascii="Arial" w:hAnsi="Arial" w:cs="Arial"/>
                <w:sz w:val="22"/>
              </w:rPr>
              <w:t>m2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3D4B2" w14:textId="77777777" w:rsidR="00F95304" w:rsidRPr="009E322C" w:rsidRDefault="009E322C">
            <w:pPr>
              <w:spacing w:after="0" w:line="259" w:lineRule="auto"/>
              <w:ind w:left="11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9E322C">
              <w:rPr>
                <w:rFonts w:ascii="Arial" w:hAnsi="Arial" w:cs="Arial"/>
                <w:b/>
                <w:szCs w:val="24"/>
              </w:rPr>
              <w:t>12,05</w:t>
            </w:r>
          </w:p>
        </w:tc>
      </w:tr>
      <w:tr w:rsidR="00F95304" w14:paraId="09A3CA15" w14:textId="77777777">
        <w:trPr>
          <w:trHeight w:val="264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8583E" w14:textId="77777777" w:rsidR="00F95304" w:rsidRPr="0086634B" w:rsidRDefault="00827CAE">
            <w:pPr>
              <w:spacing w:after="0" w:line="259" w:lineRule="auto"/>
              <w:ind w:left="202" w:firstLine="0"/>
              <w:jc w:val="left"/>
              <w:rPr>
                <w:rFonts w:ascii="Arial" w:hAnsi="Arial" w:cs="Arial"/>
                <w:sz w:val="22"/>
              </w:rPr>
            </w:pPr>
            <w:r w:rsidRPr="0086634B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E1C23" w14:textId="77777777" w:rsidR="00F95304" w:rsidRPr="009B085A" w:rsidRDefault="00C9262A" w:rsidP="00C9262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Čištění </w:t>
            </w:r>
            <w:r w:rsidR="00827CAE" w:rsidRPr="009B085A">
              <w:rPr>
                <w:rFonts w:ascii="Arial" w:hAnsi="Arial" w:cs="Arial"/>
                <w:sz w:val="22"/>
              </w:rPr>
              <w:t>horizontálních žaluzií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A5950" w14:textId="77777777" w:rsidR="00F95304" w:rsidRPr="00424755" w:rsidRDefault="00827CAE">
            <w:pPr>
              <w:spacing w:after="0" w:line="259" w:lineRule="auto"/>
              <w:ind w:left="110" w:firstLine="0"/>
              <w:jc w:val="center"/>
              <w:rPr>
                <w:rFonts w:ascii="Arial" w:hAnsi="Arial" w:cs="Arial"/>
                <w:sz w:val="22"/>
              </w:rPr>
            </w:pPr>
            <w:r w:rsidRPr="00424755">
              <w:rPr>
                <w:rFonts w:ascii="Arial" w:hAnsi="Arial" w:cs="Arial"/>
                <w:sz w:val="22"/>
              </w:rPr>
              <w:t>rn2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1096F" w14:textId="77777777" w:rsidR="00F95304" w:rsidRPr="00044F5C" w:rsidRDefault="00044F5C">
            <w:pPr>
              <w:spacing w:after="0" w:line="259" w:lineRule="auto"/>
              <w:ind w:left="106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044F5C">
              <w:rPr>
                <w:rFonts w:ascii="Arial" w:hAnsi="Arial" w:cs="Arial"/>
                <w:b/>
                <w:szCs w:val="24"/>
              </w:rPr>
              <w:t>8,53</w:t>
            </w:r>
          </w:p>
        </w:tc>
      </w:tr>
      <w:tr w:rsidR="00F95304" w14:paraId="27E5C865" w14:textId="77777777">
        <w:trPr>
          <w:trHeight w:val="51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C4A8A" w14:textId="77777777" w:rsidR="00F95304" w:rsidRPr="0086634B" w:rsidRDefault="00827CAE">
            <w:pPr>
              <w:spacing w:after="0" w:line="259" w:lineRule="auto"/>
              <w:ind w:left="74" w:firstLine="0"/>
              <w:jc w:val="center"/>
              <w:rPr>
                <w:rFonts w:ascii="Arial" w:hAnsi="Arial" w:cs="Arial"/>
                <w:sz w:val="22"/>
              </w:rPr>
            </w:pPr>
            <w:r w:rsidRPr="0086634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471D8" w14:textId="77777777" w:rsidR="00F95304" w:rsidRPr="009B085A" w:rsidRDefault="00827CAE">
            <w:pPr>
              <w:spacing w:after="0" w:line="259" w:lineRule="auto"/>
              <w:ind w:left="139" w:hanging="125"/>
              <w:rPr>
                <w:rFonts w:ascii="Arial" w:hAnsi="Arial" w:cs="Arial"/>
                <w:sz w:val="22"/>
              </w:rPr>
            </w:pPr>
            <w:r w:rsidRPr="009B085A">
              <w:rPr>
                <w:rFonts w:ascii="Arial" w:hAnsi="Arial" w:cs="Arial"/>
                <w:sz w:val="22"/>
              </w:rPr>
              <w:t>Mytí a odm</w:t>
            </w:r>
            <w:r w:rsidR="001C6839">
              <w:rPr>
                <w:rFonts w:ascii="Arial" w:hAnsi="Arial" w:cs="Arial"/>
                <w:sz w:val="22"/>
              </w:rPr>
              <w:t>razování lednic (kromě lednic v g</w:t>
            </w:r>
            <w:r w:rsidRPr="009B085A">
              <w:rPr>
                <w:rFonts w:ascii="Arial" w:hAnsi="Arial" w:cs="Arial"/>
                <w:sz w:val="22"/>
              </w:rPr>
              <w:t xml:space="preserve">astronomickém </w:t>
            </w:r>
            <w:r w:rsidR="001C6839">
              <w:rPr>
                <w:rFonts w:ascii="Arial" w:hAnsi="Arial" w:cs="Arial"/>
                <w:sz w:val="22"/>
              </w:rPr>
              <w:t>p</w:t>
            </w:r>
            <w:r w:rsidRPr="009B085A">
              <w:rPr>
                <w:rFonts w:ascii="Arial" w:hAnsi="Arial" w:cs="Arial"/>
                <w:sz w:val="22"/>
              </w:rPr>
              <w:t>rovozu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0198D" w14:textId="77777777" w:rsidR="00F95304" w:rsidRPr="00424755" w:rsidRDefault="00827CAE">
            <w:pPr>
              <w:spacing w:after="0" w:line="259" w:lineRule="auto"/>
              <w:ind w:left="110" w:firstLine="0"/>
              <w:jc w:val="center"/>
              <w:rPr>
                <w:rFonts w:ascii="Arial" w:hAnsi="Arial" w:cs="Arial"/>
                <w:sz w:val="22"/>
              </w:rPr>
            </w:pPr>
            <w:r w:rsidRPr="00424755">
              <w:rPr>
                <w:rFonts w:ascii="Arial" w:hAnsi="Arial" w:cs="Arial"/>
                <w:sz w:val="22"/>
              </w:rPr>
              <w:t>Ks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104E7" w14:textId="77777777" w:rsidR="00F95304" w:rsidRPr="00380078" w:rsidRDefault="00380078">
            <w:pPr>
              <w:spacing w:after="0" w:line="259" w:lineRule="auto"/>
              <w:ind w:left="96"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25,1</w:t>
            </w:r>
            <w:r w:rsidR="00221699"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F95304" w14:paraId="29AA53C5" w14:textId="77777777">
        <w:trPr>
          <w:trHeight w:val="269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58031" w14:textId="77777777" w:rsidR="00F95304" w:rsidRPr="0086634B" w:rsidRDefault="00827CAE">
            <w:pPr>
              <w:spacing w:after="0" w:line="259" w:lineRule="auto"/>
              <w:ind w:left="149" w:firstLine="0"/>
              <w:jc w:val="left"/>
              <w:rPr>
                <w:rFonts w:ascii="Arial" w:hAnsi="Arial" w:cs="Arial"/>
                <w:sz w:val="22"/>
              </w:rPr>
            </w:pPr>
            <w:r w:rsidRPr="0086634B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3A5CD" w14:textId="77777777" w:rsidR="00F95304" w:rsidRPr="009B085A" w:rsidRDefault="00827CAE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sz w:val="22"/>
              </w:rPr>
            </w:pPr>
            <w:r w:rsidRPr="009B085A">
              <w:rPr>
                <w:rFonts w:ascii="Arial" w:hAnsi="Arial" w:cs="Arial"/>
                <w:sz w:val="22"/>
              </w:rPr>
              <w:t xml:space="preserve">Generální úklid </w:t>
            </w:r>
            <w:r w:rsidR="001C6839">
              <w:rPr>
                <w:rFonts w:ascii="Arial" w:hAnsi="Arial" w:cs="Arial"/>
                <w:sz w:val="22"/>
              </w:rPr>
              <w:t>p</w:t>
            </w:r>
            <w:r w:rsidRPr="009B085A">
              <w:rPr>
                <w:rFonts w:ascii="Arial" w:hAnsi="Arial" w:cs="Arial"/>
                <w:sz w:val="22"/>
              </w:rPr>
              <w:t>odlah</w:t>
            </w:r>
            <w:r w:rsidR="001C6839">
              <w:rPr>
                <w:rFonts w:ascii="Arial" w:hAnsi="Arial" w:cs="Arial"/>
                <w:sz w:val="22"/>
              </w:rPr>
              <w:t xml:space="preserve"> </w:t>
            </w:r>
            <w:r w:rsidRPr="009B085A">
              <w:rPr>
                <w:rFonts w:ascii="Arial" w:hAnsi="Arial" w:cs="Arial"/>
                <w:sz w:val="22"/>
              </w:rPr>
              <w:t xml:space="preserve">v </w:t>
            </w:r>
            <w:r w:rsidR="001C6839">
              <w:rPr>
                <w:rFonts w:ascii="Arial" w:hAnsi="Arial" w:cs="Arial"/>
                <w:sz w:val="22"/>
              </w:rPr>
              <w:t>gastrop</w:t>
            </w:r>
            <w:r w:rsidRPr="009B085A">
              <w:rPr>
                <w:rFonts w:ascii="Arial" w:hAnsi="Arial" w:cs="Arial"/>
                <w:sz w:val="22"/>
              </w:rPr>
              <w:t>rovozech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C86B0" w14:textId="77777777" w:rsidR="00F95304" w:rsidRPr="00424755" w:rsidRDefault="00827CAE">
            <w:pPr>
              <w:spacing w:after="0" w:line="259" w:lineRule="auto"/>
              <w:ind w:left="101" w:firstLine="0"/>
              <w:jc w:val="center"/>
              <w:rPr>
                <w:rFonts w:ascii="Arial" w:hAnsi="Arial" w:cs="Arial"/>
                <w:sz w:val="22"/>
              </w:rPr>
            </w:pPr>
            <w:r w:rsidRPr="00424755">
              <w:rPr>
                <w:rFonts w:ascii="Arial" w:hAnsi="Arial" w:cs="Arial"/>
                <w:sz w:val="22"/>
              </w:rPr>
              <w:t>rn2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7BFEB" w14:textId="77777777" w:rsidR="00F95304" w:rsidRPr="00221699" w:rsidRDefault="00221699">
            <w:pPr>
              <w:spacing w:after="0" w:line="259" w:lineRule="auto"/>
              <w:ind w:left="11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21699">
              <w:rPr>
                <w:rFonts w:ascii="Arial" w:hAnsi="Arial" w:cs="Arial"/>
                <w:b/>
                <w:szCs w:val="24"/>
              </w:rPr>
              <w:t>15,06</w:t>
            </w:r>
          </w:p>
        </w:tc>
      </w:tr>
      <w:tr w:rsidR="00F95304" w14:paraId="75D93EA3" w14:textId="77777777">
        <w:trPr>
          <w:trHeight w:val="509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C654A" w14:textId="77777777" w:rsidR="00F95304" w:rsidRPr="0086634B" w:rsidRDefault="00827CAE">
            <w:pPr>
              <w:spacing w:after="0" w:line="259" w:lineRule="auto"/>
              <w:ind w:left="149" w:firstLine="0"/>
              <w:jc w:val="left"/>
              <w:rPr>
                <w:rFonts w:ascii="Arial" w:hAnsi="Arial" w:cs="Arial"/>
                <w:sz w:val="22"/>
              </w:rPr>
            </w:pPr>
            <w:r w:rsidRPr="0086634B">
              <w:rPr>
                <w:rFonts w:ascii="Arial" w:hAnsi="Arial" w:cs="Arial"/>
                <w:sz w:val="22"/>
              </w:rPr>
              <w:lastRenderedPageBreak/>
              <w:t>12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68E9E" w14:textId="77777777" w:rsidR="003162FB" w:rsidRPr="0040383A" w:rsidRDefault="003162FB">
            <w:pPr>
              <w:spacing w:after="0" w:line="259" w:lineRule="auto"/>
              <w:ind w:left="91" w:hanging="72"/>
              <w:jc w:val="left"/>
              <w:rPr>
                <w:rFonts w:ascii="Arial" w:hAnsi="Arial" w:cs="Arial"/>
                <w:sz w:val="22"/>
              </w:rPr>
            </w:pPr>
            <w:r w:rsidRPr="0040383A">
              <w:rPr>
                <w:rFonts w:ascii="Arial" w:hAnsi="Arial" w:cs="Arial"/>
                <w:sz w:val="22"/>
              </w:rPr>
              <w:t>Ú</w:t>
            </w:r>
            <w:r w:rsidR="00827CAE" w:rsidRPr="0040383A">
              <w:rPr>
                <w:rFonts w:ascii="Arial" w:hAnsi="Arial" w:cs="Arial"/>
                <w:sz w:val="22"/>
              </w:rPr>
              <w:t xml:space="preserve">klid nad rámec pravidelného úklidu </w:t>
            </w:r>
          </w:p>
          <w:p w14:paraId="0DBA08DC" w14:textId="77777777" w:rsidR="00F95304" w:rsidRPr="0040383A" w:rsidRDefault="003162FB">
            <w:pPr>
              <w:spacing w:after="0" w:line="259" w:lineRule="auto"/>
              <w:ind w:left="91" w:hanging="72"/>
              <w:jc w:val="left"/>
              <w:rPr>
                <w:rFonts w:ascii="Arial" w:hAnsi="Arial" w:cs="Arial"/>
                <w:sz w:val="22"/>
              </w:rPr>
            </w:pPr>
            <w:r w:rsidRPr="0040383A">
              <w:rPr>
                <w:rFonts w:ascii="Arial" w:hAnsi="Arial" w:cs="Arial"/>
                <w:sz w:val="22"/>
              </w:rPr>
              <w:t>(</w:t>
            </w:r>
            <w:r w:rsidR="00827CAE" w:rsidRPr="0040383A">
              <w:rPr>
                <w:rFonts w:ascii="Arial" w:hAnsi="Arial" w:cs="Arial"/>
                <w:sz w:val="22"/>
              </w:rPr>
              <w:t>Po-Pá</w:t>
            </w:r>
            <w:r w:rsidRPr="0040383A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2A202" w14:textId="77777777" w:rsidR="00F95304" w:rsidRPr="0040383A" w:rsidRDefault="00827CAE">
            <w:pPr>
              <w:spacing w:after="0" w:line="259" w:lineRule="auto"/>
              <w:ind w:left="101" w:firstLine="0"/>
              <w:jc w:val="center"/>
              <w:rPr>
                <w:rFonts w:ascii="Arial" w:hAnsi="Arial" w:cs="Arial"/>
                <w:sz w:val="22"/>
              </w:rPr>
            </w:pPr>
            <w:r w:rsidRPr="0040383A">
              <w:rPr>
                <w:rFonts w:ascii="Arial" w:hAnsi="Arial" w:cs="Arial"/>
                <w:sz w:val="22"/>
              </w:rPr>
              <w:t>Hodina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E0882" w14:textId="77777777" w:rsidR="00F95304" w:rsidRPr="00413419" w:rsidRDefault="00C23A42">
            <w:pPr>
              <w:spacing w:after="0" w:line="259" w:lineRule="auto"/>
              <w:ind w:left="96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413419">
              <w:rPr>
                <w:rFonts w:ascii="Arial" w:hAnsi="Arial" w:cs="Arial"/>
                <w:b/>
                <w:sz w:val="22"/>
              </w:rPr>
              <w:t>94,50</w:t>
            </w:r>
          </w:p>
        </w:tc>
      </w:tr>
      <w:tr w:rsidR="00F95304" w14:paraId="14D16985" w14:textId="77777777">
        <w:trPr>
          <w:trHeight w:val="51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4E422" w14:textId="77777777" w:rsidR="00F95304" w:rsidRPr="0086634B" w:rsidRDefault="00827CAE">
            <w:pPr>
              <w:spacing w:after="0" w:line="259" w:lineRule="auto"/>
              <w:ind w:left="149" w:firstLine="0"/>
              <w:jc w:val="left"/>
              <w:rPr>
                <w:rFonts w:ascii="Arial" w:hAnsi="Arial" w:cs="Arial"/>
                <w:sz w:val="22"/>
              </w:rPr>
            </w:pPr>
            <w:r w:rsidRPr="0086634B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0BC00" w14:textId="77777777" w:rsidR="003162FB" w:rsidRPr="0040383A" w:rsidRDefault="003162FB">
            <w:pPr>
              <w:spacing w:after="0" w:line="259" w:lineRule="auto"/>
              <w:ind w:left="81" w:hanging="67"/>
              <w:rPr>
                <w:rFonts w:ascii="Arial" w:hAnsi="Arial" w:cs="Arial"/>
                <w:sz w:val="22"/>
              </w:rPr>
            </w:pPr>
            <w:r w:rsidRPr="0040383A">
              <w:rPr>
                <w:rFonts w:ascii="Arial" w:hAnsi="Arial" w:cs="Arial"/>
                <w:sz w:val="22"/>
              </w:rPr>
              <w:t>Ú</w:t>
            </w:r>
            <w:r w:rsidR="00827CAE" w:rsidRPr="0040383A">
              <w:rPr>
                <w:rFonts w:ascii="Arial" w:hAnsi="Arial" w:cs="Arial"/>
                <w:sz w:val="22"/>
              </w:rPr>
              <w:t xml:space="preserve">klid nad rámec pravidelného úklidu </w:t>
            </w:r>
          </w:p>
          <w:p w14:paraId="41692910" w14:textId="77777777" w:rsidR="00F95304" w:rsidRPr="0040383A" w:rsidRDefault="003162FB" w:rsidP="003162FB">
            <w:pPr>
              <w:spacing w:after="0" w:line="259" w:lineRule="auto"/>
              <w:ind w:left="81" w:hanging="67"/>
              <w:rPr>
                <w:rFonts w:ascii="Arial" w:hAnsi="Arial" w:cs="Arial"/>
                <w:sz w:val="22"/>
              </w:rPr>
            </w:pPr>
            <w:r w:rsidRPr="0040383A">
              <w:rPr>
                <w:rFonts w:ascii="Arial" w:hAnsi="Arial" w:cs="Arial"/>
                <w:sz w:val="22"/>
              </w:rPr>
              <w:t>(</w:t>
            </w:r>
            <w:r w:rsidR="00827CAE" w:rsidRPr="0040383A">
              <w:rPr>
                <w:rFonts w:ascii="Arial" w:hAnsi="Arial" w:cs="Arial"/>
                <w:sz w:val="22"/>
              </w:rPr>
              <w:t>Svát</w:t>
            </w:r>
            <w:r w:rsidRPr="0040383A">
              <w:rPr>
                <w:rFonts w:ascii="Arial" w:hAnsi="Arial" w:cs="Arial"/>
                <w:sz w:val="22"/>
              </w:rPr>
              <w:t xml:space="preserve">ky, </w:t>
            </w:r>
            <w:r w:rsidR="00827CAE" w:rsidRPr="0040383A">
              <w:rPr>
                <w:rFonts w:ascii="Arial" w:hAnsi="Arial" w:cs="Arial"/>
                <w:sz w:val="22"/>
              </w:rPr>
              <w:t>Sobota, Neděle</w:t>
            </w:r>
            <w:r w:rsidRPr="0040383A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91537" w14:textId="77777777" w:rsidR="00F95304" w:rsidRPr="0040383A" w:rsidRDefault="00827CAE">
            <w:pPr>
              <w:spacing w:after="0" w:line="259" w:lineRule="auto"/>
              <w:ind w:left="101" w:firstLine="0"/>
              <w:jc w:val="center"/>
              <w:rPr>
                <w:rFonts w:ascii="Arial" w:hAnsi="Arial" w:cs="Arial"/>
                <w:sz w:val="22"/>
              </w:rPr>
            </w:pPr>
            <w:r w:rsidRPr="0040383A">
              <w:rPr>
                <w:rFonts w:ascii="Arial" w:hAnsi="Arial" w:cs="Arial"/>
                <w:sz w:val="22"/>
              </w:rPr>
              <w:t>Hodina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FC6FB" w14:textId="77777777" w:rsidR="00F95304" w:rsidRPr="00413419" w:rsidRDefault="00413419">
            <w:pPr>
              <w:spacing w:after="0" w:line="259" w:lineRule="auto"/>
              <w:ind w:left="96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147,00</w:t>
            </w:r>
          </w:p>
        </w:tc>
      </w:tr>
      <w:tr w:rsidR="00F95304" w14:paraId="117291F3" w14:textId="77777777">
        <w:trPr>
          <w:trHeight w:val="514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9E118" w14:textId="77777777" w:rsidR="00F95304" w:rsidRPr="0086634B" w:rsidRDefault="00827CAE">
            <w:pPr>
              <w:spacing w:after="0" w:line="259" w:lineRule="auto"/>
              <w:ind w:left="149" w:firstLine="0"/>
              <w:jc w:val="left"/>
              <w:rPr>
                <w:rFonts w:ascii="Arial" w:hAnsi="Arial" w:cs="Arial"/>
                <w:sz w:val="22"/>
              </w:rPr>
            </w:pPr>
            <w:r w:rsidRPr="0086634B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D1E07" w14:textId="77777777" w:rsidR="00F95304" w:rsidRPr="0040383A" w:rsidRDefault="00827CAE">
            <w:pPr>
              <w:spacing w:after="0" w:line="259" w:lineRule="auto"/>
              <w:ind w:left="0" w:firstLine="14"/>
              <w:rPr>
                <w:rFonts w:ascii="Arial" w:hAnsi="Arial" w:cs="Arial"/>
                <w:sz w:val="22"/>
              </w:rPr>
            </w:pPr>
            <w:r w:rsidRPr="0040383A">
              <w:rPr>
                <w:rFonts w:ascii="Arial" w:hAnsi="Arial" w:cs="Arial"/>
                <w:sz w:val="22"/>
              </w:rPr>
              <w:t>Mytí skleněných</w:t>
            </w:r>
            <w:r w:rsidR="00F37128" w:rsidRPr="0040383A">
              <w:rPr>
                <w:rFonts w:ascii="Arial" w:hAnsi="Arial" w:cs="Arial"/>
                <w:sz w:val="22"/>
              </w:rPr>
              <w:t xml:space="preserve"> stříšek nad bezbariérovým vstupem a ramp</w:t>
            </w:r>
            <w:r w:rsidRPr="0040383A">
              <w:rPr>
                <w:rFonts w:ascii="Arial" w:hAnsi="Arial" w:cs="Arial"/>
                <w:sz w:val="22"/>
              </w:rPr>
              <w:t>ou Strakova akademie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5B0E3" w14:textId="77777777" w:rsidR="00F95304" w:rsidRPr="0040383A" w:rsidRDefault="00827CAE">
            <w:pPr>
              <w:spacing w:after="0" w:line="259" w:lineRule="auto"/>
              <w:ind w:left="96" w:firstLine="0"/>
              <w:jc w:val="center"/>
              <w:rPr>
                <w:rFonts w:ascii="Arial" w:hAnsi="Arial" w:cs="Arial"/>
                <w:sz w:val="22"/>
              </w:rPr>
            </w:pPr>
            <w:r w:rsidRPr="0040383A">
              <w:rPr>
                <w:rFonts w:ascii="Arial" w:hAnsi="Arial" w:cs="Arial"/>
                <w:sz w:val="22"/>
              </w:rPr>
              <w:t>m2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FACBD" w14:textId="77777777" w:rsidR="00F95304" w:rsidRPr="00221699" w:rsidRDefault="00221699">
            <w:pPr>
              <w:spacing w:after="0" w:line="259" w:lineRule="auto"/>
              <w:ind w:left="91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21699">
              <w:rPr>
                <w:rFonts w:ascii="Arial" w:hAnsi="Arial" w:cs="Arial"/>
                <w:b/>
                <w:szCs w:val="24"/>
              </w:rPr>
              <w:t>7,03</w:t>
            </w:r>
          </w:p>
        </w:tc>
      </w:tr>
      <w:tr w:rsidR="00F95304" w14:paraId="1F0348AB" w14:textId="77777777">
        <w:trPr>
          <w:trHeight w:val="26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5CF19" w14:textId="77777777" w:rsidR="00F95304" w:rsidRPr="0086634B" w:rsidRDefault="00827CAE">
            <w:pPr>
              <w:spacing w:after="0" w:line="259" w:lineRule="auto"/>
              <w:ind w:left="149" w:firstLine="0"/>
              <w:jc w:val="left"/>
              <w:rPr>
                <w:rFonts w:ascii="Arial" w:hAnsi="Arial" w:cs="Arial"/>
                <w:sz w:val="22"/>
              </w:rPr>
            </w:pPr>
            <w:r w:rsidRPr="0086634B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6D849" w14:textId="77777777" w:rsidR="00F95304" w:rsidRPr="0040383A" w:rsidRDefault="00F37128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sz w:val="22"/>
              </w:rPr>
            </w:pPr>
            <w:r w:rsidRPr="0040383A">
              <w:rPr>
                <w:rFonts w:ascii="Arial" w:hAnsi="Arial" w:cs="Arial"/>
                <w:sz w:val="22"/>
              </w:rPr>
              <w:t>Č</w:t>
            </w:r>
            <w:r w:rsidR="00827CAE" w:rsidRPr="0040383A">
              <w:rPr>
                <w:rFonts w:ascii="Arial" w:hAnsi="Arial" w:cs="Arial"/>
                <w:sz w:val="22"/>
              </w:rPr>
              <w:t>istění lustrů a nástěníků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43911" w14:textId="77777777" w:rsidR="00F95304" w:rsidRPr="0040383A" w:rsidRDefault="00827CAE">
            <w:pPr>
              <w:spacing w:after="0" w:line="259" w:lineRule="auto"/>
              <w:ind w:left="101" w:firstLine="0"/>
              <w:jc w:val="center"/>
              <w:rPr>
                <w:rFonts w:ascii="Arial" w:hAnsi="Arial" w:cs="Arial"/>
                <w:sz w:val="22"/>
              </w:rPr>
            </w:pPr>
            <w:r w:rsidRPr="0040383A">
              <w:rPr>
                <w:rFonts w:ascii="Arial" w:hAnsi="Arial" w:cs="Arial"/>
                <w:sz w:val="22"/>
              </w:rPr>
              <w:t>Ks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E2522" w14:textId="77777777" w:rsidR="00F95304" w:rsidRPr="00221699" w:rsidRDefault="00221699">
            <w:pPr>
              <w:spacing w:after="0" w:line="259" w:lineRule="auto"/>
              <w:ind w:left="91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21699">
              <w:rPr>
                <w:rFonts w:ascii="Arial" w:hAnsi="Arial" w:cs="Arial"/>
                <w:b/>
                <w:szCs w:val="24"/>
              </w:rPr>
              <w:t>451,08</w:t>
            </w:r>
          </w:p>
        </w:tc>
      </w:tr>
      <w:tr w:rsidR="00F95304" w14:paraId="4F3C407D" w14:textId="77777777">
        <w:trPr>
          <w:trHeight w:val="26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78E41" w14:textId="77777777" w:rsidR="00F95304" w:rsidRPr="0086634B" w:rsidRDefault="00827CAE">
            <w:pPr>
              <w:spacing w:after="0" w:line="259" w:lineRule="auto"/>
              <w:ind w:left="149" w:firstLine="0"/>
              <w:jc w:val="left"/>
              <w:rPr>
                <w:rFonts w:ascii="Arial" w:hAnsi="Arial" w:cs="Arial"/>
                <w:sz w:val="22"/>
              </w:rPr>
            </w:pPr>
            <w:r w:rsidRPr="0086634B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2E0E" w14:textId="77777777" w:rsidR="00F95304" w:rsidRPr="0040383A" w:rsidRDefault="00F37128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sz w:val="22"/>
              </w:rPr>
            </w:pPr>
            <w:r w:rsidRPr="0040383A">
              <w:rPr>
                <w:rFonts w:ascii="Arial" w:hAnsi="Arial" w:cs="Arial"/>
                <w:sz w:val="22"/>
              </w:rPr>
              <w:t>Ú</w:t>
            </w:r>
            <w:r w:rsidR="00827CAE" w:rsidRPr="0040383A">
              <w:rPr>
                <w:rFonts w:ascii="Arial" w:hAnsi="Arial" w:cs="Arial"/>
                <w:sz w:val="22"/>
              </w:rPr>
              <w:t>klid holubího trusu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88BC8" w14:textId="77777777" w:rsidR="00F95304" w:rsidRPr="0040383A" w:rsidRDefault="00827CAE">
            <w:pPr>
              <w:spacing w:after="0" w:line="259" w:lineRule="auto"/>
              <w:ind w:left="96" w:firstLine="0"/>
              <w:jc w:val="center"/>
              <w:rPr>
                <w:rFonts w:ascii="Arial" w:hAnsi="Arial" w:cs="Arial"/>
                <w:sz w:val="22"/>
              </w:rPr>
            </w:pPr>
            <w:r w:rsidRPr="0040383A">
              <w:rPr>
                <w:rFonts w:ascii="Arial" w:hAnsi="Arial" w:cs="Arial"/>
                <w:sz w:val="22"/>
              </w:rPr>
              <w:t>Hodina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73014" w14:textId="77777777" w:rsidR="00F95304" w:rsidRPr="00413419" w:rsidRDefault="00413419">
            <w:pPr>
              <w:spacing w:after="0" w:line="259" w:lineRule="auto"/>
              <w:ind w:left="86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413419">
              <w:rPr>
                <w:rFonts w:ascii="Arial" w:hAnsi="Arial" w:cs="Arial"/>
                <w:b/>
                <w:sz w:val="22"/>
              </w:rPr>
              <w:t>90,50</w:t>
            </w:r>
          </w:p>
        </w:tc>
      </w:tr>
    </w:tbl>
    <w:p w14:paraId="5582D15A" w14:textId="77777777" w:rsidR="00AA20E6" w:rsidRDefault="00AA20E6" w:rsidP="00AA20E6">
      <w:pPr>
        <w:spacing w:after="120"/>
        <w:ind w:left="471" w:right="74" w:firstLine="0"/>
      </w:pPr>
    </w:p>
    <w:p w14:paraId="16A650A6" w14:textId="77777777" w:rsidR="00F95304" w:rsidRPr="00AA20E6" w:rsidRDefault="00827CAE">
      <w:pPr>
        <w:spacing w:after="0" w:line="259" w:lineRule="auto"/>
        <w:ind w:left="5" w:firstLine="0"/>
        <w:jc w:val="center"/>
        <w:rPr>
          <w:rFonts w:ascii="Arial" w:hAnsi="Arial" w:cs="Arial"/>
          <w:b/>
          <w:sz w:val="22"/>
        </w:rPr>
      </w:pPr>
      <w:r w:rsidRPr="00AA20E6">
        <w:rPr>
          <w:rFonts w:ascii="Arial" w:hAnsi="Arial" w:cs="Arial"/>
          <w:b/>
          <w:sz w:val="22"/>
        </w:rPr>
        <w:t>Článek II.</w:t>
      </w:r>
    </w:p>
    <w:p w14:paraId="0570B9D0" w14:textId="77777777" w:rsidR="00F95304" w:rsidRPr="00AA20E6" w:rsidRDefault="00827CAE" w:rsidP="00AB1BC8">
      <w:pPr>
        <w:spacing w:after="187" w:line="259" w:lineRule="auto"/>
        <w:ind w:left="106" w:hanging="10"/>
        <w:jc w:val="center"/>
        <w:rPr>
          <w:rFonts w:ascii="Arial" w:hAnsi="Arial" w:cs="Arial"/>
          <w:b/>
          <w:sz w:val="22"/>
        </w:rPr>
      </w:pPr>
      <w:r w:rsidRPr="00AA20E6">
        <w:rPr>
          <w:rFonts w:ascii="Arial" w:hAnsi="Arial" w:cs="Arial"/>
          <w:b/>
          <w:sz w:val="22"/>
        </w:rPr>
        <w:t>Závěrečná ustanovení</w:t>
      </w:r>
    </w:p>
    <w:p w14:paraId="50951B4E" w14:textId="5459332C" w:rsidR="00F95304" w:rsidRPr="00AB1BC8" w:rsidRDefault="00827CAE" w:rsidP="00AB1BC8">
      <w:pPr>
        <w:pStyle w:val="Odstavecseseznamem"/>
        <w:numPr>
          <w:ilvl w:val="0"/>
          <w:numId w:val="4"/>
        </w:numPr>
        <w:spacing w:after="120" w:line="240" w:lineRule="auto"/>
        <w:ind w:left="425" w:right="11" w:hanging="425"/>
        <w:contextualSpacing w:val="0"/>
        <w:rPr>
          <w:rFonts w:ascii="Arial" w:hAnsi="Arial" w:cs="Arial"/>
          <w:sz w:val="22"/>
        </w:rPr>
      </w:pPr>
      <w:r w:rsidRPr="00AB1BC8">
        <w:rPr>
          <w:rFonts w:ascii="Arial" w:hAnsi="Arial" w:cs="Arial"/>
          <w:sz w:val="22"/>
        </w:rPr>
        <w:t>Ostatní ujednání smlouvy, nedotčená tímto dodatkem</w:t>
      </w:r>
      <w:r w:rsidR="00E746CB" w:rsidRPr="00AB1BC8">
        <w:rPr>
          <w:rFonts w:ascii="Arial" w:hAnsi="Arial" w:cs="Arial"/>
          <w:sz w:val="22"/>
        </w:rPr>
        <w:t xml:space="preserve"> č. 2</w:t>
      </w:r>
      <w:r w:rsidRPr="00AB1BC8">
        <w:rPr>
          <w:rFonts w:ascii="Arial" w:hAnsi="Arial" w:cs="Arial"/>
          <w:sz w:val="22"/>
        </w:rPr>
        <w:t>, zůstávají beze změny.</w:t>
      </w:r>
    </w:p>
    <w:p w14:paraId="034568C4" w14:textId="59EC2AC5" w:rsidR="00F95304" w:rsidRPr="00416A89" w:rsidRDefault="00827CAE" w:rsidP="00AB1BC8">
      <w:pPr>
        <w:pStyle w:val="Odstavecseseznamem"/>
        <w:numPr>
          <w:ilvl w:val="0"/>
          <w:numId w:val="4"/>
        </w:numPr>
        <w:spacing w:after="120" w:line="240" w:lineRule="auto"/>
        <w:ind w:left="425" w:right="11" w:hanging="425"/>
        <w:contextualSpacing w:val="0"/>
        <w:rPr>
          <w:rFonts w:ascii="Arial" w:hAnsi="Arial" w:cs="Arial"/>
          <w:sz w:val="22"/>
        </w:rPr>
      </w:pPr>
      <w:r w:rsidRPr="00416A89">
        <w:rPr>
          <w:rFonts w:ascii="Arial" w:hAnsi="Arial" w:cs="Arial"/>
          <w:sz w:val="22"/>
        </w:rPr>
        <w:t>Objednatel je povinným subjektem ve smyslu zákona č. 340/2015 Sb., o zvláštních podmínkách účinnosti některých smluv, uveřejňování těchto smluv a o registru smluv, ve znění pozdějších předpisů (dále jen „Registr smluv”). Dodavatel souhlasí se zveřejněním tohoto dodatku</w:t>
      </w:r>
      <w:r w:rsidR="00E746CB">
        <w:rPr>
          <w:rFonts w:ascii="Arial" w:hAnsi="Arial" w:cs="Arial"/>
          <w:sz w:val="22"/>
        </w:rPr>
        <w:t xml:space="preserve"> č. 2</w:t>
      </w:r>
      <w:r w:rsidRPr="00416A89">
        <w:rPr>
          <w:rFonts w:ascii="Arial" w:hAnsi="Arial" w:cs="Arial"/>
          <w:sz w:val="22"/>
        </w:rPr>
        <w:t xml:space="preserve"> především na profilu zadavatele v systému E-ZAK a v Registru smluv. Splnění této zákonné povinnosti není porušením důvěrnosti informací. Dodavatel výslovně souhlasí s tím, že</w:t>
      </w:r>
      <w:r w:rsidR="000F2A50">
        <w:rPr>
          <w:rFonts w:ascii="Arial" w:hAnsi="Arial" w:cs="Arial"/>
          <w:sz w:val="22"/>
        </w:rPr>
        <w:t> </w:t>
      </w:r>
      <w:r w:rsidRPr="00416A89">
        <w:rPr>
          <w:rFonts w:ascii="Arial" w:hAnsi="Arial" w:cs="Arial"/>
          <w:sz w:val="22"/>
        </w:rPr>
        <w:t>uveřejněno bude úplné znění tohoto dodatku</w:t>
      </w:r>
      <w:r w:rsidR="00E746CB">
        <w:rPr>
          <w:rFonts w:ascii="Arial" w:hAnsi="Arial" w:cs="Arial"/>
          <w:sz w:val="22"/>
        </w:rPr>
        <w:t xml:space="preserve"> č. 2</w:t>
      </w:r>
      <w:r w:rsidRPr="00416A89">
        <w:rPr>
          <w:rFonts w:ascii="Arial" w:hAnsi="Arial" w:cs="Arial"/>
          <w:sz w:val="22"/>
        </w:rPr>
        <w:t>, včetně všech identifikačních a kontaktních údajů osob, které dodavatel uvedl v textu tohoto dodatku</w:t>
      </w:r>
      <w:r w:rsidR="00E746CB">
        <w:rPr>
          <w:rFonts w:ascii="Arial" w:hAnsi="Arial" w:cs="Arial"/>
          <w:sz w:val="22"/>
        </w:rPr>
        <w:t>.</w:t>
      </w:r>
      <w:r w:rsidRPr="00416A89">
        <w:rPr>
          <w:rFonts w:ascii="Arial" w:hAnsi="Arial" w:cs="Arial"/>
          <w:sz w:val="22"/>
        </w:rPr>
        <w:t xml:space="preserve"> Je-li podle Nařízení parlamentu a Rady (EU) 2016/679 0 ochraně fyzických osob v souvislosti se zpracováním osobních údajů a volném pohybu těchto údajů (Obecného nařízení o ochraně osobních údajů) k uveřejnění těchto údajů potřebný souhlas dotčených osob, dodavatel výslovně prohlašuje, že takový souhlas všech dotčených osob zajistil. Smluvní strany se dohodly, že dodatek</w:t>
      </w:r>
      <w:r w:rsidR="00E746CB">
        <w:rPr>
          <w:rFonts w:ascii="Arial" w:hAnsi="Arial" w:cs="Arial"/>
          <w:sz w:val="22"/>
        </w:rPr>
        <w:t xml:space="preserve"> č. 2</w:t>
      </w:r>
      <w:r w:rsidRPr="00416A89">
        <w:rPr>
          <w:rFonts w:ascii="Arial" w:hAnsi="Arial" w:cs="Arial"/>
          <w:sz w:val="22"/>
        </w:rPr>
        <w:t xml:space="preserve"> zašle správci Registru smluv k uveřejnění objednatel a bude dodavatele písemně informovat o uveřejnění dodatku</w:t>
      </w:r>
      <w:r w:rsidR="00E746CB">
        <w:rPr>
          <w:rFonts w:ascii="Arial" w:hAnsi="Arial" w:cs="Arial"/>
          <w:sz w:val="22"/>
        </w:rPr>
        <w:t xml:space="preserve"> č. 2</w:t>
      </w:r>
      <w:r w:rsidRPr="00416A89">
        <w:rPr>
          <w:rFonts w:ascii="Arial" w:hAnsi="Arial" w:cs="Arial"/>
          <w:sz w:val="22"/>
        </w:rPr>
        <w:t xml:space="preserve"> v</w:t>
      </w:r>
      <w:r w:rsidR="00AB1BC8">
        <w:rPr>
          <w:rFonts w:ascii="Arial" w:hAnsi="Arial" w:cs="Arial"/>
          <w:sz w:val="22"/>
        </w:rPr>
        <w:t> </w:t>
      </w:r>
      <w:r w:rsidRPr="00416A89">
        <w:rPr>
          <w:rFonts w:ascii="Arial" w:hAnsi="Arial" w:cs="Arial"/>
          <w:sz w:val="22"/>
        </w:rPr>
        <w:t xml:space="preserve">Registru smluv. Dodavatel je povinen zkontrolovat, že dodatek </w:t>
      </w:r>
      <w:r w:rsidR="00E746CB">
        <w:rPr>
          <w:rFonts w:ascii="Arial" w:hAnsi="Arial" w:cs="Arial"/>
          <w:sz w:val="22"/>
        </w:rPr>
        <w:t>č. 2</w:t>
      </w:r>
      <w:r w:rsidR="000F2A50">
        <w:rPr>
          <w:rFonts w:ascii="Arial" w:hAnsi="Arial" w:cs="Arial"/>
          <w:sz w:val="22"/>
        </w:rPr>
        <w:t xml:space="preserve"> </w:t>
      </w:r>
      <w:r w:rsidRPr="00416A89">
        <w:rPr>
          <w:rFonts w:ascii="Arial" w:hAnsi="Arial" w:cs="Arial"/>
          <w:sz w:val="22"/>
        </w:rPr>
        <w:t>byl v Registru smluv řádně uveřejněn. V případě, že dodavatel zjistí jakékoliv nepřesnosti či nedostatky, je povinen bez zbytečného odkladu o nich objednatele informovat.</w:t>
      </w:r>
    </w:p>
    <w:p w14:paraId="18D0CA1F" w14:textId="18F81CBE" w:rsidR="00F95304" w:rsidRPr="00416A89" w:rsidRDefault="00827CAE" w:rsidP="00AB1BC8">
      <w:pPr>
        <w:pStyle w:val="Odstavecseseznamem"/>
        <w:numPr>
          <w:ilvl w:val="0"/>
          <w:numId w:val="4"/>
        </w:numPr>
        <w:spacing w:after="120" w:line="240" w:lineRule="auto"/>
        <w:ind w:left="425" w:right="11" w:hanging="425"/>
        <w:contextualSpacing w:val="0"/>
        <w:rPr>
          <w:rFonts w:ascii="Arial" w:hAnsi="Arial" w:cs="Arial"/>
          <w:sz w:val="22"/>
        </w:rPr>
      </w:pPr>
      <w:r w:rsidRPr="00416A89">
        <w:rPr>
          <w:rFonts w:ascii="Arial" w:hAnsi="Arial" w:cs="Arial"/>
          <w:sz w:val="22"/>
        </w:rPr>
        <w:t xml:space="preserve">Tento dodatek </w:t>
      </w:r>
      <w:r w:rsidR="00E746CB">
        <w:rPr>
          <w:rFonts w:ascii="Arial" w:hAnsi="Arial" w:cs="Arial"/>
          <w:sz w:val="22"/>
        </w:rPr>
        <w:t xml:space="preserve">č. 2 </w:t>
      </w:r>
      <w:r w:rsidRPr="00416A89">
        <w:rPr>
          <w:rFonts w:ascii="Arial" w:hAnsi="Arial" w:cs="Arial"/>
          <w:sz w:val="22"/>
        </w:rPr>
        <w:t xml:space="preserve">nabývá platnosti dnem podpisu dodatku </w:t>
      </w:r>
      <w:r w:rsidR="00AB1BC8">
        <w:rPr>
          <w:rFonts w:ascii="Arial" w:hAnsi="Arial" w:cs="Arial"/>
          <w:sz w:val="22"/>
        </w:rPr>
        <w:t xml:space="preserve">č. 2 </w:t>
      </w:r>
      <w:r w:rsidRPr="00416A89">
        <w:rPr>
          <w:rFonts w:ascii="Arial" w:hAnsi="Arial" w:cs="Arial"/>
          <w:sz w:val="22"/>
        </w:rPr>
        <w:t>oběma smluvními stranami a</w:t>
      </w:r>
      <w:r w:rsidR="00AB1BC8">
        <w:rPr>
          <w:rFonts w:ascii="Arial" w:hAnsi="Arial" w:cs="Arial"/>
          <w:sz w:val="22"/>
        </w:rPr>
        <w:t> </w:t>
      </w:r>
      <w:r w:rsidRPr="00416A89">
        <w:rPr>
          <w:rFonts w:ascii="Arial" w:hAnsi="Arial" w:cs="Arial"/>
          <w:sz w:val="22"/>
        </w:rPr>
        <w:t>účinnosti dnem uveřejnění v Registru smluv.</w:t>
      </w:r>
    </w:p>
    <w:p w14:paraId="1CE6D378" w14:textId="718DA7B0" w:rsidR="00F95304" w:rsidRPr="00416A89" w:rsidRDefault="00827CAE" w:rsidP="00AB1BC8">
      <w:pPr>
        <w:pStyle w:val="Odstavecseseznamem"/>
        <w:numPr>
          <w:ilvl w:val="0"/>
          <w:numId w:val="4"/>
        </w:numPr>
        <w:spacing w:after="120" w:line="240" w:lineRule="auto"/>
        <w:ind w:left="425" w:right="11" w:hanging="425"/>
        <w:contextualSpacing w:val="0"/>
        <w:rPr>
          <w:rFonts w:ascii="Arial" w:hAnsi="Arial" w:cs="Arial"/>
          <w:sz w:val="22"/>
        </w:rPr>
      </w:pPr>
      <w:r w:rsidRPr="00416A89">
        <w:rPr>
          <w:rFonts w:ascii="Arial" w:hAnsi="Arial" w:cs="Arial"/>
          <w:sz w:val="22"/>
        </w:rPr>
        <w:t xml:space="preserve">Tento dodatek </w:t>
      </w:r>
      <w:r w:rsidR="00E746CB">
        <w:rPr>
          <w:rFonts w:ascii="Arial" w:hAnsi="Arial" w:cs="Arial"/>
          <w:sz w:val="22"/>
        </w:rPr>
        <w:t xml:space="preserve">č. 2 </w:t>
      </w:r>
      <w:r w:rsidR="00A86283" w:rsidRPr="00DF27F1">
        <w:rPr>
          <w:rFonts w:ascii="Arial" w:hAnsi="Arial" w:cs="Arial"/>
          <w:sz w:val="22"/>
        </w:rPr>
        <w:t xml:space="preserve">je </w:t>
      </w:r>
      <w:r w:rsidR="00A86283">
        <w:rPr>
          <w:rFonts w:ascii="Arial" w:hAnsi="Arial" w:cs="Arial"/>
          <w:sz w:val="22"/>
        </w:rPr>
        <w:t xml:space="preserve">v případě jeho listinné podoby </w:t>
      </w:r>
      <w:r w:rsidR="00A86283" w:rsidRPr="00DF27F1">
        <w:rPr>
          <w:rFonts w:ascii="Arial" w:hAnsi="Arial" w:cs="Arial"/>
          <w:sz w:val="22"/>
        </w:rPr>
        <w:t>vyhotoven v</w:t>
      </w:r>
      <w:r w:rsidR="00A86283">
        <w:rPr>
          <w:rFonts w:ascii="Arial" w:hAnsi="Arial" w:cs="Arial"/>
          <w:sz w:val="22"/>
        </w:rPr>
        <w:t>e 4</w:t>
      </w:r>
      <w:r w:rsidR="00A86283" w:rsidRPr="00DF27F1">
        <w:rPr>
          <w:rFonts w:ascii="Arial" w:hAnsi="Arial" w:cs="Arial"/>
          <w:sz w:val="22"/>
        </w:rPr>
        <w:t xml:space="preserve"> stejnopisech</w:t>
      </w:r>
      <w:r w:rsidRPr="00416A89">
        <w:rPr>
          <w:rFonts w:ascii="Arial" w:hAnsi="Arial" w:cs="Arial"/>
          <w:sz w:val="22"/>
        </w:rPr>
        <w:t xml:space="preserve">, z nichž </w:t>
      </w:r>
      <w:r w:rsidR="007E12DE">
        <w:rPr>
          <w:rFonts w:ascii="Arial" w:hAnsi="Arial" w:cs="Arial"/>
          <w:sz w:val="22"/>
        </w:rPr>
        <w:br/>
      </w:r>
      <w:r w:rsidRPr="00416A89">
        <w:rPr>
          <w:rFonts w:ascii="Arial" w:hAnsi="Arial" w:cs="Arial"/>
          <w:sz w:val="22"/>
        </w:rPr>
        <w:t>1 obdrží dodavatel a 3 obdrží objednatel.</w:t>
      </w:r>
    </w:p>
    <w:p w14:paraId="5E4B62A8" w14:textId="40CF8A09" w:rsidR="00F95304" w:rsidRPr="00A86283" w:rsidRDefault="00A86283" w:rsidP="00AB1BC8">
      <w:pPr>
        <w:pStyle w:val="Odstavecseseznamem"/>
        <w:numPr>
          <w:ilvl w:val="0"/>
          <w:numId w:val="4"/>
        </w:numPr>
        <w:spacing w:after="120" w:line="240" w:lineRule="auto"/>
        <w:ind w:left="425" w:right="11" w:hanging="425"/>
        <w:contextualSpacing w:val="0"/>
        <w:rPr>
          <w:rFonts w:ascii="Arial" w:hAnsi="Arial" w:cs="Arial"/>
          <w:sz w:val="22"/>
        </w:rPr>
      </w:pPr>
      <w:r w:rsidRPr="00AB1BC8">
        <w:rPr>
          <w:rFonts w:ascii="Arial" w:hAnsi="Arial" w:cs="Arial"/>
          <w:sz w:val="22"/>
        </w:rPr>
        <w:t>Každá ze smluvních stran prohlašuje, že tento dodatek č. 2 uzavírá svobodně a vážně, že považuje obsah tohoto dodatku č. 2 za určitý a srozumitelný, a že jsou jí známy veškeré skutečnosti, jež jsou pro uzavření tohoto dodatku č. 2 rozhodující, na důkaz čehož připojují smluvní strany k tomuto dodatku č. 2 své podpisy</w:t>
      </w:r>
      <w:r w:rsidR="002261B7" w:rsidRPr="00A86283">
        <w:rPr>
          <w:rFonts w:ascii="Arial" w:hAnsi="Arial" w:cs="Arial"/>
          <w:sz w:val="22"/>
        </w:rPr>
        <w:t>.</w:t>
      </w:r>
    </w:p>
    <w:p w14:paraId="0D14AC7D" w14:textId="77777777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</w:p>
    <w:p w14:paraId="6D29E8A3" w14:textId="77777777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</w:p>
    <w:p w14:paraId="7BCE9C03" w14:textId="431B3A6D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Praze dne</w:t>
      </w:r>
      <w:r w:rsidR="002B7A39">
        <w:rPr>
          <w:rFonts w:ascii="Arial" w:hAnsi="Arial" w:cs="Arial"/>
          <w:sz w:val="22"/>
        </w:rPr>
        <w:t xml:space="preserve"> 12.04.2021</w:t>
      </w:r>
      <w:r>
        <w:rPr>
          <w:rFonts w:ascii="Arial" w:hAnsi="Arial" w:cs="Arial"/>
          <w:sz w:val="22"/>
        </w:rPr>
        <w:t xml:space="preserve">                                                V Praze dne </w:t>
      </w:r>
      <w:r w:rsidR="002B7A39">
        <w:rPr>
          <w:rFonts w:ascii="Arial" w:hAnsi="Arial" w:cs="Arial"/>
          <w:sz w:val="22"/>
        </w:rPr>
        <w:t>06.04.2021</w:t>
      </w:r>
    </w:p>
    <w:p w14:paraId="40442762" w14:textId="77777777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</w:p>
    <w:p w14:paraId="11A7C407" w14:textId="77777777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</w:p>
    <w:p w14:paraId="6C1809D2" w14:textId="25063557" w:rsidR="002261B7" w:rsidRDefault="002261B7" w:rsidP="002261B7">
      <w:pPr>
        <w:spacing w:after="120"/>
        <w:ind w:right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Miloš Herman</w:t>
      </w:r>
      <w:r w:rsidR="002B7A39">
        <w:rPr>
          <w:rFonts w:ascii="Arial" w:hAnsi="Arial" w:cs="Arial"/>
          <w:sz w:val="22"/>
        </w:rPr>
        <w:t>, v.r.</w:t>
      </w:r>
      <w:r>
        <w:rPr>
          <w:rFonts w:ascii="Arial" w:hAnsi="Arial" w:cs="Arial"/>
          <w:sz w:val="22"/>
        </w:rPr>
        <w:t xml:space="preserve">                                                            Ing. Ivana Hošťálková</w:t>
      </w:r>
      <w:r w:rsidR="002B7A39">
        <w:rPr>
          <w:rFonts w:ascii="Arial" w:hAnsi="Arial" w:cs="Arial"/>
          <w:sz w:val="22"/>
        </w:rPr>
        <w:t>, v.r.</w:t>
      </w:r>
    </w:p>
    <w:p w14:paraId="713DAFDA" w14:textId="77777777" w:rsidR="002261B7" w:rsidRPr="00416A89" w:rsidRDefault="002261B7" w:rsidP="002261B7">
      <w:pPr>
        <w:spacing w:after="120"/>
        <w:ind w:right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jednatel společnosti                                                          ředitelka Odboru </w:t>
      </w:r>
      <w:r w:rsidR="00D20198">
        <w:rPr>
          <w:rFonts w:ascii="Arial" w:hAnsi="Arial" w:cs="Arial"/>
          <w:sz w:val="22"/>
        </w:rPr>
        <w:t>technického a provozního</w:t>
      </w:r>
    </w:p>
    <w:p w14:paraId="6690340E" w14:textId="77777777" w:rsidR="00F95304" w:rsidRPr="00416A89" w:rsidRDefault="002261B7">
      <w:pPr>
        <w:rPr>
          <w:rFonts w:ascii="Arial" w:hAnsi="Arial" w:cs="Arial"/>
          <w:sz w:val="22"/>
        </w:rPr>
        <w:sectPr w:rsidR="00F95304" w:rsidRPr="00416A89" w:rsidSect="000F2A50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821" w:right="1094" w:bottom="1214" w:left="1099" w:header="708" w:footer="425" w:gutter="0"/>
          <w:cols w:space="708"/>
          <w:titlePg/>
          <w:docGrid w:linePitch="326"/>
        </w:sectPr>
      </w:pPr>
      <w:r>
        <w:rPr>
          <w:rFonts w:ascii="Arial" w:hAnsi="Arial" w:cs="Arial"/>
          <w:sz w:val="22"/>
        </w:rPr>
        <w:t xml:space="preserve">      </w:t>
      </w:r>
    </w:p>
    <w:p w14:paraId="4529F2A6" w14:textId="77777777" w:rsidR="00F95304" w:rsidRPr="00416A89" w:rsidRDefault="00F95304" w:rsidP="0086634B">
      <w:pPr>
        <w:spacing w:after="487"/>
        <w:ind w:left="451" w:right="9" w:firstLine="0"/>
        <w:rPr>
          <w:rFonts w:ascii="Arial" w:hAnsi="Arial" w:cs="Arial"/>
          <w:sz w:val="22"/>
        </w:rPr>
      </w:pPr>
    </w:p>
    <w:sectPr w:rsidR="00F95304" w:rsidRPr="00416A89">
      <w:type w:val="continuous"/>
      <w:pgSz w:w="11900" w:h="16840"/>
      <w:pgMar w:top="1440" w:right="2688" w:bottom="1440" w:left="1109" w:header="708" w:footer="708" w:gutter="0"/>
      <w:cols w:num="2" w:space="708" w:equalWidth="0">
        <w:col w:w="2995" w:space="1632"/>
        <w:col w:w="34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2DD3D" w14:textId="77777777" w:rsidR="00D93801" w:rsidRDefault="00D93801">
      <w:pPr>
        <w:spacing w:after="0" w:line="240" w:lineRule="auto"/>
      </w:pPr>
      <w:r>
        <w:separator/>
      </w:r>
    </w:p>
  </w:endnote>
  <w:endnote w:type="continuationSeparator" w:id="0">
    <w:p w14:paraId="5CC19B86" w14:textId="77777777" w:rsidR="00D93801" w:rsidRDefault="00D9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4FD91" w14:textId="77777777" w:rsidR="00F95304" w:rsidRDefault="00827CAE">
    <w:pPr>
      <w:spacing w:after="0" w:line="259" w:lineRule="auto"/>
      <w:ind w:left="0" w:right="110" w:firstLine="0"/>
      <w:jc w:val="righ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sz w:val="34"/>
      </w:rPr>
      <w:t xml:space="preserve">z </w:t>
    </w:r>
    <w:r w:rsidR="00D93801">
      <w:fldChar w:fldCharType="begin"/>
    </w:r>
    <w:r w:rsidR="00D93801">
      <w:instrText xml:space="preserve"> NUMPAGES   \* MERGEFORMAT </w:instrText>
    </w:r>
    <w:r w:rsidR="00D93801">
      <w:fldChar w:fldCharType="separate"/>
    </w:r>
    <w:r w:rsidR="00B3478C">
      <w:rPr>
        <w:noProof/>
      </w:rPr>
      <w:t>3</w:t>
    </w:r>
    <w:r w:rsidR="00D9380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25BC9" w14:textId="3B06C9A8" w:rsidR="00EA3D2C" w:rsidRDefault="00EA3D2C" w:rsidP="00EA3D2C">
    <w:pPr>
      <w:pStyle w:val="Zpat"/>
      <w:pBdr>
        <w:top w:val="single" w:sz="4" w:space="1" w:color="auto"/>
      </w:pBdr>
      <w:jc w:val="right"/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5B4D40">
      <w:rPr>
        <w:rFonts w:ascii="Arial" w:hAnsi="Arial" w:cs="Arial"/>
        <w:bCs/>
        <w:noProof/>
        <w:sz w:val="18"/>
        <w:szCs w:val="18"/>
      </w:rPr>
      <w:t>3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5B4D40">
      <w:rPr>
        <w:rFonts w:ascii="Arial" w:hAnsi="Arial" w:cs="Arial"/>
        <w:bCs/>
        <w:noProof/>
        <w:sz w:val="18"/>
        <w:szCs w:val="18"/>
      </w:rPr>
      <w:t>3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14:paraId="019D870B" w14:textId="77777777" w:rsidR="00EA3D2C" w:rsidRDefault="00EA3D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9BEB" w14:textId="77777777" w:rsidR="00F95304" w:rsidRDefault="00F9530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7F2F" w14:textId="77777777" w:rsidR="00D93801" w:rsidRDefault="00D93801">
      <w:pPr>
        <w:spacing w:after="0" w:line="240" w:lineRule="auto"/>
      </w:pPr>
      <w:r>
        <w:separator/>
      </w:r>
    </w:p>
  </w:footnote>
  <w:footnote w:type="continuationSeparator" w:id="0">
    <w:p w14:paraId="2AC3D015" w14:textId="77777777" w:rsidR="00D93801" w:rsidRDefault="00D9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0F2A50" w:rsidRPr="002F29C7" w14:paraId="0AEBCAFF" w14:textId="77777777" w:rsidTr="00204E48">
      <w:tc>
        <w:tcPr>
          <w:tcW w:w="6345" w:type="dxa"/>
          <w:shd w:val="clear" w:color="auto" w:fill="auto"/>
        </w:tcPr>
        <w:p w14:paraId="3A20C53E" w14:textId="53432C1C" w:rsidR="000F2A50" w:rsidRPr="005740EB" w:rsidRDefault="000F2A50" w:rsidP="000F2A50">
          <w:pPr>
            <w:tabs>
              <w:tab w:val="left" w:pos="1206"/>
            </w:tabs>
            <w:rPr>
              <w:rFonts w:ascii="Cambria" w:hAnsi="Cambria" w:cs="Arial"/>
              <w:color w:val="1F497D"/>
              <w:sz w:val="28"/>
              <w:szCs w:val="26"/>
            </w:rPr>
          </w:pPr>
          <w:r w:rsidRPr="002F29C7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2F29C7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</w:p>
      </w:tc>
      <w:tc>
        <w:tcPr>
          <w:tcW w:w="3544" w:type="dxa"/>
          <w:shd w:val="clear" w:color="auto" w:fill="auto"/>
        </w:tcPr>
        <w:p w14:paraId="163BB06C" w14:textId="74FAC421" w:rsidR="000F2A50" w:rsidRPr="002F29C7" w:rsidRDefault="000F2A50" w:rsidP="000F2A50">
          <w:pPr>
            <w:tabs>
              <w:tab w:val="center" w:pos="4536"/>
              <w:tab w:val="right" w:pos="9072"/>
            </w:tabs>
            <w:jc w:val="right"/>
          </w:pPr>
          <w:r w:rsidRPr="00A71464"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7FB0BBC7" wp14:editId="6F97C1EF">
                <wp:extent cx="1800225" cy="523875"/>
                <wp:effectExtent l="19050" t="76200" r="28575" b="66675"/>
                <wp:docPr id="3" name="Obrázek 3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49126F" w14:textId="77777777" w:rsidR="000F2A50" w:rsidRDefault="000F2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AE1"/>
    <w:multiLevelType w:val="hybridMultilevel"/>
    <w:tmpl w:val="07B2BA46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19BA1F2E"/>
    <w:multiLevelType w:val="hybridMultilevel"/>
    <w:tmpl w:val="C2CA3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4689"/>
    <w:multiLevelType w:val="hybridMultilevel"/>
    <w:tmpl w:val="869212C4"/>
    <w:lvl w:ilvl="0" w:tplc="445E333C">
      <w:start w:val="3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A6B3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7205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8228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C840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88E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8E4F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BEE9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C61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873DE4"/>
    <w:multiLevelType w:val="hybridMultilevel"/>
    <w:tmpl w:val="3E5CA01C"/>
    <w:lvl w:ilvl="0" w:tplc="F818363E">
      <w:start w:val="2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A80D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C2FF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8DB6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49AB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E7F2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249B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A892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623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04"/>
    <w:rsid w:val="00044F5C"/>
    <w:rsid w:val="000E7D6B"/>
    <w:rsid w:val="000F12DE"/>
    <w:rsid w:val="000F2A50"/>
    <w:rsid w:val="00163CD2"/>
    <w:rsid w:val="001701F8"/>
    <w:rsid w:val="001834C1"/>
    <w:rsid w:val="001A6166"/>
    <w:rsid w:val="001A6A34"/>
    <w:rsid w:val="001C6839"/>
    <w:rsid w:val="00203156"/>
    <w:rsid w:val="00221699"/>
    <w:rsid w:val="002261B7"/>
    <w:rsid w:val="00227816"/>
    <w:rsid w:val="0025705E"/>
    <w:rsid w:val="002B7A39"/>
    <w:rsid w:val="002E15BB"/>
    <w:rsid w:val="003162FB"/>
    <w:rsid w:val="00345DE0"/>
    <w:rsid w:val="00366EA8"/>
    <w:rsid w:val="00380078"/>
    <w:rsid w:val="003952C7"/>
    <w:rsid w:val="003F00ED"/>
    <w:rsid w:val="0040383A"/>
    <w:rsid w:val="00413419"/>
    <w:rsid w:val="00416A89"/>
    <w:rsid w:val="00424755"/>
    <w:rsid w:val="00475EC8"/>
    <w:rsid w:val="004E5BC4"/>
    <w:rsid w:val="00504E5C"/>
    <w:rsid w:val="005347FD"/>
    <w:rsid w:val="005B4D40"/>
    <w:rsid w:val="005E507B"/>
    <w:rsid w:val="00672073"/>
    <w:rsid w:val="006D1214"/>
    <w:rsid w:val="007322F8"/>
    <w:rsid w:val="007E12DE"/>
    <w:rsid w:val="00827CAE"/>
    <w:rsid w:val="00835EAC"/>
    <w:rsid w:val="0086634B"/>
    <w:rsid w:val="008710FC"/>
    <w:rsid w:val="008A269A"/>
    <w:rsid w:val="008C1384"/>
    <w:rsid w:val="008C511E"/>
    <w:rsid w:val="009054E6"/>
    <w:rsid w:val="00915311"/>
    <w:rsid w:val="00951190"/>
    <w:rsid w:val="00955ED8"/>
    <w:rsid w:val="0098692D"/>
    <w:rsid w:val="009B085A"/>
    <w:rsid w:val="009C0CE8"/>
    <w:rsid w:val="009C6859"/>
    <w:rsid w:val="009D1727"/>
    <w:rsid w:val="009E322C"/>
    <w:rsid w:val="00A04D79"/>
    <w:rsid w:val="00A13F23"/>
    <w:rsid w:val="00A273CA"/>
    <w:rsid w:val="00A86283"/>
    <w:rsid w:val="00A90660"/>
    <w:rsid w:val="00AA20E6"/>
    <w:rsid w:val="00AB1BC8"/>
    <w:rsid w:val="00AE4720"/>
    <w:rsid w:val="00B3478C"/>
    <w:rsid w:val="00B65C01"/>
    <w:rsid w:val="00BF6CC1"/>
    <w:rsid w:val="00C01EC5"/>
    <w:rsid w:val="00C23A42"/>
    <w:rsid w:val="00C9262A"/>
    <w:rsid w:val="00CF3FA3"/>
    <w:rsid w:val="00D20198"/>
    <w:rsid w:val="00D445B8"/>
    <w:rsid w:val="00D514DB"/>
    <w:rsid w:val="00D55215"/>
    <w:rsid w:val="00D93801"/>
    <w:rsid w:val="00DD3305"/>
    <w:rsid w:val="00E05A26"/>
    <w:rsid w:val="00E2377E"/>
    <w:rsid w:val="00E30632"/>
    <w:rsid w:val="00E746CB"/>
    <w:rsid w:val="00EA3D2C"/>
    <w:rsid w:val="00F22FAC"/>
    <w:rsid w:val="00F37128"/>
    <w:rsid w:val="00F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37EE8"/>
  <w15:docId w15:val="{73A94FD6-9D36-4695-BE3C-337720E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7" w:line="223" w:lineRule="auto"/>
      <w:ind w:left="427" w:hanging="41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0E6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A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0E6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416A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7D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063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06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6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632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6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6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ira_infla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D-17.281-1 Herduka úklidové práce</vt:lpstr>
    </vt:vector>
  </TitlesOfParts>
  <Company>Úřad vlády ČR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D-17.281-1 Herduka úklidové práce</dc:title>
  <dc:creator>sedlaro</dc:creator>
  <cp:lastModifiedBy>Langmajerová Ivana</cp:lastModifiedBy>
  <cp:revision>2</cp:revision>
  <cp:lastPrinted>2021-04-06T11:24:00Z</cp:lastPrinted>
  <dcterms:created xsi:type="dcterms:W3CDTF">2021-04-12T14:14:00Z</dcterms:created>
  <dcterms:modified xsi:type="dcterms:W3CDTF">2021-04-12T14:14:00Z</dcterms:modified>
</cp:coreProperties>
</file>