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B02A48C" w:rsidR="00BB0A91" w:rsidRPr="00AD0DA8" w:rsidRDefault="00A56F86">
                            <w:pPr>
                              <w:pStyle w:val="Nzev"/>
                            </w:pPr>
                            <w:r>
                              <w:rPr>
                                <w:lang w:val="cs-CZ"/>
                              </w:rPr>
                              <w:t>Basketball Nymburk, a.s.</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B02A48C" w:rsidR="00BB0A91" w:rsidRPr="00AD0DA8" w:rsidRDefault="00A56F86">
                      <w:pPr>
                        <w:pStyle w:val="Nzev"/>
                      </w:pPr>
                      <w:r>
                        <w:rPr>
                          <w:lang w:val="cs-CZ"/>
                        </w:rPr>
                        <w:t>Basketball Nymburk, a.s.</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C7DC99E" w:rsidR="00BB0A91" w:rsidRPr="00AD0DA8" w:rsidRDefault="00F7527C">
                            <w:pPr>
                              <w:pStyle w:val="Obsahrmce"/>
                            </w:pPr>
                            <w:r w:rsidRPr="00AD0DA8">
                              <w:rPr>
                                <w:color w:val="000000"/>
                              </w:rPr>
                              <w:t>číslo smlouvy Objednatele: 21/S/</w:t>
                            </w:r>
                            <w:r w:rsidR="00782DCB">
                              <w:rPr>
                                <w:color w:val="000000"/>
                              </w:rPr>
                              <w:t>400/0076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C7DC99E" w:rsidR="00BB0A91" w:rsidRPr="00AD0DA8" w:rsidRDefault="00F7527C">
                      <w:pPr>
                        <w:pStyle w:val="Obsahrmce"/>
                      </w:pPr>
                      <w:r w:rsidRPr="00AD0DA8">
                        <w:rPr>
                          <w:color w:val="000000"/>
                        </w:rPr>
                        <w:t>číslo smlouvy Objednatele: 21/S/</w:t>
                      </w:r>
                      <w:r w:rsidR="00782DCB">
                        <w:rPr>
                          <w:color w:val="000000"/>
                        </w:rPr>
                        <w:t>400/0076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59051A2B" w:rsidR="00BB0A91" w:rsidRPr="00AD0DA8" w:rsidRDefault="00782DCB">
            <w:pPr>
              <w:pStyle w:val="TableTextCzechTourism"/>
              <w:jc w:val="both"/>
              <w:rPr>
                <w:rFonts w:ascii="Georgia" w:hAnsi="Georgia"/>
              </w:rPr>
            </w:pPr>
            <w:r>
              <w:rPr>
                <w:rFonts w:ascii="Georgia" w:hAnsi="Georgia"/>
              </w:rPr>
              <w:t>XXX</w:t>
            </w:r>
            <w:r w:rsidR="00F7527C" w:rsidRPr="00AD0DA8">
              <w:rPr>
                <w:rFonts w:ascii="Georgia" w:hAnsi="Georgia"/>
              </w:rPr>
              <w:t xml:space="preserve">, ředitelem ČCCR – </w:t>
            </w:r>
            <w:proofErr w:type="spellStart"/>
            <w:r w:rsidR="00F7527C" w:rsidRPr="00AD0DA8">
              <w:rPr>
                <w:rFonts w:ascii="Georgia" w:hAnsi="Georgia"/>
              </w:rPr>
              <w:t>CzechTourism</w:t>
            </w:r>
            <w:proofErr w:type="spellEnd"/>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4BAB3545" w:rsidR="00BB0A91" w:rsidRPr="00AD0DA8" w:rsidRDefault="00A56F86">
      <w:pPr>
        <w:jc w:val="both"/>
        <w:rPr>
          <w:rStyle w:val="Siln"/>
          <w:szCs w:val="22"/>
        </w:rPr>
      </w:pPr>
      <w:r>
        <w:rPr>
          <w:rStyle w:val="Siln"/>
          <w:szCs w:val="22"/>
        </w:rPr>
        <w:t>Basketball Nymburk, a.s.</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224" w:type="dxa"/>
            <w:tcBorders>
              <w:bottom w:val="single" w:sz="2" w:space="0" w:color="00000A"/>
            </w:tcBorders>
            <w:shd w:val="clear" w:color="auto" w:fill="auto"/>
          </w:tcPr>
          <w:p w14:paraId="0AC548B8" w14:textId="5CDF264C" w:rsidR="00BB0A91" w:rsidRPr="001E5A57" w:rsidRDefault="00A56F86">
            <w:pPr>
              <w:spacing w:line="276" w:lineRule="auto"/>
              <w:jc w:val="both"/>
              <w:rPr>
                <w:sz w:val="20"/>
              </w:rPr>
            </w:pPr>
            <w:r>
              <w:rPr>
                <w:sz w:val="20"/>
              </w:rPr>
              <w:t>Komenského 589/12, 288 02 Nymburk</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6EB45541" w:rsidR="00BB0A91" w:rsidRPr="00E01E1B" w:rsidRDefault="001E5A57"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2</w:t>
            </w:r>
            <w:r w:rsidR="00A56F86">
              <w:rPr>
                <w:color w:val="000000" w:themeColor="text1"/>
                <w:sz w:val="20"/>
                <w:shd w:val="clear" w:color="auto" w:fill="FFFFFF"/>
              </w:rPr>
              <w:t>6489864</w:t>
            </w:r>
          </w:p>
        </w:tc>
      </w:tr>
      <w:tr w:rsidR="00BB0A91" w:rsidRPr="00AD0DA8" w14:paraId="64C5B739" w14:textId="77777777" w:rsidTr="00A56F86">
        <w:trPr>
          <w:trHeight w:val="380"/>
        </w:trPr>
        <w:tc>
          <w:tcPr>
            <w:tcW w:w="422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0BECBEA6"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A56F86">
              <w:rPr>
                <w:color w:val="000000" w:themeColor="text1"/>
                <w:sz w:val="20"/>
                <w:shd w:val="clear" w:color="auto" w:fill="FFFFFF"/>
              </w:rPr>
              <w:t>26489864</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224" w:type="dxa"/>
            <w:tcBorders>
              <w:top w:val="single" w:sz="4" w:space="0" w:color="00000A"/>
              <w:bottom w:val="single" w:sz="2" w:space="0" w:color="00000A"/>
            </w:tcBorders>
            <w:shd w:val="clear" w:color="auto" w:fill="auto"/>
          </w:tcPr>
          <w:p w14:paraId="10847F41" w14:textId="2FBD5443" w:rsidR="00BB0A91" w:rsidRPr="00AD0DA8" w:rsidRDefault="00782DCB">
            <w:pPr>
              <w:pStyle w:val="TableTextCzechTourism"/>
              <w:jc w:val="both"/>
              <w:rPr>
                <w:rFonts w:ascii="Georgia" w:hAnsi="Georgia"/>
              </w:rPr>
            </w:pPr>
            <w:r>
              <w:rPr>
                <w:rFonts w:ascii="Georgia" w:hAnsi="Georgia"/>
              </w:rPr>
              <w:t>XXX</w:t>
            </w:r>
            <w:r w:rsidR="001E5A57">
              <w:rPr>
                <w:rFonts w:ascii="Georgia" w:hAnsi="Georgia"/>
              </w:rPr>
              <w:t xml:space="preserve">, </w:t>
            </w:r>
            <w:r w:rsidR="00A56F86">
              <w:rPr>
                <w:rFonts w:ascii="Georgia" w:hAnsi="Georgia"/>
              </w:rPr>
              <w:t>předsedou představenstva</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7CCC7CA7" w:rsidR="00BB0A91" w:rsidRPr="00AD0DA8" w:rsidRDefault="00BB0A91" w:rsidP="00A56F86">
      <w:pPr>
        <w:tabs>
          <w:tab w:val="left" w:pos="4860"/>
        </w:tabs>
        <w:spacing w:line="280" w:lineRule="atLeast"/>
        <w:ind w:left="360"/>
        <w:jc w:val="both"/>
        <w:rPr>
          <w:color w:val="000000"/>
          <w:szCs w:val="22"/>
        </w:rPr>
      </w:pPr>
    </w:p>
    <w:p w14:paraId="0236EA03" w14:textId="60F945AB"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A56F86">
        <w:rPr>
          <w:b/>
          <w:bCs/>
          <w:color w:val="000000"/>
          <w:szCs w:val="22"/>
        </w:rPr>
        <w:t xml:space="preserve">Basketball </w:t>
      </w:r>
      <w:proofErr w:type="spellStart"/>
      <w:r w:rsidR="00A56F86">
        <w:rPr>
          <w:b/>
          <w:bCs/>
          <w:color w:val="000000"/>
          <w:szCs w:val="22"/>
        </w:rPr>
        <w:t>Champions</w:t>
      </w:r>
      <w:proofErr w:type="spellEnd"/>
      <w:r w:rsidR="00A56F86">
        <w:rPr>
          <w:b/>
          <w:bCs/>
          <w:color w:val="000000"/>
          <w:szCs w:val="22"/>
        </w:rPr>
        <w:t xml:space="preserve"> </w:t>
      </w:r>
      <w:proofErr w:type="spellStart"/>
      <w:r w:rsidR="00A56F86">
        <w:rPr>
          <w:b/>
          <w:bCs/>
          <w:color w:val="000000"/>
          <w:szCs w:val="22"/>
        </w:rPr>
        <w:t>League</w:t>
      </w:r>
      <w:proofErr w:type="spellEnd"/>
      <w:r w:rsidR="00F7527C" w:rsidRPr="00AD0DA8">
        <w:rPr>
          <w:color w:val="000000"/>
          <w:szCs w:val="22"/>
        </w:rPr>
        <w:t xml:space="preserve">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55F2A63C" w:rsidR="00353D52" w:rsidRDefault="00353D52">
      <w:pPr>
        <w:tabs>
          <w:tab w:val="left" w:pos="4860"/>
        </w:tabs>
        <w:spacing w:line="280" w:lineRule="atLeast"/>
        <w:jc w:val="both"/>
      </w:pPr>
    </w:p>
    <w:p w14:paraId="58E021F7" w14:textId="2983D63A" w:rsidR="00A56F86" w:rsidRDefault="00A56F86">
      <w:pPr>
        <w:tabs>
          <w:tab w:val="left" w:pos="4860"/>
        </w:tabs>
        <w:spacing w:line="280" w:lineRule="atLeast"/>
        <w:jc w:val="both"/>
      </w:pPr>
    </w:p>
    <w:p w14:paraId="41BE2C36" w14:textId="37B2F5D9" w:rsidR="00A56F86" w:rsidRDefault="00A56F86">
      <w:pPr>
        <w:tabs>
          <w:tab w:val="left" w:pos="4860"/>
        </w:tabs>
        <w:spacing w:line="280" w:lineRule="atLeast"/>
        <w:jc w:val="both"/>
      </w:pPr>
    </w:p>
    <w:p w14:paraId="5B015D98" w14:textId="77777777" w:rsidR="00A56F86" w:rsidRPr="00AD0DA8" w:rsidRDefault="00A56F86">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lastRenderedPageBreak/>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139E5CCE"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A56F86">
        <w:rPr>
          <w:b/>
          <w:bCs/>
          <w:color w:val="000000"/>
          <w:szCs w:val="22"/>
        </w:rPr>
        <w:t xml:space="preserve">Basketball </w:t>
      </w:r>
      <w:proofErr w:type="spellStart"/>
      <w:r w:rsidR="00A56F86">
        <w:rPr>
          <w:b/>
          <w:bCs/>
          <w:color w:val="000000"/>
          <w:szCs w:val="22"/>
        </w:rPr>
        <w:t>Champions</w:t>
      </w:r>
      <w:proofErr w:type="spellEnd"/>
      <w:r w:rsidR="00A56F86">
        <w:rPr>
          <w:b/>
          <w:bCs/>
          <w:color w:val="000000"/>
          <w:szCs w:val="22"/>
        </w:rPr>
        <w:t xml:space="preserve"> </w:t>
      </w:r>
      <w:proofErr w:type="spellStart"/>
      <w:r w:rsidR="00A56F86">
        <w:rPr>
          <w:b/>
          <w:bCs/>
          <w:color w:val="000000"/>
          <w:szCs w:val="22"/>
        </w:rPr>
        <w:t>League</w:t>
      </w:r>
      <w:proofErr w:type="spellEnd"/>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3D5C4C">
        <w:rPr>
          <w:b/>
          <w:color w:val="000000"/>
          <w:szCs w:val="22"/>
        </w:rPr>
        <w:t>12</w:t>
      </w:r>
      <w:r w:rsidR="00F7527C" w:rsidRPr="00AD0DA8">
        <w:rPr>
          <w:b/>
          <w:color w:val="000000"/>
          <w:szCs w:val="22"/>
        </w:rPr>
        <w:t>.</w:t>
      </w:r>
      <w:r w:rsidR="00E83B26">
        <w:rPr>
          <w:b/>
          <w:color w:val="000000"/>
          <w:szCs w:val="22"/>
        </w:rPr>
        <w:t xml:space="preserve"> </w:t>
      </w:r>
      <w:r w:rsidR="00A56F86">
        <w:rPr>
          <w:b/>
          <w:color w:val="000000"/>
          <w:szCs w:val="22"/>
        </w:rPr>
        <w:t>- 30</w:t>
      </w:r>
      <w:r w:rsidR="00F7527C" w:rsidRPr="00AD0DA8">
        <w:rPr>
          <w:b/>
          <w:color w:val="000000"/>
          <w:szCs w:val="22"/>
        </w:rPr>
        <w:t xml:space="preserve">. </w:t>
      </w:r>
      <w:r w:rsidR="00A56F86">
        <w:rPr>
          <w:b/>
          <w:color w:val="000000"/>
          <w:szCs w:val="22"/>
        </w:rPr>
        <w:t>4</w:t>
      </w:r>
      <w:r w:rsidR="00F7527C" w:rsidRPr="00AD0DA8">
        <w:rPr>
          <w:b/>
          <w:color w:val="000000"/>
          <w:szCs w:val="22"/>
        </w:rPr>
        <w:t>. 2021</w:t>
      </w:r>
      <w:r w:rsidR="00F7527C" w:rsidRPr="00AD0DA8">
        <w:rPr>
          <w:color w:val="000000"/>
          <w:szCs w:val="22"/>
        </w:rPr>
        <w:t xml:space="preserve"> </w:t>
      </w:r>
      <w:r w:rsidR="00F7527C" w:rsidRPr="00AD0DA8">
        <w:rPr>
          <w:b/>
          <w:color w:val="000000"/>
          <w:szCs w:val="22"/>
        </w:rPr>
        <w:t>(dále jen „Akce“).</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proofErr w:type="gramStart"/>
      <w:r w:rsidRPr="00AD0DA8">
        <w:rPr>
          <w:b/>
        </w:rPr>
        <w:t>“)</w:t>
      </w:r>
      <w:r w:rsidRPr="00AD0DA8">
        <w:rPr>
          <w:rStyle w:val="Internetovodkaz"/>
        </w:rPr>
        <w:t xml:space="preserve">   </w:t>
      </w:r>
      <w:proofErr w:type="gramEnd"/>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5CFBFC63"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Pr="00AD0DA8">
        <w:rPr>
          <w:b/>
          <w:bCs/>
        </w:rPr>
        <w:t xml:space="preserve">příloze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3BCC1138"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A56F86">
        <w:rPr>
          <w:b/>
        </w:rPr>
        <w:t>256 277, 69</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3D5578FA" w:rsidR="00BB0A91" w:rsidRDefault="00BB0A91"/>
    <w:p w14:paraId="130EE344" w14:textId="3D317661" w:rsidR="00E83B26" w:rsidRDefault="00E83B26"/>
    <w:p w14:paraId="2D973670" w14:textId="2420A433" w:rsidR="00E83B26" w:rsidRDefault="00E83B26"/>
    <w:p w14:paraId="134805A2" w14:textId="77777777" w:rsidR="00E83B26" w:rsidRPr="00AD0DA8" w:rsidRDefault="00E83B26"/>
    <w:p w14:paraId="3FA901D7" w14:textId="795B3E55"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 xml:space="preserve">Faktura odpovídající 100%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6652F413"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782DCB">
        <w:rPr>
          <w:rFonts w:cs="Georgia"/>
          <w:szCs w:val="22"/>
        </w:rPr>
        <w:t>XXX</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39D26B4A" w:rsidR="00EE7164" w:rsidRPr="00E83B26"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E83B26">
        <w:rPr>
          <w:b/>
          <w:bCs/>
          <w:color w:val="201F1E"/>
          <w:shd w:val="clear" w:color="auto" w:fill="FFFFFF"/>
        </w:rPr>
        <w:t>3</w:t>
      </w:r>
      <w:r w:rsidR="00A56F86">
        <w:rPr>
          <w:b/>
          <w:bCs/>
          <w:color w:val="201F1E"/>
          <w:shd w:val="clear" w:color="auto" w:fill="FFFFFF"/>
        </w:rPr>
        <w:t>0</w:t>
      </w:r>
      <w:r w:rsidR="007F0ED3" w:rsidRPr="007F0ED3">
        <w:rPr>
          <w:b/>
          <w:bCs/>
          <w:color w:val="201F1E"/>
          <w:shd w:val="clear" w:color="auto" w:fill="FFFFFF"/>
        </w:rPr>
        <w:t xml:space="preserve">. </w:t>
      </w:r>
      <w:r w:rsidR="00A56F86">
        <w:rPr>
          <w:b/>
          <w:bCs/>
          <w:color w:val="201F1E"/>
          <w:shd w:val="clear" w:color="auto" w:fill="FFFFFF"/>
        </w:rPr>
        <w:t>4</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021CB6A7" w14:textId="489CC879" w:rsidR="00E83B26" w:rsidRDefault="00E83B26" w:rsidP="00E83B26">
      <w:pPr>
        <w:pStyle w:val="ListNumber-ContinueHeadingCzechTourism"/>
        <w:keepLines/>
        <w:spacing w:before="120" w:line="240" w:lineRule="auto"/>
        <w:ind w:left="680"/>
        <w:contextualSpacing/>
        <w:jc w:val="both"/>
        <w:rPr>
          <w:color w:val="201F1E"/>
          <w:shd w:val="clear" w:color="auto" w:fill="FFFFFF"/>
        </w:rPr>
      </w:pPr>
    </w:p>
    <w:p w14:paraId="41C3A059" w14:textId="77777777" w:rsidR="00E83B26" w:rsidRPr="00125BFC" w:rsidRDefault="00E83B26" w:rsidP="00E83B26">
      <w:pPr>
        <w:pStyle w:val="ListNumber-ContinueHeadingCzechTourism"/>
        <w:keepLines/>
        <w:spacing w:before="120" w:line="240" w:lineRule="auto"/>
        <w:ind w:left="680"/>
        <w:contextualSpacing/>
        <w:jc w:val="both"/>
      </w:pP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726E1CC9"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7A2063C4"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F7527C" w:rsidRPr="00AD0DA8">
        <w:rPr>
          <w:rFonts w:ascii="Georgia" w:hAnsi="Georgia" w:cs="Georgia"/>
          <w:b w:val="0"/>
          <w:sz w:val="22"/>
          <w:szCs w:val="22"/>
        </w:rPr>
        <w:t>Objednatel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19FA0DCE" w14:textId="01475C49" w:rsidR="00E83B26" w:rsidRDefault="00F7527C" w:rsidP="00125BF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29AC1F22" w14:textId="77777777" w:rsidR="00E83B26" w:rsidRPr="00AD0DA8" w:rsidRDefault="00E83B26" w:rsidP="00E83B26">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lastRenderedPageBreak/>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7E5930A4"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 xml:space="preserve">v případě nedodání některého z bodu plnění uvedeném v příloze č. 1 má </w:t>
      </w:r>
      <w:r>
        <w:rPr>
          <w:szCs w:val="22"/>
        </w:rPr>
        <w:t xml:space="preserve">  </w:t>
      </w:r>
      <w:r w:rsidRPr="00AD0DA8">
        <w:rPr>
          <w:szCs w:val="22"/>
        </w:rPr>
        <w:t>Objednatel právo na smluvní pokutu</w:t>
      </w:r>
      <w:r w:rsidR="00D77AF9">
        <w:rPr>
          <w:szCs w:val="22"/>
        </w:rPr>
        <w:t xml:space="preserve"> dle metodiky hodnocení, které je přílohou č.</w:t>
      </w:r>
      <w:r w:rsidR="00125BFC">
        <w:rPr>
          <w:szCs w:val="22"/>
        </w:rPr>
        <w:t xml:space="preserve"> 3</w:t>
      </w:r>
      <w:r w:rsidR="00D77AF9">
        <w:rPr>
          <w:szCs w:val="22"/>
        </w:rPr>
        <w:t xml:space="preserve"> této Smlouvy</w:t>
      </w:r>
      <w:r>
        <w:rPr>
          <w:szCs w:val="22"/>
        </w:rPr>
        <w:t>:</w:t>
      </w:r>
    </w:p>
    <w:p w14:paraId="7B485940" w14:textId="77777777" w:rsidR="00353D52" w:rsidRDefault="00353D52"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lastRenderedPageBreak/>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w:t>
      </w:r>
      <w:proofErr w:type="spellStart"/>
      <w:r w:rsidR="00353D52">
        <w:rPr>
          <w:szCs w:val="22"/>
        </w:rPr>
        <w:t>onsite</w:t>
      </w:r>
      <w:proofErr w:type="spellEnd"/>
      <w:r w:rsidR="00353D52">
        <w:rPr>
          <w:szCs w:val="22"/>
        </w:rPr>
        <w:t xml:space="preserv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6D229753"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Dodavatel se zavazuje, že dodrží/naplní veškeré uvedené hodnoty v příloze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 xml:space="preserve">bude předáváno Autorské dílo vytvořené třetí osobou, zavazuje, že zajistí souhlas autora k poskytnutí práva Dodavateli k užívání </w:t>
      </w:r>
      <w:r w:rsidR="00F7527C" w:rsidRPr="00AD0DA8">
        <w:rPr>
          <w:bCs/>
          <w:szCs w:val="22"/>
        </w:rPr>
        <w:lastRenderedPageBreak/>
        <w:t>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3064BDB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3CC9C271"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0CE0A4CD"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26DD24FC"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souhlas objednateli, aby sám nebo prostřednictvím třetí osoby </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díla (jejich části) měnil, upravoval, zpracovával,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952967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20642742" w14:textId="430718F0"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7EB25361"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586AC9E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XII.9  </w:t>
      </w:r>
      <w:r w:rsidR="00A56F86">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0EA815A2" w14:textId="5B3382B7" w:rsidR="00AD0DA8" w:rsidRDefault="00AD0DA8">
      <w:pPr>
        <w:pStyle w:val="ListNumber-ContinueHeadingCzechTourism"/>
        <w:jc w:val="both"/>
      </w:pP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2A314A2F"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782DCB">
        <w:rPr>
          <w:rFonts w:eastAsia="Calibri" w:cs="Georgia"/>
        </w:rPr>
        <w:t>XXX</w:t>
      </w:r>
      <w:r w:rsidR="00F7527C" w:rsidRPr="00AD0DA8">
        <w:rPr>
          <w:rFonts w:eastAsia="Calibri" w:cs="Georgia"/>
        </w:rPr>
        <w:t>, e-mail</w:t>
      </w:r>
      <w:r>
        <w:rPr>
          <w:rFonts w:eastAsia="Calibri" w:cs="Georgia"/>
        </w:rPr>
        <w:t xml:space="preserve">: </w:t>
      </w:r>
      <w:r w:rsidR="00782DCB">
        <w:rPr>
          <w:rFonts w:eastAsia="Calibri" w:cs="Georgia"/>
        </w:rPr>
        <w:t>XXX</w:t>
      </w:r>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782DCB">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r w:rsidR="00782DCB">
        <w:rPr>
          <w:rFonts w:eastAsia="Calibri" w:cs="Georgia"/>
        </w:rPr>
        <w:t>XXX</w:t>
      </w:r>
      <w:r w:rsidR="00A56F86">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61810D08" w14:textId="5F67A0EA" w:rsidR="00BB0A91" w:rsidRPr="00AD0DA8" w:rsidRDefault="00AD0DA8">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2EDDCD77" w14:textId="0F38D6B9" w:rsidR="00BB0A91" w:rsidRDefault="00BB0A91">
      <w:pPr>
        <w:pStyle w:val="ListNumber-ContinueHeadingCzechTourism"/>
        <w:ind w:left="680"/>
        <w:jc w:val="both"/>
      </w:pPr>
    </w:p>
    <w:p w14:paraId="12922032" w14:textId="0AE9DF5B" w:rsidR="00EE7164" w:rsidRDefault="00EE7164">
      <w:pPr>
        <w:pStyle w:val="ListNumber-ContinueHeadingCzechTourism"/>
        <w:ind w:left="680"/>
        <w:jc w:val="both"/>
      </w:pPr>
    </w:p>
    <w:p w14:paraId="492A5A95" w14:textId="78E1ECA1" w:rsidR="00EE7164" w:rsidRDefault="00EE7164">
      <w:pPr>
        <w:pStyle w:val="ListNumber-ContinueHeadingCzechTourism"/>
        <w:ind w:left="680"/>
        <w:jc w:val="both"/>
      </w:pPr>
    </w:p>
    <w:p w14:paraId="0E3FC8EA" w14:textId="400B6631" w:rsidR="00EE7164" w:rsidRDefault="00EE7164">
      <w:pPr>
        <w:pStyle w:val="ListNumber-ContinueHeadingCzechTourism"/>
        <w:ind w:left="680"/>
        <w:jc w:val="both"/>
      </w:pPr>
    </w:p>
    <w:p w14:paraId="105C2D96" w14:textId="3B4D876B" w:rsidR="00EE7164" w:rsidRDefault="00EE7164">
      <w:pPr>
        <w:pStyle w:val="ListNumber-ContinueHeadingCzechTourism"/>
        <w:ind w:left="680"/>
        <w:jc w:val="both"/>
      </w:pPr>
    </w:p>
    <w:p w14:paraId="2850E8FE" w14:textId="77777777" w:rsidR="00EE7164" w:rsidRPr="00AD0DA8" w:rsidRDefault="00EE7164">
      <w:pPr>
        <w:pStyle w:val="ListNumber-ContinueHeadingCzechTourism"/>
        <w:ind w:left="680"/>
        <w:jc w:val="both"/>
      </w:pPr>
    </w:p>
    <w:p w14:paraId="0E2014BE" w14:textId="25950EE5" w:rsidR="00BB0A91" w:rsidRPr="00AD0DA8" w:rsidRDefault="00AD0DA8">
      <w:pPr>
        <w:pStyle w:val="ListNumber-ContinueHeadingCzechTourism"/>
        <w:ind w:left="680" w:hanging="680"/>
        <w:jc w:val="both"/>
      </w:pPr>
      <w:r>
        <w:lastRenderedPageBreak/>
        <w:t>XI</w:t>
      </w:r>
      <w:r w:rsidR="00EE7164">
        <w:t>I</w:t>
      </w:r>
      <w:r>
        <w:t>I</w:t>
      </w:r>
      <w:r w:rsidR="00F7527C" w:rsidRPr="00AD0DA8">
        <w:t>.8   Nedílnou součástí této Smlouvy jsou následující přílohy:</w:t>
      </w:r>
    </w:p>
    <w:p w14:paraId="7FC86D93" w14:textId="77777777" w:rsidR="00BB0A91" w:rsidRPr="00AD0DA8" w:rsidRDefault="00BB0A91">
      <w:pPr>
        <w:pStyle w:val="ListNumber-ContinueHeadingCzechTourism"/>
        <w:ind w:left="680"/>
        <w:rPr>
          <w:b/>
        </w:rPr>
      </w:pPr>
      <w:bookmarkStart w:id="19" w:name="_Ref379210483"/>
    </w:p>
    <w:p w14:paraId="47209537" w14:textId="6266EC13"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A56F86">
        <w:rPr>
          <w:b/>
          <w:bCs/>
          <w:color w:val="000000"/>
          <w:szCs w:val="22"/>
        </w:rPr>
        <w:t xml:space="preserve">Basketball </w:t>
      </w:r>
      <w:proofErr w:type="spellStart"/>
      <w:r w:rsidR="00A56F86">
        <w:rPr>
          <w:b/>
          <w:bCs/>
          <w:color w:val="000000"/>
          <w:szCs w:val="22"/>
        </w:rPr>
        <w:t>Champions</w:t>
      </w:r>
      <w:proofErr w:type="spellEnd"/>
      <w:r w:rsidR="00A56F86">
        <w:rPr>
          <w:b/>
          <w:bCs/>
          <w:color w:val="000000"/>
          <w:szCs w:val="22"/>
        </w:rPr>
        <w:t xml:space="preserve"> </w:t>
      </w:r>
      <w:proofErr w:type="spellStart"/>
      <w:r w:rsidR="00A56F86">
        <w:rPr>
          <w:b/>
          <w:bCs/>
          <w:color w:val="000000"/>
          <w:szCs w:val="22"/>
        </w:rPr>
        <w:t>League</w:t>
      </w:r>
      <w:proofErr w:type="spellEnd"/>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F423A5B" w14:textId="5D2D1792" w:rsidR="00BB0A91" w:rsidRDefault="00BB0A91" w:rsidP="00353D52">
      <w:pPr>
        <w:pStyle w:val="ListNumber-ContinueHeadingCzechTourism"/>
      </w:pPr>
    </w:p>
    <w:p w14:paraId="25EE2398" w14:textId="3BD832BE" w:rsidR="007F0ED3" w:rsidRDefault="007F0ED3" w:rsidP="00353D52">
      <w:pPr>
        <w:pStyle w:val="ListNumber-ContinueHeadingCzechTourism"/>
      </w:pPr>
    </w:p>
    <w:p w14:paraId="701F8986" w14:textId="687EFF18" w:rsidR="007F0ED3" w:rsidRDefault="007F0ED3" w:rsidP="00353D52">
      <w:pPr>
        <w:pStyle w:val="ListNumber-ContinueHeadingCzechTourism"/>
      </w:pPr>
    </w:p>
    <w:p w14:paraId="6B0D2690" w14:textId="77777777" w:rsidR="00EE7164" w:rsidRDefault="00EE7164" w:rsidP="00353D52">
      <w:pPr>
        <w:pStyle w:val="ListNumber-ContinueHeadingCzechTourism"/>
      </w:pPr>
    </w:p>
    <w:p w14:paraId="2093FDDE" w14:textId="77777777" w:rsidR="00EE7164" w:rsidRPr="00AD0DA8" w:rsidRDefault="00EE7164" w:rsidP="00353D52">
      <w:pPr>
        <w:pStyle w:val="ListNumber-ContinueHeadingCzechTourism"/>
      </w:pPr>
    </w:p>
    <w:p w14:paraId="491BD2D0" w14:textId="77777777" w:rsidR="00BB0A91" w:rsidRPr="00AD0DA8" w:rsidRDefault="00BB0A91">
      <w:pPr>
        <w:pStyle w:val="ListNumber-ContinueHeadingCzechTourism"/>
        <w:ind w:left="680"/>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3229946E" w:rsidR="00BB0A91" w:rsidRPr="00AD0DA8" w:rsidRDefault="00F7527C">
            <w:pPr>
              <w:jc w:val="both"/>
            </w:pPr>
            <w:r w:rsidRPr="00AD0DA8">
              <w:t xml:space="preserve">V </w:t>
            </w:r>
            <w:r w:rsidR="00C96239">
              <w:t>_____________</w:t>
            </w:r>
            <w:r w:rsidRPr="00AD0DA8">
              <w:t xml:space="preserve"> dne ______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1C97FE3F" w14:textId="77777777" w:rsidR="00BB0A91" w:rsidRPr="00AD0DA8" w:rsidRDefault="00BB0A91"/>
    <w:p w14:paraId="0E017F1F" w14:textId="6177C46D" w:rsidR="00BB0A91" w:rsidRDefault="00782DCB" w:rsidP="00C96239">
      <w:pPr>
        <w:tabs>
          <w:tab w:val="clear" w:pos="2041"/>
          <w:tab w:val="clear" w:pos="2268"/>
          <w:tab w:val="left" w:pos="4810"/>
        </w:tabs>
      </w:pPr>
      <w:r>
        <w:t>XXX</w:t>
      </w:r>
      <w:r>
        <w:tab/>
      </w:r>
      <w:r>
        <w:tab/>
      </w:r>
      <w:r>
        <w:tab/>
      </w:r>
      <w:r>
        <w:tab/>
      </w:r>
      <w:r w:rsidR="00C96239">
        <w:t xml:space="preserve">            </w:t>
      </w:r>
      <w:r w:rsidR="00C96239">
        <w:tab/>
      </w:r>
      <w:proofErr w:type="spellStart"/>
      <w:r>
        <w:t>XXX</w:t>
      </w:r>
      <w:proofErr w:type="spellEnd"/>
    </w:p>
    <w:p w14:paraId="2B2D2829" w14:textId="19104CD6" w:rsidR="00AD0DA8" w:rsidRPr="00AD0DA8" w:rsidRDefault="00AD0DA8" w:rsidP="00C96239">
      <w:pPr>
        <w:tabs>
          <w:tab w:val="left" w:pos="4810"/>
        </w:tabs>
      </w:pPr>
      <w:r>
        <w:t xml:space="preserve">ředitel </w:t>
      </w:r>
      <w:proofErr w:type="gramStart"/>
      <w:r>
        <w:t xml:space="preserve">ČCCR - </w:t>
      </w:r>
      <w:proofErr w:type="spellStart"/>
      <w:r>
        <w:t>CzechTourism</w:t>
      </w:r>
      <w:proofErr w:type="spellEnd"/>
      <w:proofErr w:type="gramEnd"/>
      <w:r w:rsidR="00C96239">
        <w:tab/>
      </w:r>
      <w:r w:rsidR="00A56F86">
        <w:t>předseda představenstva</w:t>
      </w:r>
    </w:p>
    <w:sectPr w:rsidR="00AD0DA8" w:rsidRPr="00AD0DA8">
      <w:footerReference w:type="even" r:id="rId10"/>
      <w:footerReference w:type="default" r:id="rId11"/>
      <w:headerReference w:type="first" r:id="rId12"/>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A19D" w14:textId="77777777" w:rsidR="00C03DA8" w:rsidRDefault="00C03DA8">
      <w:pPr>
        <w:spacing w:line="240" w:lineRule="auto"/>
      </w:pPr>
      <w:r>
        <w:separator/>
      </w:r>
    </w:p>
  </w:endnote>
  <w:endnote w:type="continuationSeparator" w:id="0">
    <w:p w14:paraId="432D5F51" w14:textId="77777777" w:rsidR="00C03DA8" w:rsidRDefault="00C03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2480" w14:textId="77777777" w:rsidR="00C03DA8" w:rsidRDefault="00C03DA8">
      <w:pPr>
        <w:spacing w:line="240" w:lineRule="auto"/>
      </w:pPr>
      <w:r>
        <w:separator/>
      </w:r>
    </w:p>
  </w:footnote>
  <w:footnote w:type="continuationSeparator" w:id="0">
    <w:p w14:paraId="4D045A1A" w14:textId="77777777" w:rsidR="00C03DA8" w:rsidRDefault="00C03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125BFC"/>
    <w:rsid w:val="00182FA4"/>
    <w:rsid w:val="001C7A4F"/>
    <w:rsid w:val="001E5A57"/>
    <w:rsid w:val="00206962"/>
    <w:rsid w:val="0025303C"/>
    <w:rsid w:val="00333ACC"/>
    <w:rsid w:val="00353D52"/>
    <w:rsid w:val="003D5C4C"/>
    <w:rsid w:val="004A4634"/>
    <w:rsid w:val="00507596"/>
    <w:rsid w:val="00662FD5"/>
    <w:rsid w:val="006F2534"/>
    <w:rsid w:val="00782DCB"/>
    <w:rsid w:val="007F0ED3"/>
    <w:rsid w:val="0090552C"/>
    <w:rsid w:val="00934250"/>
    <w:rsid w:val="009E3554"/>
    <w:rsid w:val="009F1200"/>
    <w:rsid w:val="009F7BC4"/>
    <w:rsid w:val="00A43A28"/>
    <w:rsid w:val="00A56F86"/>
    <w:rsid w:val="00AD0DA8"/>
    <w:rsid w:val="00B36E56"/>
    <w:rsid w:val="00B65221"/>
    <w:rsid w:val="00B94A01"/>
    <w:rsid w:val="00BB0A91"/>
    <w:rsid w:val="00C03DA8"/>
    <w:rsid w:val="00C30700"/>
    <w:rsid w:val="00C96239"/>
    <w:rsid w:val="00D77AF9"/>
    <w:rsid w:val="00E01E1B"/>
    <w:rsid w:val="00E73484"/>
    <w:rsid w:val="00E83B26"/>
    <w:rsid w:val="00EE7164"/>
    <w:rsid w:val="00F752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2972</Words>
  <Characters>17535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Lang Miroslav</cp:lastModifiedBy>
  <cp:revision>7</cp:revision>
  <cp:lastPrinted>2021-02-10T12:02:00Z</cp:lastPrinted>
  <dcterms:created xsi:type="dcterms:W3CDTF">2021-02-19T08:46:00Z</dcterms:created>
  <dcterms:modified xsi:type="dcterms:W3CDTF">2021-04-12T12:56:00Z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