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75307" w14:textId="5DF6ED2A" w:rsidR="0057209E" w:rsidRPr="00D76463" w:rsidRDefault="006D509D" w:rsidP="005874AD">
      <w:pPr>
        <w:spacing w:line="240" w:lineRule="auto"/>
        <w:jc w:val="both"/>
        <w:outlineLvl w:val="0"/>
        <w:rPr>
          <w:rFonts w:ascii="Times New Roman" w:hAnsi="Times New Roman"/>
          <w:b/>
          <w:sz w:val="32"/>
          <w:szCs w:val="32"/>
        </w:rPr>
      </w:pPr>
      <w:r>
        <w:rPr>
          <w:rFonts w:ascii="Times New Roman" w:hAnsi="Times New Roman"/>
          <w:b/>
          <w:sz w:val="32"/>
          <w:szCs w:val="32"/>
        </w:rPr>
        <w:t>S</w:t>
      </w:r>
      <w:r w:rsidR="0057209E" w:rsidRPr="00D76463">
        <w:rPr>
          <w:rFonts w:ascii="Times New Roman" w:hAnsi="Times New Roman"/>
          <w:b/>
          <w:sz w:val="32"/>
          <w:szCs w:val="32"/>
        </w:rPr>
        <w:t>MLOUVA O DÍLO</w:t>
      </w:r>
    </w:p>
    <w:p w14:paraId="370919D2" w14:textId="77777777" w:rsidR="0057209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733064CD" w14:textId="77777777" w:rsidR="00D0298B" w:rsidRPr="00C14A7E" w:rsidRDefault="00D0298B" w:rsidP="005874AD">
      <w:pPr>
        <w:spacing w:line="240" w:lineRule="auto"/>
        <w:jc w:val="both"/>
        <w:outlineLvl w:val="0"/>
        <w:rPr>
          <w:rFonts w:ascii="Times New Roman" w:hAnsi="Times New Roman"/>
          <w:sz w:val="24"/>
          <w:szCs w:val="24"/>
        </w:rPr>
      </w:pPr>
    </w:p>
    <w:p w14:paraId="229812AC"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14:paraId="3F111040" w14:textId="77777777" w:rsidR="00D0298B" w:rsidRDefault="00D0298B" w:rsidP="005874AD">
      <w:pPr>
        <w:spacing w:after="0" w:line="240" w:lineRule="auto"/>
        <w:jc w:val="both"/>
        <w:outlineLvl w:val="0"/>
        <w:rPr>
          <w:rFonts w:ascii="Times New Roman" w:hAnsi="Times New Roman"/>
          <w:sz w:val="24"/>
          <w:szCs w:val="24"/>
        </w:rPr>
      </w:pPr>
    </w:p>
    <w:p w14:paraId="0CA930D5"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 xml:space="preserve">1. </w:t>
      </w:r>
      <w:r w:rsidRPr="005516BC">
        <w:rPr>
          <w:rFonts w:ascii="Times New Roman" w:hAnsi="Times New Roman"/>
          <w:sz w:val="24"/>
          <w:szCs w:val="24"/>
          <w:u w:val="single"/>
        </w:rPr>
        <w:t>Objednatel</w:t>
      </w:r>
      <w:r>
        <w:rPr>
          <w:rFonts w:ascii="Times New Roman" w:hAnsi="Times New Roman"/>
          <w:sz w:val="24"/>
          <w:szCs w:val="24"/>
        </w:rPr>
        <w:t>:</w:t>
      </w:r>
      <w:r>
        <w:rPr>
          <w:rFonts w:ascii="Times New Roman" w:hAnsi="Times New Roman"/>
          <w:noProof/>
          <w:color w:val="000000"/>
          <w:sz w:val="36"/>
          <w:szCs w:val="36"/>
          <w:lang w:eastAsia="cs-CZ"/>
        </w:rPr>
        <w:t xml:space="preserve"> </w:t>
      </w:r>
    </w:p>
    <w:p w14:paraId="51C31D17"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Město Holice, Holubova 1, 534 14 Holice</w:t>
      </w:r>
    </w:p>
    <w:p w14:paraId="453FE0A9"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Zastoupené starostou města</w:t>
      </w:r>
    </w:p>
    <w:p w14:paraId="3E9A7D0D"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 xml:space="preserve">Mgr. </w:t>
      </w:r>
      <w:r w:rsidR="009E1D06">
        <w:rPr>
          <w:rFonts w:ascii="Times New Roman" w:hAnsi="Times New Roman"/>
          <w:sz w:val="24"/>
          <w:szCs w:val="24"/>
        </w:rPr>
        <w:t>Ondřejem Výborným</w:t>
      </w:r>
    </w:p>
    <w:p w14:paraId="47BC2467"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IČO 00273571</w:t>
      </w:r>
    </w:p>
    <w:p w14:paraId="17CD649A"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DIČ CZ 00273571</w:t>
      </w:r>
    </w:p>
    <w:p w14:paraId="3D9931FA"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Bankovní spojení – KB Pardubice, expozitura Holice</w:t>
      </w:r>
    </w:p>
    <w:p w14:paraId="391F08FB"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Číslo účtu 19-1628561/0100</w:t>
      </w:r>
    </w:p>
    <w:p w14:paraId="76A851C2" w14:textId="77777777"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 xml:space="preserve">Osoby oprávněné jednat: </w:t>
      </w:r>
    </w:p>
    <w:p w14:paraId="325571BE" w14:textId="77777777" w:rsidR="005516BC" w:rsidRPr="00D0298B" w:rsidRDefault="005516BC" w:rsidP="005516BC">
      <w:pPr>
        <w:spacing w:after="0" w:line="240" w:lineRule="auto"/>
        <w:ind w:firstLine="720"/>
        <w:rPr>
          <w:rFonts w:ascii="Times New Roman" w:hAnsi="Times New Roman"/>
          <w:sz w:val="24"/>
          <w:szCs w:val="24"/>
        </w:rPr>
      </w:pPr>
      <w:r w:rsidRPr="00D0298B">
        <w:rPr>
          <w:rFonts w:ascii="Times New Roman" w:hAnsi="Times New Roman"/>
          <w:sz w:val="24"/>
          <w:szCs w:val="24"/>
        </w:rPr>
        <w:t xml:space="preserve">Ve věcech smluvních </w:t>
      </w:r>
      <w:r w:rsidRPr="00D0298B">
        <w:rPr>
          <w:rFonts w:ascii="Times New Roman" w:hAnsi="Times New Roman"/>
          <w:sz w:val="24"/>
          <w:szCs w:val="24"/>
        </w:rPr>
        <w:tab/>
        <w:t xml:space="preserve">Mgr. </w:t>
      </w:r>
      <w:r w:rsidR="009E1D06">
        <w:rPr>
          <w:rFonts w:ascii="Times New Roman" w:hAnsi="Times New Roman"/>
          <w:sz w:val="24"/>
          <w:szCs w:val="24"/>
        </w:rPr>
        <w:t>Ondřej Výborný</w:t>
      </w:r>
    </w:p>
    <w:p w14:paraId="12F96004" w14:textId="77777777" w:rsidR="005516BC" w:rsidRPr="00D0298B" w:rsidRDefault="005516BC" w:rsidP="005516BC">
      <w:pPr>
        <w:spacing w:after="0" w:line="240" w:lineRule="auto"/>
        <w:ind w:left="720"/>
        <w:rPr>
          <w:rFonts w:ascii="Times New Roman" w:hAnsi="Times New Roman"/>
          <w:sz w:val="24"/>
          <w:szCs w:val="24"/>
        </w:rPr>
      </w:pPr>
      <w:r w:rsidRPr="00D0298B">
        <w:rPr>
          <w:rFonts w:ascii="Times New Roman" w:hAnsi="Times New Roman"/>
          <w:sz w:val="24"/>
          <w:szCs w:val="24"/>
        </w:rPr>
        <w:t xml:space="preserve">Ve věcech technických </w:t>
      </w:r>
      <w:r w:rsidRPr="00D0298B">
        <w:rPr>
          <w:rFonts w:ascii="Times New Roman" w:hAnsi="Times New Roman"/>
          <w:sz w:val="24"/>
          <w:szCs w:val="24"/>
        </w:rPr>
        <w:tab/>
        <w:t xml:space="preserve">Petr </w:t>
      </w:r>
      <w:r w:rsidR="00C27AD2">
        <w:rPr>
          <w:rFonts w:ascii="Times New Roman" w:hAnsi="Times New Roman"/>
          <w:sz w:val="24"/>
          <w:szCs w:val="24"/>
        </w:rPr>
        <w:t>Voženílek</w:t>
      </w:r>
      <w:r w:rsidRPr="00D0298B">
        <w:rPr>
          <w:rFonts w:ascii="Times New Roman" w:hAnsi="Times New Roman"/>
          <w:sz w:val="24"/>
          <w:szCs w:val="24"/>
        </w:rPr>
        <w:t xml:space="preserve">, </w:t>
      </w:r>
      <w:r w:rsidR="008539C3">
        <w:rPr>
          <w:rFonts w:ascii="Times New Roman" w:hAnsi="Times New Roman"/>
          <w:sz w:val="24"/>
          <w:szCs w:val="24"/>
        </w:rPr>
        <w:t>Lenka Kovaříková, MBA</w:t>
      </w:r>
      <w:r w:rsidRPr="00D0298B">
        <w:rPr>
          <w:rFonts w:ascii="Times New Roman" w:hAnsi="Times New Roman"/>
          <w:sz w:val="24"/>
          <w:szCs w:val="24"/>
        </w:rPr>
        <w:t xml:space="preserve"> </w:t>
      </w:r>
    </w:p>
    <w:p w14:paraId="03E532B4" w14:textId="77777777" w:rsidR="0057209E" w:rsidRPr="00D0298B" w:rsidRDefault="0057209E" w:rsidP="005874AD">
      <w:pPr>
        <w:spacing w:after="0" w:line="240" w:lineRule="auto"/>
        <w:jc w:val="both"/>
        <w:rPr>
          <w:rFonts w:ascii="Times New Roman" w:hAnsi="Times New Roman"/>
          <w:sz w:val="24"/>
          <w:szCs w:val="24"/>
        </w:rPr>
      </w:pPr>
    </w:p>
    <w:p w14:paraId="0AD6CE2E" w14:textId="77777777" w:rsidR="0057209E" w:rsidRPr="00D0298B" w:rsidRDefault="0057209E" w:rsidP="005874AD">
      <w:pPr>
        <w:spacing w:after="0" w:line="240" w:lineRule="auto"/>
        <w:jc w:val="both"/>
        <w:rPr>
          <w:rFonts w:ascii="Times New Roman" w:hAnsi="Times New Roman"/>
          <w:sz w:val="24"/>
          <w:szCs w:val="24"/>
        </w:rPr>
      </w:pPr>
    </w:p>
    <w:p w14:paraId="6DB06352" w14:textId="77777777" w:rsidR="0057209E" w:rsidRPr="00D0298B" w:rsidRDefault="0057209E" w:rsidP="005874AD">
      <w:pPr>
        <w:spacing w:after="0" w:line="240" w:lineRule="auto"/>
        <w:jc w:val="both"/>
        <w:rPr>
          <w:rFonts w:ascii="Times New Roman" w:hAnsi="Times New Roman"/>
          <w:sz w:val="24"/>
          <w:szCs w:val="24"/>
        </w:rPr>
      </w:pPr>
    </w:p>
    <w:p w14:paraId="22DF2BDD" w14:textId="77777777" w:rsidR="0057209E" w:rsidRPr="00D0298B" w:rsidRDefault="0057209E" w:rsidP="005874AD">
      <w:pPr>
        <w:spacing w:after="0" w:line="240" w:lineRule="auto"/>
        <w:jc w:val="both"/>
        <w:rPr>
          <w:rFonts w:ascii="Times New Roman" w:hAnsi="Times New Roman"/>
          <w:sz w:val="24"/>
          <w:szCs w:val="24"/>
        </w:rPr>
      </w:pPr>
      <w:r w:rsidRPr="00D0298B">
        <w:rPr>
          <w:rFonts w:ascii="Times New Roman" w:hAnsi="Times New Roman"/>
          <w:sz w:val="24"/>
          <w:szCs w:val="24"/>
        </w:rPr>
        <w:t>2</w:t>
      </w:r>
      <w:r w:rsidRPr="00D0298B">
        <w:rPr>
          <w:rFonts w:ascii="Times New Roman" w:hAnsi="Times New Roman"/>
          <w:sz w:val="24"/>
          <w:szCs w:val="24"/>
          <w:u w:val="single"/>
        </w:rPr>
        <w:t>. Zhotovitel</w:t>
      </w:r>
      <w:r w:rsidRPr="00D0298B">
        <w:rPr>
          <w:rFonts w:ascii="Times New Roman" w:hAnsi="Times New Roman"/>
          <w:sz w:val="24"/>
          <w:szCs w:val="24"/>
        </w:rPr>
        <w:t xml:space="preserve">: </w:t>
      </w:r>
    </w:p>
    <w:p w14:paraId="66A2867D" w14:textId="1E6EBFC5" w:rsidR="0057209E" w:rsidRPr="006D509D" w:rsidRDefault="006D509D" w:rsidP="005874AD">
      <w:pPr>
        <w:spacing w:after="0" w:line="240" w:lineRule="auto"/>
        <w:jc w:val="both"/>
        <w:rPr>
          <w:rFonts w:ascii="Times New Roman" w:hAnsi="Times New Roman"/>
          <w:sz w:val="24"/>
          <w:szCs w:val="24"/>
        </w:rPr>
      </w:pPr>
      <w:r w:rsidRPr="006D509D">
        <w:rPr>
          <w:rFonts w:ascii="Times New Roman" w:hAnsi="Times New Roman"/>
          <w:sz w:val="24"/>
          <w:szCs w:val="24"/>
        </w:rPr>
        <w:t>PRODIN, a.s.</w:t>
      </w:r>
    </w:p>
    <w:p w14:paraId="040E5503" w14:textId="614FBFF5" w:rsidR="0057209E" w:rsidRPr="006D509D" w:rsidRDefault="006D509D" w:rsidP="005874AD">
      <w:pPr>
        <w:spacing w:after="0" w:line="240" w:lineRule="auto"/>
        <w:jc w:val="both"/>
        <w:rPr>
          <w:rFonts w:ascii="Times New Roman" w:hAnsi="Times New Roman"/>
          <w:sz w:val="24"/>
          <w:szCs w:val="24"/>
        </w:rPr>
      </w:pPr>
      <w:r w:rsidRPr="006D509D">
        <w:rPr>
          <w:rFonts w:ascii="Times New Roman" w:hAnsi="Times New Roman"/>
          <w:sz w:val="24"/>
          <w:szCs w:val="24"/>
        </w:rPr>
        <w:t>K Vápence 2745, 530 02 Pardubice, Zelené Předměstí</w:t>
      </w:r>
    </w:p>
    <w:p w14:paraId="4AFF2A4F" w14:textId="77777777" w:rsidR="006D509D" w:rsidRPr="006D509D" w:rsidRDefault="006D509D" w:rsidP="005874AD">
      <w:pPr>
        <w:spacing w:after="0" w:line="240" w:lineRule="auto"/>
        <w:jc w:val="both"/>
        <w:rPr>
          <w:rFonts w:ascii="Times New Roman" w:hAnsi="Times New Roman"/>
          <w:sz w:val="24"/>
          <w:szCs w:val="24"/>
        </w:rPr>
      </w:pPr>
      <w:r w:rsidRPr="006D509D">
        <w:rPr>
          <w:rFonts w:ascii="Times New Roman" w:hAnsi="Times New Roman"/>
          <w:sz w:val="24"/>
          <w:szCs w:val="24"/>
        </w:rPr>
        <w:t>Zastoupená předsedou představenstva</w:t>
      </w:r>
    </w:p>
    <w:p w14:paraId="30869D43" w14:textId="48FD991D" w:rsidR="006D509D" w:rsidRPr="006D509D" w:rsidRDefault="006D509D" w:rsidP="005874AD">
      <w:pPr>
        <w:spacing w:after="0" w:line="240" w:lineRule="auto"/>
        <w:jc w:val="both"/>
        <w:rPr>
          <w:rFonts w:ascii="Times New Roman" w:hAnsi="Times New Roman"/>
          <w:sz w:val="24"/>
          <w:szCs w:val="24"/>
        </w:rPr>
      </w:pPr>
      <w:r w:rsidRPr="006D509D">
        <w:rPr>
          <w:rFonts w:ascii="Times New Roman" w:hAnsi="Times New Roman"/>
          <w:sz w:val="24"/>
          <w:szCs w:val="24"/>
        </w:rPr>
        <w:t xml:space="preserve">Ing. Leošem Jelínkem </w:t>
      </w:r>
    </w:p>
    <w:p w14:paraId="109DA237" w14:textId="43E7BD09" w:rsidR="0057209E" w:rsidRPr="006D509D" w:rsidRDefault="0057209E" w:rsidP="005874AD">
      <w:pPr>
        <w:spacing w:after="0" w:line="240" w:lineRule="auto"/>
        <w:jc w:val="both"/>
        <w:rPr>
          <w:rFonts w:ascii="Times New Roman" w:hAnsi="Times New Roman"/>
          <w:sz w:val="24"/>
          <w:szCs w:val="24"/>
        </w:rPr>
      </w:pPr>
      <w:r w:rsidRPr="006D509D">
        <w:rPr>
          <w:rFonts w:ascii="Times New Roman" w:hAnsi="Times New Roman"/>
          <w:sz w:val="24"/>
          <w:szCs w:val="24"/>
        </w:rPr>
        <w:t xml:space="preserve">IČ: </w:t>
      </w:r>
      <w:r w:rsidR="006D509D" w:rsidRPr="006D509D">
        <w:rPr>
          <w:rFonts w:ascii="Times New Roman" w:hAnsi="Times New Roman"/>
          <w:sz w:val="24"/>
          <w:szCs w:val="24"/>
        </w:rPr>
        <w:t>25292161</w:t>
      </w:r>
    </w:p>
    <w:p w14:paraId="0A64CBE9" w14:textId="73ACE256" w:rsidR="0057209E" w:rsidRPr="006D509D" w:rsidRDefault="0057209E" w:rsidP="005874AD">
      <w:pPr>
        <w:spacing w:after="0" w:line="240" w:lineRule="auto"/>
        <w:jc w:val="both"/>
        <w:rPr>
          <w:rFonts w:ascii="Times New Roman" w:hAnsi="Times New Roman"/>
          <w:sz w:val="24"/>
          <w:szCs w:val="24"/>
        </w:rPr>
      </w:pPr>
      <w:r w:rsidRPr="006D509D">
        <w:rPr>
          <w:rFonts w:ascii="Times New Roman" w:hAnsi="Times New Roman"/>
          <w:sz w:val="24"/>
          <w:szCs w:val="24"/>
        </w:rPr>
        <w:t xml:space="preserve">DIČ: </w:t>
      </w:r>
      <w:r w:rsidR="006D509D" w:rsidRPr="006D509D">
        <w:rPr>
          <w:rFonts w:ascii="Times New Roman" w:hAnsi="Times New Roman"/>
          <w:sz w:val="24"/>
          <w:szCs w:val="24"/>
        </w:rPr>
        <w:t>CZ25292161</w:t>
      </w:r>
    </w:p>
    <w:p w14:paraId="4A73E47E" w14:textId="5CF1248C" w:rsidR="006D509D" w:rsidRPr="006D509D" w:rsidRDefault="006D509D" w:rsidP="005874AD">
      <w:pPr>
        <w:spacing w:after="0" w:line="240" w:lineRule="auto"/>
        <w:jc w:val="both"/>
        <w:rPr>
          <w:rFonts w:ascii="Times New Roman" w:hAnsi="Times New Roman"/>
          <w:sz w:val="24"/>
          <w:szCs w:val="24"/>
        </w:rPr>
      </w:pPr>
      <w:r w:rsidRPr="006D509D">
        <w:rPr>
          <w:rFonts w:ascii="Times New Roman" w:hAnsi="Times New Roman"/>
          <w:sz w:val="24"/>
          <w:szCs w:val="24"/>
        </w:rPr>
        <w:t>Bankoví spojení</w:t>
      </w:r>
      <w:r>
        <w:rPr>
          <w:rFonts w:ascii="Times New Roman" w:hAnsi="Times New Roman"/>
          <w:sz w:val="24"/>
          <w:szCs w:val="24"/>
        </w:rPr>
        <w:t xml:space="preserve">: </w:t>
      </w:r>
      <w:r w:rsidRPr="006D509D">
        <w:rPr>
          <w:rFonts w:ascii="Times New Roman" w:hAnsi="Times New Roman"/>
          <w:sz w:val="24"/>
          <w:szCs w:val="24"/>
        </w:rPr>
        <w:t>KB Pardubice</w:t>
      </w:r>
    </w:p>
    <w:p w14:paraId="57EF5866" w14:textId="678B4614" w:rsidR="00D0298B" w:rsidRPr="006D509D" w:rsidRDefault="00D0298B" w:rsidP="00D0298B">
      <w:pPr>
        <w:spacing w:after="0" w:line="240" w:lineRule="auto"/>
        <w:rPr>
          <w:rFonts w:ascii="Times New Roman" w:hAnsi="Times New Roman"/>
          <w:sz w:val="24"/>
          <w:szCs w:val="24"/>
        </w:rPr>
      </w:pPr>
      <w:r w:rsidRPr="006D509D">
        <w:rPr>
          <w:rFonts w:ascii="Times New Roman" w:hAnsi="Times New Roman"/>
          <w:sz w:val="24"/>
          <w:szCs w:val="24"/>
        </w:rPr>
        <w:t>Číslo účtu</w:t>
      </w:r>
      <w:r w:rsidR="006D509D">
        <w:rPr>
          <w:rFonts w:ascii="Times New Roman" w:hAnsi="Times New Roman"/>
          <w:sz w:val="24"/>
          <w:szCs w:val="24"/>
        </w:rPr>
        <w:t>:</w:t>
      </w:r>
      <w:r w:rsidRPr="006D509D">
        <w:rPr>
          <w:rFonts w:ascii="Times New Roman" w:hAnsi="Times New Roman"/>
          <w:sz w:val="24"/>
          <w:szCs w:val="24"/>
        </w:rPr>
        <w:t xml:space="preserve"> </w:t>
      </w:r>
      <w:r w:rsidR="006D509D" w:rsidRPr="006D509D">
        <w:rPr>
          <w:rFonts w:ascii="Times New Roman" w:hAnsi="Times New Roman"/>
          <w:sz w:val="24"/>
          <w:szCs w:val="24"/>
        </w:rPr>
        <w:t>19 - 2521230257/0100</w:t>
      </w:r>
    </w:p>
    <w:p w14:paraId="141F2816" w14:textId="77777777" w:rsidR="00D0298B" w:rsidRPr="006D509D" w:rsidRDefault="00D0298B" w:rsidP="00D0298B">
      <w:pPr>
        <w:spacing w:after="0" w:line="240" w:lineRule="auto"/>
        <w:rPr>
          <w:rFonts w:ascii="Times New Roman" w:hAnsi="Times New Roman"/>
          <w:sz w:val="24"/>
          <w:szCs w:val="24"/>
        </w:rPr>
      </w:pPr>
      <w:r w:rsidRPr="006D509D">
        <w:rPr>
          <w:rFonts w:ascii="Times New Roman" w:hAnsi="Times New Roman"/>
          <w:sz w:val="24"/>
          <w:szCs w:val="24"/>
        </w:rPr>
        <w:t xml:space="preserve">Osoby oprávněné jednat: </w:t>
      </w:r>
    </w:p>
    <w:p w14:paraId="0A517E1B" w14:textId="306966CD" w:rsidR="00D0298B" w:rsidRPr="006D509D" w:rsidRDefault="00D0298B" w:rsidP="006D509D">
      <w:pPr>
        <w:spacing w:after="0" w:line="240" w:lineRule="auto"/>
        <w:ind w:right="-567" w:firstLine="720"/>
        <w:rPr>
          <w:rFonts w:ascii="Times New Roman" w:hAnsi="Times New Roman"/>
          <w:sz w:val="24"/>
          <w:szCs w:val="24"/>
        </w:rPr>
      </w:pPr>
      <w:r w:rsidRPr="006D509D">
        <w:rPr>
          <w:rFonts w:ascii="Times New Roman" w:hAnsi="Times New Roman"/>
          <w:sz w:val="24"/>
          <w:szCs w:val="24"/>
        </w:rPr>
        <w:t xml:space="preserve">Ve věcech smluvních </w:t>
      </w:r>
      <w:r w:rsidRPr="006D509D">
        <w:rPr>
          <w:rFonts w:ascii="Times New Roman" w:hAnsi="Times New Roman"/>
          <w:sz w:val="24"/>
          <w:szCs w:val="24"/>
        </w:rPr>
        <w:tab/>
      </w:r>
      <w:r w:rsidR="006D509D" w:rsidRPr="006D509D">
        <w:rPr>
          <w:rFonts w:ascii="Times New Roman" w:hAnsi="Times New Roman"/>
          <w:sz w:val="24"/>
          <w:szCs w:val="24"/>
        </w:rPr>
        <w:t xml:space="preserve">Ing. Leoš Jelínek, </w:t>
      </w:r>
      <w:r w:rsidRPr="006D509D">
        <w:rPr>
          <w:rFonts w:ascii="Times New Roman" w:hAnsi="Times New Roman"/>
          <w:sz w:val="24"/>
          <w:szCs w:val="24"/>
        </w:rPr>
        <w:t>tel.</w:t>
      </w:r>
      <w:r w:rsidR="00B12F1B">
        <w:rPr>
          <w:rFonts w:ascii="Times New Roman" w:hAnsi="Times New Roman"/>
          <w:sz w:val="24"/>
          <w:szCs w:val="24"/>
        </w:rPr>
        <w:t xml:space="preserve"> </w:t>
      </w:r>
      <w:r w:rsidR="006D509D" w:rsidRPr="006D509D">
        <w:rPr>
          <w:rFonts w:ascii="Times New Roman" w:hAnsi="Times New Roman"/>
          <w:sz w:val="24"/>
          <w:szCs w:val="24"/>
        </w:rPr>
        <w:t>724 338 636</w:t>
      </w:r>
    </w:p>
    <w:p w14:paraId="735F886E" w14:textId="7C4D28FE" w:rsidR="00D0298B" w:rsidRPr="006D509D" w:rsidRDefault="00D0298B" w:rsidP="00D0298B">
      <w:pPr>
        <w:spacing w:after="0" w:line="240" w:lineRule="auto"/>
        <w:ind w:left="720"/>
        <w:rPr>
          <w:rFonts w:ascii="Times New Roman" w:hAnsi="Times New Roman"/>
          <w:sz w:val="24"/>
          <w:szCs w:val="24"/>
        </w:rPr>
      </w:pPr>
      <w:r w:rsidRPr="006D509D">
        <w:rPr>
          <w:rFonts w:ascii="Times New Roman" w:hAnsi="Times New Roman"/>
          <w:sz w:val="24"/>
          <w:szCs w:val="24"/>
        </w:rPr>
        <w:t xml:space="preserve">Ve věcech technických </w:t>
      </w:r>
      <w:r w:rsidRPr="006D509D">
        <w:rPr>
          <w:rFonts w:ascii="Times New Roman" w:hAnsi="Times New Roman"/>
          <w:sz w:val="24"/>
          <w:szCs w:val="24"/>
        </w:rPr>
        <w:tab/>
      </w:r>
      <w:r w:rsidR="006D509D" w:rsidRPr="006D509D">
        <w:rPr>
          <w:rFonts w:ascii="Times New Roman" w:hAnsi="Times New Roman"/>
          <w:sz w:val="24"/>
          <w:szCs w:val="24"/>
        </w:rPr>
        <w:t xml:space="preserve">Ing. Michal Hornýš, </w:t>
      </w:r>
      <w:r w:rsidRPr="006D509D">
        <w:rPr>
          <w:rFonts w:ascii="Times New Roman" w:hAnsi="Times New Roman"/>
          <w:sz w:val="24"/>
          <w:szCs w:val="24"/>
        </w:rPr>
        <w:t>tel.</w:t>
      </w:r>
      <w:r w:rsidR="006D509D" w:rsidRPr="006D509D">
        <w:rPr>
          <w:rFonts w:ascii="Times New Roman" w:hAnsi="Times New Roman"/>
          <w:sz w:val="24"/>
          <w:szCs w:val="24"/>
        </w:rPr>
        <w:t xml:space="preserve"> 724 322 580</w:t>
      </w:r>
    </w:p>
    <w:p w14:paraId="3301CDC3" w14:textId="122C3AE4" w:rsidR="00D0298B" w:rsidRPr="00D0298B" w:rsidRDefault="006D509D" w:rsidP="00D0298B">
      <w:pPr>
        <w:spacing w:before="120" w:after="0" w:line="240" w:lineRule="auto"/>
        <w:rPr>
          <w:rFonts w:ascii="Times New Roman" w:hAnsi="Times New Roman"/>
          <w:sz w:val="24"/>
          <w:szCs w:val="24"/>
        </w:rPr>
      </w:pPr>
      <w:r w:rsidRPr="006D509D">
        <w:rPr>
          <w:rFonts w:ascii="Times New Roman" w:hAnsi="Times New Roman"/>
          <w:sz w:val="24"/>
          <w:szCs w:val="24"/>
        </w:rPr>
        <w:t>Zapsán v obchodním rejstříku u Krajského soudu v Hradci Králové, oddíl B, vložka 2532</w:t>
      </w:r>
    </w:p>
    <w:p w14:paraId="673F7799" w14:textId="77777777" w:rsidR="0057209E" w:rsidRDefault="0057209E" w:rsidP="005874AD">
      <w:pPr>
        <w:spacing w:after="0" w:line="240" w:lineRule="auto"/>
        <w:jc w:val="both"/>
        <w:rPr>
          <w:rFonts w:ascii="Times New Roman" w:hAnsi="Times New Roman"/>
          <w:sz w:val="24"/>
          <w:szCs w:val="24"/>
        </w:rPr>
      </w:pPr>
    </w:p>
    <w:p w14:paraId="08DC068C" w14:textId="77777777" w:rsidR="0057209E" w:rsidRDefault="0057209E" w:rsidP="005874AD">
      <w:pPr>
        <w:spacing w:after="0" w:line="240" w:lineRule="auto"/>
        <w:jc w:val="both"/>
        <w:rPr>
          <w:rFonts w:ascii="Times New Roman" w:hAnsi="Times New Roman"/>
          <w:sz w:val="24"/>
          <w:szCs w:val="24"/>
        </w:rPr>
      </w:pPr>
    </w:p>
    <w:p w14:paraId="7BF3D3CA"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14:paraId="5410EFA8"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28C6E2DD" w14:textId="77777777" w:rsidR="00D0298B" w:rsidRDefault="00D0298B" w:rsidP="005874AD">
      <w:pPr>
        <w:spacing w:line="240" w:lineRule="auto"/>
        <w:ind w:firstLine="708"/>
        <w:jc w:val="both"/>
        <w:rPr>
          <w:rFonts w:ascii="Times New Roman" w:hAnsi="Times New Roman"/>
          <w:sz w:val="24"/>
          <w:szCs w:val="24"/>
        </w:rPr>
      </w:pPr>
    </w:p>
    <w:p w14:paraId="70FA0229" w14:textId="77777777" w:rsidR="005D364A" w:rsidRDefault="005D364A" w:rsidP="005874AD">
      <w:pPr>
        <w:spacing w:line="240" w:lineRule="auto"/>
        <w:ind w:firstLine="708"/>
        <w:jc w:val="both"/>
        <w:rPr>
          <w:rFonts w:ascii="Times New Roman" w:hAnsi="Times New Roman"/>
          <w:sz w:val="24"/>
          <w:szCs w:val="24"/>
        </w:rPr>
      </w:pPr>
    </w:p>
    <w:p w14:paraId="4231E2D8"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14:paraId="0ED84D5E"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14:paraId="1B1CBAE9" w14:textId="77777777" w:rsidR="00146E2F" w:rsidRDefault="0057209E" w:rsidP="00146E2F">
      <w:pPr>
        <w:spacing w:after="0" w:line="240" w:lineRule="auto"/>
        <w:jc w:val="center"/>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p>
    <w:p w14:paraId="383B331E" w14:textId="77777777" w:rsidR="009C047F" w:rsidRPr="00EB317F" w:rsidRDefault="009D1D19" w:rsidP="009C047F">
      <w:pPr>
        <w:autoSpaceDE w:val="0"/>
        <w:autoSpaceDN w:val="0"/>
        <w:adjustRightInd w:val="0"/>
        <w:spacing w:after="0" w:line="240" w:lineRule="auto"/>
        <w:jc w:val="center"/>
        <w:rPr>
          <w:rFonts w:cs="Calibri"/>
        </w:rPr>
      </w:pPr>
      <w:r>
        <w:rPr>
          <w:rFonts w:ascii="Times New Roman" w:hAnsi="Times New Roman"/>
          <w:sz w:val="24"/>
          <w:szCs w:val="24"/>
        </w:rPr>
        <w:t xml:space="preserve"> </w:t>
      </w:r>
      <w:r w:rsidR="009C047F" w:rsidRPr="00C16C42">
        <w:rPr>
          <w:rFonts w:ascii="Times New Roman" w:hAnsi="Times New Roman"/>
          <w:b/>
          <w:color w:val="000000"/>
          <w:sz w:val="32"/>
          <w:szCs w:val="32"/>
        </w:rPr>
        <w:t xml:space="preserve">Zhotovení PD </w:t>
      </w:r>
      <w:r w:rsidR="009C047F" w:rsidRPr="00EB317F">
        <w:rPr>
          <w:rFonts w:ascii="Times New Roman" w:hAnsi="Times New Roman"/>
          <w:b/>
          <w:color w:val="000000"/>
          <w:sz w:val="32"/>
          <w:szCs w:val="32"/>
        </w:rPr>
        <w:t>pro DÚSP a PDPS na akci „Ulice Puškinova vč. mostu ev. č. M 06 v Holicích“</w:t>
      </w:r>
    </w:p>
    <w:p w14:paraId="5224E1C2" w14:textId="77777777" w:rsidR="00146E2F" w:rsidRPr="00146E2F" w:rsidRDefault="00146E2F" w:rsidP="00146E2F">
      <w:pPr>
        <w:spacing w:after="0" w:line="240" w:lineRule="auto"/>
        <w:jc w:val="center"/>
        <w:rPr>
          <w:rFonts w:ascii="Times New Roman" w:hAnsi="Times New Roman"/>
          <w:b/>
          <w:sz w:val="24"/>
          <w:szCs w:val="24"/>
        </w:rPr>
      </w:pPr>
    </w:p>
    <w:p w14:paraId="6BF5C3D6" w14:textId="77777777" w:rsidR="0057209E" w:rsidRPr="00146E2F" w:rsidRDefault="0057209E" w:rsidP="00146E2F">
      <w:pPr>
        <w:spacing w:line="240" w:lineRule="auto"/>
        <w:jc w:val="both"/>
        <w:rPr>
          <w:rFonts w:ascii="Times New Roman" w:hAnsi="Times New Roman"/>
          <w:sz w:val="24"/>
          <w:szCs w:val="24"/>
        </w:rPr>
      </w:pPr>
    </w:p>
    <w:p w14:paraId="4E66EC51"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14:paraId="5D84B7C4" w14:textId="77777777" w:rsidR="00BE11D3"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 xml:space="preserve">Rozsah projektové dokumentace ve stupni </w:t>
      </w:r>
      <w:r w:rsidR="00FE2AB8">
        <w:rPr>
          <w:rFonts w:ascii="Times New Roman" w:hAnsi="Times New Roman"/>
          <w:b/>
          <w:sz w:val="24"/>
          <w:szCs w:val="24"/>
        </w:rPr>
        <w:t>DÚR, DSP a DPS je dán vyhláškou č. </w:t>
      </w:r>
      <w:r w:rsidRPr="00F91E64">
        <w:rPr>
          <w:rFonts w:ascii="Times New Roman" w:hAnsi="Times New Roman"/>
          <w:b/>
          <w:sz w:val="24"/>
          <w:szCs w:val="24"/>
        </w:rPr>
        <w:t>146/2008 Sb. o rozsahu a obsahu projektové dokumentace dopravních staveb. Ve znění pozdějších předpisů.</w:t>
      </w:r>
    </w:p>
    <w:p w14:paraId="478AB9F6" w14:textId="77777777"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14:paraId="300CF174"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14:paraId="7B97B5DF"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rozumí zejména získání potřebných dokladů a vyjádření</w:t>
      </w:r>
      <w:r w:rsidR="00C27AD2">
        <w:rPr>
          <w:rFonts w:ascii="Times New Roman" w:hAnsi="Times New Roman"/>
          <w:sz w:val="24"/>
          <w:szCs w:val="24"/>
        </w:rPr>
        <w:t xml:space="preserve"> včetně vyjmutí ze zemědělského půdního fondu</w:t>
      </w:r>
      <w:r w:rsidRPr="00004EC2">
        <w:rPr>
          <w:rFonts w:ascii="Times New Roman" w:hAnsi="Times New Roman"/>
          <w:sz w:val="24"/>
          <w:szCs w:val="24"/>
        </w:rPr>
        <w:t xml:space="preserve">, plné zastupování zadavatele na základě zplnomocnění na úřadech, získání územního a stavebního rozhodnutí (souhlasu). </w:t>
      </w:r>
    </w:p>
    <w:p w14:paraId="062917D6"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14:paraId="71842EE7"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Zhotovitel předá PD v 6ti paré. </w:t>
      </w:r>
      <w:r w:rsidRPr="005847C2">
        <w:rPr>
          <w:rFonts w:ascii="Times New Roman" w:hAnsi="Times New Roman"/>
          <w:sz w:val="24"/>
          <w:szCs w:val="24"/>
        </w:rPr>
        <w:t>Součástí každého paré bude CD</w:t>
      </w:r>
      <w:r>
        <w:rPr>
          <w:rFonts w:ascii="Times New Roman" w:hAnsi="Times New Roman"/>
          <w:sz w:val="24"/>
          <w:szCs w:val="24"/>
        </w:rPr>
        <w:t>, na kterém bude uložena PD ve formátu pdf a dwg (přídně dxf nebo pln).</w:t>
      </w:r>
    </w:p>
    <w:p w14:paraId="77083CAA" w14:textId="77777777"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14:paraId="120C4391"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7B88C440" w14:textId="77777777"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14:paraId="48DDBC64" w14:textId="77777777"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musí splňovat požadavky vyplývající ze stavebního zákona a zákona o pozemních komunikacích a jejich prováděcích vyhlášek (zák. č. 183/2006 Sb., o územním plánování a stavebním řádu, ve znění pozdějších předpisů, vyhl. č. 499/2006 Sb., o dokumentaci staveb, ve znění pozdějších předpisů, vyhl. 146/2008 Sb., o rozsahu projektové dokumentace dopravních staveb, vyhl. 503/2006 Sb., o podrobnější úpravě územního rozhodování, územního opatření a stavebního řádu, zák. 13/1997 Sb., o pozemních komunikací, ve znění pozdějších předpisů, vyhl. 104/1997 Sb., kterou se provádí zákona o pozemních komunikacích, ve znění pozdějších předpisů).</w:t>
      </w:r>
    </w:p>
    <w:p w14:paraId="7D912CF4" w14:textId="77777777" w:rsidR="00BE11D3" w:rsidRPr="005874AD" w:rsidRDefault="00BE11D3" w:rsidP="00BE11D3">
      <w:pPr>
        <w:pStyle w:val="Odstavecseseznamem"/>
        <w:spacing w:line="240" w:lineRule="auto"/>
        <w:ind w:left="426"/>
        <w:jc w:val="both"/>
        <w:rPr>
          <w:rFonts w:ascii="Times New Roman" w:hAnsi="Times New Roman"/>
          <w:sz w:val="24"/>
          <w:szCs w:val="24"/>
        </w:rPr>
      </w:pPr>
    </w:p>
    <w:p w14:paraId="45768AAC" w14:textId="77777777" w:rsidR="0057209E" w:rsidRDefault="0057209E" w:rsidP="005874AD">
      <w:pPr>
        <w:pStyle w:val="Odstavecseseznamem"/>
        <w:spacing w:line="240" w:lineRule="auto"/>
        <w:jc w:val="both"/>
        <w:rPr>
          <w:rFonts w:ascii="Times New Roman" w:hAnsi="Times New Roman"/>
          <w:sz w:val="24"/>
          <w:szCs w:val="24"/>
        </w:rPr>
      </w:pPr>
    </w:p>
    <w:p w14:paraId="6FB2B00A" w14:textId="77777777" w:rsidR="005516BC" w:rsidRDefault="005516BC" w:rsidP="005874AD">
      <w:pPr>
        <w:pStyle w:val="Odstavecseseznamem"/>
        <w:spacing w:line="240" w:lineRule="auto"/>
        <w:jc w:val="both"/>
        <w:rPr>
          <w:rFonts w:ascii="Times New Roman" w:hAnsi="Times New Roman"/>
          <w:sz w:val="24"/>
          <w:szCs w:val="24"/>
        </w:rPr>
      </w:pPr>
    </w:p>
    <w:p w14:paraId="35185B61" w14:textId="77777777"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14:paraId="027679E0" w14:textId="77777777"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14:paraId="162E2D7E" w14:textId="67B0B38E"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00B12F1B">
        <w:rPr>
          <w:rFonts w:ascii="Times New Roman" w:hAnsi="Times New Roman"/>
          <w:sz w:val="24"/>
          <w:szCs w:val="24"/>
        </w:rPr>
        <w:t>08. 03. 2021</w:t>
      </w:r>
      <w:r>
        <w:rPr>
          <w:rFonts w:ascii="Times New Roman" w:hAnsi="Times New Roman"/>
          <w:sz w:val="24"/>
          <w:szCs w:val="24"/>
        </w:rPr>
        <w:t xml:space="preserve"> částku </w:t>
      </w:r>
    </w:p>
    <w:p w14:paraId="0493E736" w14:textId="77777777" w:rsidR="0057209E" w:rsidRDefault="0057209E" w:rsidP="005874AD">
      <w:pPr>
        <w:pStyle w:val="Odstavecseseznamem"/>
        <w:spacing w:line="240" w:lineRule="auto"/>
        <w:ind w:left="709"/>
        <w:jc w:val="both"/>
        <w:rPr>
          <w:rFonts w:ascii="Times New Roman" w:hAnsi="Times New Roman"/>
          <w:b/>
          <w:sz w:val="24"/>
          <w:szCs w:val="24"/>
        </w:rPr>
      </w:pPr>
    </w:p>
    <w:p w14:paraId="3919C215" w14:textId="3FF5804C"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lastRenderedPageBreak/>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6D509D">
        <w:rPr>
          <w:rFonts w:ascii="Times New Roman" w:hAnsi="Times New Roman"/>
          <w:sz w:val="24"/>
          <w:szCs w:val="24"/>
        </w:rPr>
        <w:t xml:space="preserve"> 586 000,-</w:t>
      </w:r>
      <w:r w:rsidR="00B8677D">
        <w:rPr>
          <w:rFonts w:ascii="Times New Roman" w:hAnsi="Times New Roman"/>
          <w:sz w:val="24"/>
          <w:szCs w:val="24"/>
        </w:rPr>
        <w:t xml:space="preserve"> Kč</w:t>
      </w:r>
      <w:r w:rsidRPr="00B8677D">
        <w:rPr>
          <w:rFonts w:ascii="Times New Roman" w:hAnsi="Times New Roman"/>
          <w:sz w:val="24"/>
          <w:szCs w:val="24"/>
        </w:rPr>
        <w:t xml:space="preserve">                                                            </w:t>
      </w:r>
    </w:p>
    <w:p w14:paraId="2C3773B3" w14:textId="57C461CD"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006D509D">
        <w:rPr>
          <w:rFonts w:ascii="Times New Roman" w:hAnsi="Times New Roman"/>
          <w:sz w:val="24"/>
          <w:szCs w:val="24"/>
        </w:rPr>
        <w:t xml:space="preserve"> 709 060,-</w:t>
      </w:r>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14:paraId="665E6C39" w14:textId="4F4AFE62"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006D509D">
        <w:rPr>
          <w:rFonts w:ascii="Times New Roman" w:hAnsi="Times New Roman"/>
          <w:sz w:val="24"/>
          <w:szCs w:val="24"/>
        </w:rPr>
        <w:t>700,-</w:t>
      </w:r>
      <w:r w:rsidR="006D509D" w:rsidRPr="00B8677D">
        <w:rPr>
          <w:rFonts w:ascii="Times New Roman" w:hAnsi="Times New Roman"/>
          <w:sz w:val="24"/>
          <w:szCs w:val="24"/>
        </w:rPr>
        <w:t xml:space="preserve"> </w:t>
      </w:r>
      <w:r w:rsidRPr="00B8677D">
        <w:rPr>
          <w:rFonts w:ascii="Times New Roman" w:hAnsi="Times New Roman"/>
          <w:sz w:val="24"/>
          <w:szCs w:val="24"/>
        </w:rPr>
        <w:t>Kč</w:t>
      </w:r>
      <w:r w:rsidR="006D509D">
        <w:rPr>
          <w:rFonts w:ascii="Times New Roman" w:hAnsi="Times New Roman"/>
          <w:sz w:val="24"/>
          <w:szCs w:val="24"/>
        </w:rPr>
        <w:t xml:space="preserve"> </w:t>
      </w:r>
    </w:p>
    <w:p w14:paraId="4F6AAA83" w14:textId="76933B22"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006D509D">
        <w:rPr>
          <w:rFonts w:ascii="Times New Roman" w:hAnsi="Times New Roman"/>
          <w:sz w:val="24"/>
          <w:szCs w:val="24"/>
        </w:rPr>
        <w:t xml:space="preserve">847,- </w:t>
      </w:r>
      <w:r w:rsidRPr="00B8677D">
        <w:rPr>
          <w:rFonts w:ascii="Times New Roman" w:hAnsi="Times New Roman"/>
          <w:sz w:val="24"/>
          <w:szCs w:val="24"/>
        </w:rPr>
        <w:t>Kč</w:t>
      </w:r>
      <w:r w:rsidR="006D509D">
        <w:rPr>
          <w:rFonts w:ascii="Times New Roman" w:hAnsi="Times New Roman"/>
          <w:sz w:val="24"/>
          <w:szCs w:val="24"/>
        </w:rPr>
        <w:t xml:space="preserve"> </w:t>
      </w:r>
    </w:p>
    <w:p w14:paraId="4A1C3B55" w14:textId="77777777" w:rsidR="00B8677D" w:rsidRDefault="00B8677D" w:rsidP="005874AD">
      <w:pPr>
        <w:pStyle w:val="Odstavecseseznamem"/>
        <w:spacing w:line="240" w:lineRule="auto"/>
        <w:ind w:left="360"/>
        <w:jc w:val="both"/>
        <w:rPr>
          <w:rFonts w:ascii="Times New Roman" w:hAnsi="Times New Roman"/>
          <w:sz w:val="24"/>
          <w:szCs w:val="24"/>
        </w:rPr>
      </w:pPr>
    </w:p>
    <w:p w14:paraId="381CFA41"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4AB9694D" w14:textId="77777777" w:rsidR="0057209E" w:rsidRPr="008029D7" w:rsidRDefault="0057209E" w:rsidP="005874AD">
      <w:pPr>
        <w:pStyle w:val="Odstavecseseznamem"/>
        <w:spacing w:line="240" w:lineRule="auto"/>
        <w:ind w:left="709"/>
        <w:jc w:val="both"/>
        <w:rPr>
          <w:rFonts w:ascii="Times New Roman" w:hAnsi="Times New Roman"/>
          <w:sz w:val="24"/>
          <w:szCs w:val="24"/>
        </w:rPr>
      </w:pPr>
    </w:p>
    <w:p w14:paraId="46099912" w14:textId="77777777"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14:paraId="7942292B" w14:textId="77777777"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14:paraId="7A324A75"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14:paraId="765F63C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14:paraId="4484FF66"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3D46C7F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14:paraId="5F73303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610E939D"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0741C6C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01728FF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14:paraId="230AA764" w14:textId="77777777" w:rsidR="005D364A" w:rsidRPr="005D364A" w:rsidRDefault="005D364A" w:rsidP="005D364A">
      <w:pPr>
        <w:spacing w:line="240" w:lineRule="auto"/>
        <w:jc w:val="both"/>
        <w:rPr>
          <w:rFonts w:ascii="Times New Roman" w:hAnsi="Times New Roman"/>
          <w:sz w:val="24"/>
          <w:szCs w:val="24"/>
        </w:rPr>
      </w:pPr>
    </w:p>
    <w:p w14:paraId="6AC46FEF"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14:paraId="0D07098B"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14:paraId="6205CFF8" w14:textId="77777777"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14:paraId="140838F5"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1A7DDD02" w14:textId="77777777"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14:paraId="69944C92"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794A7BBD" w14:textId="77777777"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397A07C8" w14:textId="44ED4DCE"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r w:rsidR="00B12F1B">
        <w:rPr>
          <w:rFonts w:ascii="Times New Roman" w:hAnsi="Times New Roman"/>
          <w:b/>
          <w:sz w:val="24"/>
          <w:szCs w:val="24"/>
        </w:rPr>
        <w:t>15. 12. 2021</w:t>
      </w:r>
      <w:r w:rsidR="001F7522">
        <w:rPr>
          <w:rFonts w:ascii="Times New Roman" w:hAnsi="Times New Roman"/>
          <w:b/>
          <w:sz w:val="24"/>
          <w:szCs w:val="24"/>
        </w:rPr>
        <w:t>.</w:t>
      </w:r>
    </w:p>
    <w:p w14:paraId="198962E5" w14:textId="77777777"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14:paraId="46A3997F"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14:paraId="0D4480B8" w14:textId="7777777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14:paraId="180AD5AF" w14:textId="77777777"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14:paraId="72B44EF2" w14:textId="77777777"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Objednatel v tomto případě může smlouvu zhotoviteli </w:t>
      </w:r>
      <w:r w:rsidR="006A3AEC">
        <w:rPr>
          <w:rFonts w:ascii="Times New Roman" w:hAnsi="Times New Roman"/>
          <w:sz w:val="24"/>
          <w:szCs w:val="24"/>
        </w:rPr>
        <w:t>vypovědět. Zhotovitel v tomto případě nemá žádné finanční nároky.</w:t>
      </w:r>
    </w:p>
    <w:p w14:paraId="0A4598D9" w14:textId="77777777" w:rsidR="005D364A" w:rsidRPr="005D364A" w:rsidRDefault="005D364A" w:rsidP="005D364A">
      <w:pPr>
        <w:tabs>
          <w:tab w:val="left" w:pos="3402"/>
        </w:tabs>
        <w:spacing w:line="240" w:lineRule="auto"/>
        <w:jc w:val="both"/>
        <w:rPr>
          <w:rFonts w:ascii="Times New Roman" w:hAnsi="Times New Roman"/>
          <w:sz w:val="24"/>
          <w:szCs w:val="24"/>
        </w:rPr>
      </w:pPr>
    </w:p>
    <w:p w14:paraId="2B0564EC"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14:paraId="08FD6C08"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14:paraId="7D262E84" w14:textId="77777777"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14:paraId="3CD38653" w14:textId="77777777"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14:paraId="19D4E81C" w14:textId="77777777"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14:paraId="17D9385D" w14:textId="77777777"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14:paraId="0354187D" w14:textId="77777777" w:rsidR="005D364A" w:rsidRDefault="005D364A" w:rsidP="005D364A">
      <w:pPr>
        <w:spacing w:after="0" w:line="240" w:lineRule="auto"/>
        <w:jc w:val="both"/>
        <w:rPr>
          <w:rFonts w:ascii="Times New Roman" w:hAnsi="Times New Roman"/>
          <w:sz w:val="24"/>
          <w:szCs w:val="24"/>
        </w:rPr>
      </w:pPr>
    </w:p>
    <w:p w14:paraId="4C3C1893" w14:textId="77777777" w:rsidR="005D364A" w:rsidRDefault="005D364A" w:rsidP="005D364A">
      <w:pPr>
        <w:spacing w:after="0" w:line="240" w:lineRule="auto"/>
        <w:jc w:val="both"/>
        <w:rPr>
          <w:rFonts w:ascii="Times New Roman" w:hAnsi="Times New Roman"/>
          <w:sz w:val="24"/>
          <w:szCs w:val="24"/>
        </w:rPr>
      </w:pPr>
    </w:p>
    <w:p w14:paraId="38879CD7" w14:textId="77777777" w:rsidR="005516BC" w:rsidRDefault="005516BC" w:rsidP="005D364A">
      <w:pPr>
        <w:spacing w:after="0" w:line="240" w:lineRule="auto"/>
        <w:jc w:val="both"/>
        <w:rPr>
          <w:rFonts w:ascii="Times New Roman" w:hAnsi="Times New Roman"/>
          <w:sz w:val="24"/>
          <w:szCs w:val="24"/>
        </w:rPr>
      </w:pPr>
    </w:p>
    <w:p w14:paraId="4598C1FE" w14:textId="77777777" w:rsidR="0057209E" w:rsidRDefault="0057209E" w:rsidP="005D364A">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w:t>
      </w:r>
    </w:p>
    <w:p w14:paraId="1056F79B"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14:paraId="7365AFFA"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14:paraId="1F1CEC47"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14:paraId="33A12D58" w14:textId="77777777" w:rsidR="005D364A" w:rsidRDefault="005D364A" w:rsidP="005D364A">
      <w:pPr>
        <w:spacing w:after="0" w:line="240" w:lineRule="auto"/>
        <w:jc w:val="both"/>
        <w:rPr>
          <w:rFonts w:ascii="Times New Roman" w:hAnsi="Times New Roman"/>
          <w:sz w:val="24"/>
          <w:szCs w:val="24"/>
        </w:rPr>
      </w:pPr>
    </w:p>
    <w:p w14:paraId="495562BC" w14:textId="77777777" w:rsidR="005D364A" w:rsidRDefault="005D364A" w:rsidP="005D364A">
      <w:pPr>
        <w:spacing w:after="0" w:line="240" w:lineRule="auto"/>
        <w:jc w:val="both"/>
        <w:rPr>
          <w:rFonts w:ascii="Times New Roman" w:hAnsi="Times New Roman"/>
          <w:sz w:val="24"/>
          <w:szCs w:val="24"/>
        </w:rPr>
      </w:pPr>
    </w:p>
    <w:p w14:paraId="6BB990FF" w14:textId="77777777" w:rsidR="005516BC" w:rsidRDefault="005516BC" w:rsidP="005D364A">
      <w:pPr>
        <w:spacing w:after="0" w:line="240" w:lineRule="auto"/>
        <w:jc w:val="both"/>
        <w:rPr>
          <w:rFonts w:ascii="Times New Roman" w:hAnsi="Times New Roman"/>
          <w:sz w:val="24"/>
          <w:szCs w:val="24"/>
        </w:rPr>
      </w:pPr>
    </w:p>
    <w:p w14:paraId="48FC8A83" w14:textId="77777777"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14:paraId="1B5A9171" w14:textId="77777777"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14:paraId="7C8A6B52" w14:textId="77777777" w:rsidR="0057209E"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14:paraId="65442FBC" w14:textId="77777777" w:rsidR="005D364A" w:rsidRPr="005D364A" w:rsidRDefault="005D364A" w:rsidP="005D364A">
      <w:pPr>
        <w:spacing w:line="240" w:lineRule="auto"/>
        <w:jc w:val="both"/>
        <w:rPr>
          <w:rFonts w:ascii="Times New Roman" w:hAnsi="Times New Roman"/>
          <w:sz w:val="24"/>
          <w:szCs w:val="24"/>
        </w:rPr>
      </w:pPr>
    </w:p>
    <w:p w14:paraId="03E81E63" w14:textId="77777777" w:rsidR="007F4B76" w:rsidRDefault="007F4B76" w:rsidP="005874AD">
      <w:pPr>
        <w:pStyle w:val="Odstavecseseznamem"/>
        <w:spacing w:line="240" w:lineRule="auto"/>
        <w:ind w:left="0"/>
        <w:jc w:val="center"/>
        <w:outlineLvl w:val="0"/>
        <w:rPr>
          <w:rFonts w:ascii="Times New Roman" w:hAnsi="Times New Roman"/>
          <w:sz w:val="24"/>
          <w:szCs w:val="24"/>
        </w:rPr>
      </w:pPr>
    </w:p>
    <w:p w14:paraId="7AE25C55" w14:textId="77777777"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14:paraId="58FD14B3" w14:textId="77777777"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14:paraId="000FFF8E"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00CBACFA" w14:textId="77777777"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14:paraId="20B7A3C1" w14:textId="77777777"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14:paraId="4011D555" w14:textId="77777777"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14:paraId="073204F2" w14:textId="77777777" w:rsidR="005D364A" w:rsidRDefault="005D364A" w:rsidP="005D364A">
      <w:pPr>
        <w:spacing w:after="0" w:line="240" w:lineRule="auto"/>
        <w:jc w:val="both"/>
        <w:rPr>
          <w:rFonts w:ascii="Times New Roman" w:hAnsi="Times New Roman"/>
          <w:sz w:val="24"/>
          <w:szCs w:val="24"/>
        </w:rPr>
      </w:pPr>
    </w:p>
    <w:p w14:paraId="24F478A7" w14:textId="77777777" w:rsidR="005516BC" w:rsidRDefault="005516BC" w:rsidP="005D364A">
      <w:pPr>
        <w:spacing w:after="0" w:line="240" w:lineRule="auto"/>
        <w:jc w:val="both"/>
        <w:rPr>
          <w:rFonts w:ascii="Times New Roman" w:hAnsi="Times New Roman"/>
          <w:sz w:val="24"/>
          <w:szCs w:val="24"/>
        </w:rPr>
      </w:pPr>
    </w:p>
    <w:p w14:paraId="5ECEB079" w14:textId="77777777" w:rsidR="00B12F1B" w:rsidRPr="005D364A" w:rsidRDefault="00B12F1B" w:rsidP="005D364A">
      <w:pPr>
        <w:spacing w:after="0" w:line="240" w:lineRule="auto"/>
        <w:jc w:val="both"/>
        <w:rPr>
          <w:rFonts w:ascii="Times New Roman" w:hAnsi="Times New Roman"/>
          <w:sz w:val="24"/>
          <w:szCs w:val="24"/>
        </w:rPr>
      </w:pPr>
    </w:p>
    <w:p w14:paraId="51C5761C" w14:textId="77777777" w:rsidR="0057209E" w:rsidRDefault="0057209E" w:rsidP="005874AD">
      <w:pPr>
        <w:spacing w:after="0" w:line="240" w:lineRule="auto"/>
        <w:jc w:val="both"/>
        <w:rPr>
          <w:rFonts w:ascii="Times New Roman" w:hAnsi="Times New Roman"/>
          <w:sz w:val="24"/>
          <w:szCs w:val="24"/>
        </w:rPr>
      </w:pPr>
    </w:p>
    <w:p w14:paraId="1F50E90A"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Článek VIII</w:t>
      </w:r>
    </w:p>
    <w:p w14:paraId="7E08E871"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14:paraId="36CA1FA7"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032D1307"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733FA059"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14:paraId="6AF76800" w14:textId="77777777" w:rsidR="005D364A" w:rsidRPr="005D364A" w:rsidRDefault="005D364A" w:rsidP="005D364A">
      <w:pPr>
        <w:spacing w:line="240" w:lineRule="auto"/>
        <w:jc w:val="both"/>
        <w:rPr>
          <w:rFonts w:ascii="Times New Roman" w:hAnsi="Times New Roman"/>
          <w:sz w:val="24"/>
          <w:szCs w:val="24"/>
        </w:rPr>
      </w:pPr>
    </w:p>
    <w:p w14:paraId="305DA789" w14:textId="77777777" w:rsidR="0057209E" w:rsidRDefault="0057209E" w:rsidP="005874AD">
      <w:pPr>
        <w:pStyle w:val="Odstavecseseznamem"/>
        <w:spacing w:after="0" w:line="240" w:lineRule="auto"/>
        <w:jc w:val="both"/>
        <w:rPr>
          <w:rFonts w:ascii="Times New Roman" w:hAnsi="Times New Roman"/>
          <w:sz w:val="24"/>
          <w:szCs w:val="24"/>
        </w:rPr>
      </w:pPr>
    </w:p>
    <w:p w14:paraId="13F0FD07" w14:textId="77777777"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14:paraId="1F27A93F" w14:textId="77777777"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14:paraId="4F94961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124F307A"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0303614F"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33B8D4E3"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CBE35B"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CDDF134"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14:paraId="597B14E2" w14:textId="77777777"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14:paraId="61DCF665"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74E567C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14:paraId="1FCBAE31"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63E64060"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13409405"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2F7B41EF"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14:paraId="269D378E"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14:paraId="71ED64DB" w14:textId="77777777" w:rsidR="000314F4" w:rsidRPr="000314F4" w:rsidRDefault="000314F4" w:rsidP="000314F4">
      <w:pPr>
        <w:pStyle w:val="Odstavecseseznamem"/>
        <w:numPr>
          <w:ilvl w:val="0"/>
          <w:numId w:val="14"/>
        </w:numPr>
        <w:spacing w:line="240" w:lineRule="auto"/>
        <w:ind w:left="360"/>
        <w:jc w:val="both"/>
        <w:rPr>
          <w:rFonts w:ascii="Times New Roman" w:hAnsi="Times New Roman"/>
          <w:sz w:val="24"/>
          <w:szCs w:val="24"/>
        </w:rPr>
      </w:pPr>
      <w:r w:rsidRPr="000314F4">
        <w:rPr>
          <w:rFonts w:ascii="Times New Roman" w:hAnsi="Times New Roman"/>
          <w:sz w:val="24"/>
          <w:szCs w:val="24"/>
        </w:rPr>
        <w:t>Objednatel zajistí řádné zveřejnění sml</w:t>
      </w:r>
      <w:r>
        <w:rPr>
          <w:rFonts w:ascii="Times New Roman" w:hAnsi="Times New Roman"/>
          <w:sz w:val="24"/>
          <w:szCs w:val="24"/>
        </w:rPr>
        <w:t>ouvy</w:t>
      </w:r>
      <w:r w:rsidRPr="000314F4">
        <w:rPr>
          <w:rFonts w:ascii="Times New Roman" w:hAnsi="Times New Roman"/>
          <w:sz w:val="24"/>
          <w:szCs w:val="24"/>
        </w:rPr>
        <w:t xml:space="preserve"> v</w:t>
      </w:r>
      <w:r>
        <w:rPr>
          <w:rFonts w:ascii="Times New Roman" w:hAnsi="Times New Roman"/>
          <w:sz w:val="24"/>
          <w:szCs w:val="24"/>
        </w:rPr>
        <w:t> </w:t>
      </w:r>
      <w:r w:rsidRPr="000314F4">
        <w:rPr>
          <w:rFonts w:ascii="Times New Roman" w:hAnsi="Times New Roman"/>
          <w:sz w:val="24"/>
          <w:szCs w:val="24"/>
        </w:rPr>
        <w:t>Registru</w:t>
      </w:r>
      <w:r>
        <w:rPr>
          <w:rFonts w:ascii="Times New Roman" w:hAnsi="Times New Roman"/>
          <w:sz w:val="24"/>
          <w:szCs w:val="24"/>
        </w:rPr>
        <w:t xml:space="preserve"> smluv</w:t>
      </w:r>
      <w:r w:rsidRPr="000314F4">
        <w:rPr>
          <w:rFonts w:ascii="Times New Roman" w:hAnsi="Times New Roman"/>
          <w:sz w:val="24"/>
          <w:szCs w:val="24"/>
        </w:rPr>
        <w:t>.</w:t>
      </w:r>
    </w:p>
    <w:p w14:paraId="3B43167A" w14:textId="77777777" w:rsidR="00B553B3" w:rsidRDefault="00B553B3" w:rsidP="00B553B3">
      <w:pPr>
        <w:pStyle w:val="Odstavecseseznamem"/>
        <w:numPr>
          <w:ilvl w:val="0"/>
          <w:numId w:val="14"/>
        </w:numPr>
        <w:spacing w:after="0" w:line="240" w:lineRule="auto"/>
        <w:ind w:left="357" w:hanging="357"/>
        <w:jc w:val="both"/>
        <w:rPr>
          <w:rFonts w:ascii="Times New Roman" w:hAnsi="Times New Roman"/>
          <w:sz w:val="24"/>
          <w:szCs w:val="24"/>
        </w:rPr>
      </w:pPr>
      <w:r w:rsidRPr="00B553B3">
        <w:rPr>
          <w:rFonts w:ascii="Times New Roman" w:hAnsi="Times New Roman"/>
          <w:sz w:val="24"/>
          <w:szCs w:val="24"/>
        </w:rPr>
        <w:t xml:space="preserve">Doložka dle ustanovení § 41 zákona č. 128/2000 Sb., o obcích: </w:t>
      </w:r>
    </w:p>
    <w:p w14:paraId="17C215F9" w14:textId="059FFF38" w:rsidR="00B553B3" w:rsidRPr="00B553B3" w:rsidRDefault="00B553B3" w:rsidP="00B553B3">
      <w:pPr>
        <w:spacing w:line="240" w:lineRule="auto"/>
        <w:ind w:left="397"/>
        <w:jc w:val="both"/>
        <w:rPr>
          <w:rFonts w:ascii="Times New Roman" w:hAnsi="Times New Roman"/>
          <w:sz w:val="24"/>
          <w:szCs w:val="24"/>
        </w:rPr>
      </w:pPr>
      <w:r>
        <w:rPr>
          <w:rFonts w:ascii="Times New Roman" w:hAnsi="Times New Roman"/>
          <w:sz w:val="24"/>
          <w:szCs w:val="24"/>
        </w:rPr>
        <w:t>S</w:t>
      </w:r>
      <w:r w:rsidRPr="00B553B3">
        <w:rPr>
          <w:rFonts w:ascii="Times New Roman" w:hAnsi="Times New Roman"/>
          <w:sz w:val="24"/>
          <w:szCs w:val="24"/>
        </w:rPr>
        <w:t>mlouv</w:t>
      </w:r>
      <w:r>
        <w:rPr>
          <w:rFonts w:ascii="Times New Roman" w:hAnsi="Times New Roman"/>
          <w:sz w:val="24"/>
          <w:szCs w:val="24"/>
        </w:rPr>
        <w:t>a</w:t>
      </w:r>
      <w:r w:rsidRPr="00B553B3">
        <w:rPr>
          <w:rFonts w:ascii="Times New Roman" w:hAnsi="Times New Roman"/>
          <w:sz w:val="24"/>
          <w:szCs w:val="24"/>
        </w:rPr>
        <w:t xml:space="preserve"> byl</w:t>
      </w:r>
      <w:r>
        <w:rPr>
          <w:rFonts w:ascii="Times New Roman" w:hAnsi="Times New Roman"/>
          <w:sz w:val="24"/>
          <w:szCs w:val="24"/>
        </w:rPr>
        <w:t>a</w:t>
      </w:r>
      <w:r w:rsidRPr="00B553B3">
        <w:rPr>
          <w:rFonts w:ascii="Times New Roman" w:hAnsi="Times New Roman"/>
          <w:sz w:val="24"/>
          <w:szCs w:val="24"/>
        </w:rPr>
        <w:t xml:space="preserve"> schválen</w:t>
      </w:r>
      <w:r>
        <w:rPr>
          <w:rFonts w:ascii="Times New Roman" w:hAnsi="Times New Roman"/>
          <w:sz w:val="24"/>
          <w:szCs w:val="24"/>
        </w:rPr>
        <w:t>a</w:t>
      </w:r>
      <w:r w:rsidRPr="00B553B3">
        <w:rPr>
          <w:rFonts w:ascii="Times New Roman" w:hAnsi="Times New Roman"/>
          <w:sz w:val="24"/>
          <w:szCs w:val="24"/>
        </w:rPr>
        <w:t xml:space="preserve"> Radou města Holic dne </w:t>
      </w:r>
      <w:r w:rsidR="00593F78">
        <w:rPr>
          <w:rFonts w:ascii="Times New Roman" w:hAnsi="Times New Roman"/>
          <w:sz w:val="24"/>
          <w:szCs w:val="24"/>
        </w:rPr>
        <w:t xml:space="preserve">29.3.2021 </w:t>
      </w:r>
      <w:r w:rsidRPr="00B553B3">
        <w:rPr>
          <w:rFonts w:ascii="Times New Roman" w:hAnsi="Times New Roman"/>
          <w:sz w:val="24"/>
          <w:szCs w:val="24"/>
        </w:rPr>
        <w:t>usnesením č.</w:t>
      </w:r>
      <w:r w:rsidR="00593F78">
        <w:rPr>
          <w:rFonts w:ascii="Times New Roman" w:hAnsi="Times New Roman"/>
          <w:sz w:val="24"/>
          <w:szCs w:val="24"/>
        </w:rPr>
        <w:t>90</w:t>
      </w:r>
      <w:r w:rsidRPr="00B553B3">
        <w:rPr>
          <w:rFonts w:ascii="Times New Roman" w:hAnsi="Times New Roman"/>
          <w:sz w:val="24"/>
          <w:szCs w:val="24"/>
        </w:rPr>
        <w:t>.</w:t>
      </w:r>
    </w:p>
    <w:p w14:paraId="0BD1A828" w14:textId="77777777" w:rsidR="00B553B3" w:rsidRDefault="00B553B3" w:rsidP="00B553B3">
      <w:pPr>
        <w:spacing w:line="240" w:lineRule="auto"/>
        <w:jc w:val="both"/>
        <w:rPr>
          <w:rFonts w:ascii="Times New Roman" w:hAnsi="Times New Roman"/>
          <w:sz w:val="24"/>
          <w:szCs w:val="24"/>
        </w:rPr>
      </w:pPr>
    </w:p>
    <w:p w14:paraId="052CD0F0" w14:textId="77777777" w:rsidR="005D364A" w:rsidRDefault="005D364A" w:rsidP="00B553B3">
      <w:pPr>
        <w:spacing w:line="240" w:lineRule="auto"/>
        <w:jc w:val="both"/>
        <w:rPr>
          <w:rFonts w:ascii="Times New Roman" w:hAnsi="Times New Roman"/>
          <w:sz w:val="24"/>
          <w:szCs w:val="24"/>
        </w:rPr>
      </w:pPr>
    </w:p>
    <w:p w14:paraId="235848D4" w14:textId="77777777" w:rsidR="005516BC" w:rsidRDefault="005516BC" w:rsidP="00B553B3">
      <w:pPr>
        <w:spacing w:line="240" w:lineRule="auto"/>
        <w:jc w:val="both"/>
        <w:rPr>
          <w:rFonts w:ascii="Times New Roman" w:hAnsi="Times New Roman"/>
          <w:sz w:val="24"/>
          <w:szCs w:val="24"/>
        </w:rPr>
      </w:pPr>
    </w:p>
    <w:p w14:paraId="0CEEA4FE" w14:textId="77777777" w:rsidR="005516BC" w:rsidRPr="00B553B3" w:rsidRDefault="005516BC" w:rsidP="00B553B3">
      <w:pPr>
        <w:spacing w:line="240" w:lineRule="auto"/>
        <w:jc w:val="both"/>
        <w:rPr>
          <w:rFonts w:ascii="Times New Roman" w:hAnsi="Times New Roman"/>
          <w:sz w:val="24"/>
          <w:szCs w:val="24"/>
        </w:rPr>
      </w:pPr>
    </w:p>
    <w:p w14:paraId="3A3C4BB0" w14:textId="3CF4935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r w:rsidR="005D364A">
        <w:rPr>
          <w:rFonts w:ascii="Times New Roman" w:hAnsi="Times New Roman"/>
          <w:sz w:val="24"/>
          <w:szCs w:val="24"/>
        </w:rPr>
        <w:t xml:space="preserve">                                                                  V</w:t>
      </w:r>
      <w:r w:rsidR="000D2E62">
        <w:rPr>
          <w:rFonts w:ascii="Times New Roman" w:hAnsi="Times New Roman"/>
          <w:sz w:val="24"/>
          <w:szCs w:val="24"/>
        </w:rPr>
        <w:t xml:space="preserve"> Pardubicích </w:t>
      </w:r>
      <w:r w:rsidR="005D364A">
        <w:rPr>
          <w:rFonts w:ascii="Times New Roman" w:hAnsi="Times New Roman"/>
          <w:sz w:val="24"/>
          <w:szCs w:val="24"/>
        </w:rPr>
        <w:t>dne:</w:t>
      </w:r>
      <w:r w:rsidR="000D2E62">
        <w:rPr>
          <w:rFonts w:ascii="Times New Roman" w:hAnsi="Times New Roman"/>
          <w:sz w:val="24"/>
          <w:szCs w:val="24"/>
        </w:rPr>
        <w:t xml:space="preserve"> 8. 3. 2021</w:t>
      </w:r>
    </w:p>
    <w:p w14:paraId="3630673F" w14:textId="77777777"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w:t>
      </w:r>
      <w:r w:rsidR="005D364A">
        <w:rPr>
          <w:rFonts w:ascii="Times New Roman" w:hAnsi="Times New Roman"/>
          <w:sz w:val="24"/>
          <w:szCs w:val="24"/>
        </w:rPr>
        <w:t>bjednatele:</w:t>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t xml:space="preserve">       </w:t>
      </w:r>
      <w:r>
        <w:rPr>
          <w:rFonts w:ascii="Times New Roman" w:hAnsi="Times New Roman"/>
          <w:sz w:val="24"/>
          <w:szCs w:val="24"/>
        </w:rPr>
        <w:t xml:space="preserve">  za zhotovitele:</w:t>
      </w:r>
    </w:p>
    <w:p w14:paraId="79F59A39" w14:textId="77777777" w:rsidR="005874AD" w:rsidRDefault="005874AD" w:rsidP="005874AD">
      <w:pPr>
        <w:spacing w:line="240" w:lineRule="auto"/>
        <w:rPr>
          <w:rFonts w:ascii="Times New Roman" w:hAnsi="Times New Roman"/>
          <w:sz w:val="24"/>
          <w:szCs w:val="24"/>
        </w:rPr>
      </w:pPr>
    </w:p>
    <w:p w14:paraId="5E2A81B4" w14:textId="77777777" w:rsidR="007F4B76" w:rsidRDefault="007F4B76" w:rsidP="005874AD">
      <w:pPr>
        <w:spacing w:line="240" w:lineRule="auto"/>
        <w:rPr>
          <w:rFonts w:ascii="Times New Roman" w:hAnsi="Times New Roman"/>
          <w:sz w:val="24"/>
          <w:szCs w:val="24"/>
        </w:rPr>
      </w:pPr>
    </w:p>
    <w:p w14:paraId="1FBEC01E" w14:textId="60B583D5"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 xml:space="preserve">Mgr. </w:t>
      </w:r>
      <w:r w:rsidR="009E1D06">
        <w:rPr>
          <w:rFonts w:ascii="Times New Roman" w:hAnsi="Times New Roman"/>
          <w:sz w:val="24"/>
          <w:szCs w:val="24"/>
        </w:rPr>
        <w:t>Ondřej Výborný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0D2E62">
        <w:rPr>
          <w:rFonts w:ascii="Times New Roman" w:hAnsi="Times New Roman"/>
          <w:sz w:val="24"/>
          <w:szCs w:val="24"/>
        </w:rPr>
        <w:t xml:space="preserve">                      Ing. Leoš Jelínek</w:t>
      </w:r>
      <w:r>
        <w:rPr>
          <w:rFonts w:ascii="Times New Roman" w:hAnsi="Times New Roman"/>
          <w:sz w:val="24"/>
          <w:szCs w:val="24"/>
        </w:rPr>
        <w:tab/>
      </w:r>
      <w:r>
        <w:rPr>
          <w:rFonts w:ascii="Times New Roman" w:hAnsi="Times New Roman"/>
          <w:sz w:val="24"/>
          <w:szCs w:val="24"/>
        </w:rPr>
        <w:tab/>
      </w:r>
    </w:p>
    <w:p w14:paraId="73DCFDAF" w14:textId="07BC0D14"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Pr>
          <w:rFonts w:ascii="Times New Roman" w:hAnsi="Times New Roman"/>
          <w:sz w:val="24"/>
          <w:szCs w:val="24"/>
        </w:rPr>
        <w:t xml:space="preserve">    </w:t>
      </w:r>
      <w:r w:rsidR="000D2E62">
        <w:rPr>
          <w:rFonts w:ascii="Times New Roman" w:hAnsi="Times New Roman"/>
          <w:sz w:val="24"/>
          <w:szCs w:val="24"/>
        </w:rPr>
        <w:t>předseda představenstva</w:t>
      </w:r>
      <w:r w:rsidR="0057209E">
        <w:rPr>
          <w:rFonts w:ascii="Times New Roman" w:hAnsi="Times New Roman"/>
          <w:sz w:val="24"/>
          <w:szCs w:val="24"/>
        </w:rPr>
        <w:t xml:space="preserve"> </w:t>
      </w:r>
    </w:p>
    <w:p w14:paraId="7FFD2B04" w14:textId="77777777" w:rsidR="007F4B76" w:rsidRDefault="007F4B76" w:rsidP="005874AD">
      <w:pPr>
        <w:spacing w:line="240" w:lineRule="auto"/>
        <w:rPr>
          <w:rFonts w:ascii="Times New Roman" w:hAnsi="Times New Roman"/>
          <w:sz w:val="24"/>
          <w:szCs w:val="24"/>
        </w:rPr>
      </w:pPr>
    </w:p>
    <w:sectPr w:rsidR="007F4B76" w:rsidSect="006D50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F3298" w14:textId="77777777" w:rsidR="006D509D" w:rsidRDefault="006D509D" w:rsidP="004E551C">
      <w:pPr>
        <w:spacing w:after="0" w:line="240" w:lineRule="auto"/>
      </w:pPr>
      <w:r>
        <w:separator/>
      </w:r>
    </w:p>
  </w:endnote>
  <w:endnote w:type="continuationSeparator" w:id="0">
    <w:p w14:paraId="2C6D2B39" w14:textId="77777777" w:rsidR="006D509D" w:rsidRDefault="006D509D"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BE3B" w14:textId="77777777" w:rsidR="006D509D" w:rsidRDefault="006D509D">
    <w:pPr>
      <w:pStyle w:val="Zpat"/>
      <w:jc w:val="center"/>
    </w:pPr>
    <w:r>
      <w:fldChar w:fldCharType="begin"/>
    </w:r>
    <w:r>
      <w:instrText xml:space="preserve"> PAGE   \* MERGEFORMAT </w:instrText>
    </w:r>
    <w:r>
      <w:fldChar w:fldCharType="separate"/>
    </w:r>
    <w:r w:rsidR="00B12F1B">
      <w:rPr>
        <w:noProof/>
      </w:rPr>
      <w:t>6</w:t>
    </w:r>
    <w:r>
      <w:fldChar w:fldCharType="end"/>
    </w:r>
  </w:p>
  <w:p w14:paraId="6750A763" w14:textId="77777777" w:rsidR="006D509D" w:rsidRDefault="006D5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82FD1" w14:textId="77777777" w:rsidR="006D509D" w:rsidRDefault="006D509D" w:rsidP="004E551C">
      <w:pPr>
        <w:spacing w:after="0" w:line="240" w:lineRule="auto"/>
      </w:pPr>
      <w:r>
        <w:separator/>
      </w:r>
    </w:p>
  </w:footnote>
  <w:footnote w:type="continuationSeparator" w:id="0">
    <w:p w14:paraId="7063218D" w14:textId="77777777" w:rsidR="006D509D" w:rsidRDefault="006D509D" w:rsidP="004E5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4A077A"/>
    <w:multiLevelType w:val="multilevel"/>
    <w:tmpl w:val="658640C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D3"/>
    <w:rsid w:val="000015C8"/>
    <w:rsid w:val="00001E0B"/>
    <w:rsid w:val="00004EC2"/>
    <w:rsid w:val="00011CED"/>
    <w:rsid w:val="00014F9D"/>
    <w:rsid w:val="00022788"/>
    <w:rsid w:val="000261E1"/>
    <w:rsid w:val="000314F4"/>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2E62"/>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A2CCB"/>
    <w:rsid w:val="001B6B34"/>
    <w:rsid w:val="001C18D4"/>
    <w:rsid w:val="001C7907"/>
    <w:rsid w:val="001D0093"/>
    <w:rsid w:val="001F70C5"/>
    <w:rsid w:val="001F7522"/>
    <w:rsid w:val="002040DA"/>
    <w:rsid w:val="00213E17"/>
    <w:rsid w:val="002142E7"/>
    <w:rsid w:val="00217058"/>
    <w:rsid w:val="0021708C"/>
    <w:rsid w:val="00227170"/>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A2F88"/>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22F02"/>
    <w:rsid w:val="005304F9"/>
    <w:rsid w:val="005320DE"/>
    <w:rsid w:val="00535B97"/>
    <w:rsid w:val="00540DD3"/>
    <w:rsid w:val="005433C0"/>
    <w:rsid w:val="0054574F"/>
    <w:rsid w:val="005516BC"/>
    <w:rsid w:val="005526B1"/>
    <w:rsid w:val="00552FC8"/>
    <w:rsid w:val="00554D7A"/>
    <w:rsid w:val="00563A5C"/>
    <w:rsid w:val="00566DCE"/>
    <w:rsid w:val="005702A7"/>
    <w:rsid w:val="0057209E"/>
    <w:rsid w:val="00575015"/>
    <w:rsid w:val="00577CB2"/>
    <w:rsid w:val="00585956"/>
    <w:rsid w:val="00586080"/>
    <w:rsid w:val="005874AD"/>
    <w:rsid w:val="00593F78"/>
    <w:rsid w:val="0059437E"/>
    <w:rsid w:val="005A17B9"/>
    <w:rsid w:val="005A47C0"/>
    <w:rsid w:val="005A4D00"/>
    <w:rsid w:val="005A5815"/>
    <w:rsid w:val="005B542E"/>
    <w:rsid w:val="005C514D"/>
    <w:rsid w:val="005C7928"/>
    <w:rsid w:val="005D1B49"/>
    <w:rsid w:val="005D364A"/>
    <w:rsid w:val="005D5227"/>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AEC"/>
    <w:rsid w:val="006A7AF0"/>
    <w:rsid w:val="006B7DCE"/>
    <w:rsid w:val="006C0951"/>
    <w:rsid w:val="006C49A6"/>
    <w:rsid w:val="006D394E"/>
    <w:rsid w:val="006D509D"/>
    <w:rsid w:val="006D52AA"/>
    <w:rsid w:val="006D5DC2"/>
    <w:rsid w:val="006E702E"/>
    <w:rsid w:val="0071663F"/>
    <w:rsid w:val="00717AE5"/>
    <w:rsid w:val="007320FB"/>
    <w:rsid w:val="0073422C"/>
    <w:rsid w:val="007354E2"/>
    <w:rsid w:val="00740992"/>
    <w:rsid w:val="00747BCD"/>
    <w:rsid w:val="00754A17"/>
    <w:rsid w:val="00755A82"/>
    <w:rsid w:val="00762C5A"/>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539C3"/>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2329"/>
    <w:rsid w:val="00967F73"/>
    <w:rsid w:val="00985D72"/>
    <w:rsid w:val="009863CA"/>
    <w:rsid w:val="00991ED9"/>
    <w:rsid w:val="00995A41"/>
    <w:rsid w:val="009A13D3"/>
    <w:rsid w:val="009A1C1C"/>
    <w:rsid w:val="009B39F7"/>
    <w:rsid w:val="009C047F"/>
    <w:rsid w:val="009C0FB3"/>
    <w:rsid w:val="009C1D96"/>
    <w:rsid w:val="009C2C0A"/>
    <w:rsid w:val="009C2D86"/>
    <w:rsid w:val="009C3ECA"/>
    <w:rsid w:val="009C562C"/>
    <w:rsid w:val="009D0873"/>
    <w:rsid w:val="009D1D19"/>
    <w:rsid w:val="009D73E3"/>
    <w:rsid w:val="009E16C4"/>
    <w:rsid w:val="009E1D06"/>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031E4"/>
    <w:rsid w:val="00B1151C"/>
    <w:rsid w:val="00B122A3"/>
    <w:rsid w:val="00B12F1B"/>
    <w:rsid w:val="00B14E9C"/>
    <w:rsid w:val="00B15A2E"/>
    <w:rsid w:val="00B249E7"/>
    <w:rsid w:val="00B264DB"/>
    <w:rsid w:val="00B46649"/>
    <w:rsid w:val="00B47AA6"/>
    <w:rsid w:val="00B553B3"/>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27AD2"/>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0298B"/>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76463"/>
    <w:rsid w:val="00DB188C"/>
    <w:rsid w:val="00DB4C3F"/>
    <w:rsid w:val="00DB571A"/>
    <w:rsid w:val="00DC1604"/>
    <w:rsid w:val="00DD798D"/>
    <w:rsid w:val="00DE1255"/>
    <w:rsid w:val="00DE7C7D"/>
    <w:rsid w:val="00DF0EA6"/>
    <w:rsid w:val="00DF1C0A"/>
    <w:rsid w:val="00DF2044"/>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0029"/>
    <w:rsid w:val="00F0544B"/>
    <w:rsid w:val="00F0559E"/>
    <w:rsid w:val="00F15FC1"/>
    <w:rsid w:val="00F203B0"/>
    <w:rsid w:val="00F32F0E"/>
    <w:rsid w:val="00F37889"/>
    <w:rsid w:val="00F40542"/>
    <w:rsid w:val="00F4766C"/>
    <w:rsid w:val="00F54958"/>
    <w:rsid w:val="00F55082"/>
    <w:rsid w:val="00F55E71"/>
    <w:rsid w:val="00F6266A"/>
    <w:rsid w:val="00F6535B"/>
    <w:rsid w:val="00F85C95"/>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184BE9F"/>
  <w15:docId w15:val="{D7913FFA-9DD0-4F51-AF48-5232C2B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8A1D3-AA56-4632-BA17-5C5F5BDE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1990</Words>
  <Characters>11677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Voženílek Petr</cp:lastModifiedBy>
  <cp:revision>3</cp:revision>
  <cp:lastPrinted>2019-02-20T07:12:00Z</cp:lastPrinted>
  <dcterms:created xsi:type="dcterms:W3CDTF">2021-04-07T06:46:00Z</dcterms:created>
  <dcterms:modified xsi:type="dcterms:W3CDTF">2021-04-07T06:46:00Z</dcterms:modified>
</cp:coreProperties>
</file>