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1111111111111111111111111</w:t>
      </w:r>
      <w:bookmarkEnd w:id="0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2021002146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RÁMCOVÁ KUPNÍ SMLOUVA</w:t>
      </w:r>
      <w:bookmarkEnd w:id="2"/>
    </w:p>
    <w:p>
      <w:pPr>
        <w:pStyle w:val="Style31"/>
        <w:keepNext/>
        <w:keepLines/>
        <w:widowControl w:val="0"/>
        <w:shd w:val="clear" w:color="auto" w:fill="auto"/>
        <w:bidi w:val="0"/>
        <w:spacing w:before="0"/>
        <w:ind w:right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v souladu s ustanovením § 2079 a násl. zákona č. 89/2012 Sb., občanský zákoník, mezi níže uvedenými smluvními stranami</w:t>
      </w:r>
      <w:bookmarkEnd w:id="4"/>
    </w:p>
    <w:tbl>
      <w:tblPr>
        <w:tblOverlap w:val="never"/>
        <w:jc w:val="center"/>
        <w:tblLayout w:type="fixed"/>
      </w:tblPr>
      <w:tblGrid>
        <w:gridCol w:w="2746"/>
        <w:gridCol w:w="6389"/>
      </w:tblGrid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9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color w:val="000000"/>
                <w:spacing w:val="2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color w:val="2B68BB"/>
                <w:spacing w:val="0"/>
                <w:w w:val="100"/>
                <w:position w:val="0"/>
                <w:u w:val="singl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00346292 CZ00346292</w:t>
            </w:r>
          </w:p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MONETA Money Bank, a.s., </w:t>
            </w:r>
            <w:r>
              <w:rPr>
                <w:color w:val="000000"/>
                <w:spacing w:val="14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.............</w:t>
            </w:r>
          </w:p>
        </w:tc>
      </w:tr>
    </w:tbl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„kupující")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46"/>
        <w:gridCol w:w="6384"/>
      </w:tblGrid>
      <w:tr>
        <w:trPr>
          <w:trHeight w:val="5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TASY s.r.o.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Mokrá 358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Zdeněk Ševčík jun. MBA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........</w:t>
            </w:r>
            <w:r>
              <w:rPr>
                <w:color w:val="000000"/>
                <w:spacing w:val="5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5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26936321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CZ26936321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46798 vedená u Krajského soudu v Brně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​..............................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Komeční Banka a.s.</w:t>
            </w:r>
          </w:p>
        </w:tc>
      </w:tr>
    </w:tbl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„prodávající )</w:t>
      </w:r>
    </w:p>
    <w:p>
      <w:pPr>
        <w:widowControl w:val="0"/>
        <w:spacing w:after="4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5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Prodávající je oprávněn na základě svého vlastnického práva nakládat se zbožím v podobě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nových letních pneumatik.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Bližší specifikace tohoto zboží je uvedena v příloze č.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 dodávat zboží podle čl. 1 této smlouvy kupujícímu, a převádět na Jihomoravský kraj, jako jeho zřizovatele, vlastnické právo k tomuto zboží, a to ve lhůtě podle čl. 4 této smlouvy a ve specifikaci a rozsahu dle jednotlivých dílčích kupních smluv. Dílčí kupní smlouva se přitom považuje za uzavřenou doručením jednotlivé objednávky kupujícího v písemné nebo elektronické formě, a to ve znění, daném objednávkou a touto kupní smlouvou.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3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závazku prodávajícího podle čl. 2 této smlouvy je jeho povinnost ke zpětnému bezplatnému odběru použitého zboží podle čl. 1 této smlouvy za účelem zajištění jeho ekologické likvidace podle ustanovení § 38 zákona č. 185/2001 Sb. o odpadech a o změně některých dalších zákonů, ve znění pozdějších předpisů, a to v rozsahu dle potřeby objednatele. Prodávající se přitom zavazuje vystavit o tomto zpětném odběru kupujícímu na jeho žádost písemné potvrzení.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3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Prodávající se zavazuje dodávat zboží podle čl. 1 této smlouvy ve lhůtě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5 dnů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doručení objednávky podle čl. 2 a 3 této smlouvy. Místem plnění se rozumí autodílna ZZS, Křižíkova 15, 612 00 Brno.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83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Závazek prodávajícího k dodávce zboží podle čl. 1 této smlouvy se považuje v každém jednotlivém případě za splněný předáním a převzetím příslušného zboží formou písemného předávacího protokolu, podepsaného oběma stranami. Tímto splněním závazku také přechází z prodávajícího na kupujícího nebezpečí škody na převáděném zboží a na zřizovatele kupujícího vlastnické právo k tomuto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se zavazuje zaplatit prodávajícímu za zboží podle čl. 1 této smlouvy kupní cenu ve výši dle ceníku, který je jako příloha č. 1 nedílnou součástí této smlouvy. Součástí těchto cen jsou veškeré náklady prodávajícího na splnění jeho závazku k dodání zboží v místě plnění podle této smlouvy a daň z přidané hodnoty v sazbě podle zákona.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mezi oběma stranami v jednotlivém případě dohodnuto jinak, je kupní cena podle čl. 6 této smlouvy splatná po splnění závazku prodávajícího k dodávce zboží způsobem podle čl. 5 této smlouvy, a to ve lhůtě do 30 dnů ode dne doručení jejího písemného vyúčtování (faktury/daňového dokladu). Faktura bude doručena elektronicky na email: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u w:val="single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u w:val="single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3"/>
          <w:w w:val="100"/>
          <w:position w:val="0"/>
          <w:u w:val="single"/>
          <w:shd w:val="clear" w:color="auto" w:fill="000000"/>
          <w:lang w:val="cs-CZ" w:eastAsia="cs-CZ" w:bidi="cs-CZ"/>
        </w:rPr>
        <w:t>............</w:t>
      </w:r>
      <w:r>
        <w:rPr>
          <w:color w:val="000000"/>
          <w:spacing w:val="0"/>
          <w:w w:val="100"/>
          <w:position w:val="0"/>
          <w:u w:val="single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5"/>
          <w:w w:val="100"/>
          <w:position w:val="0"/>
          <w:u w:val="single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1"/>
          <w:w w:val="100"/>
          <w:position w:val="0"/>
          <w:u w:val="single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2"/>
          <w:w w:val="100"/>
          <w:position w:val="0"/>
          <w:u w:val="single"/>
          <w:shd w:val="clear" w:color="auto" w:fill="000000"/>
          <w:lang w:val="cs-CZ" w:eastAsia="cs-CZ" w:bidi="cs-CZ"/>
        </w:rPr>
        <w:t>.............</w:t>
      </w:r>
      <w:r>
        <w:rPr>
          <w:color w:val="2B68BB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faktuře musí být mimo jiné vždy uvedeno toto číslo veřejné zakázky, ke které se faktura vztahuje: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P21V00000554.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86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převodem zboží podle čl. 1 této smlouvy je spojena záruka za jeho jakost v trvání 24 měsíců od převzetí zboží kupujícím. Nebude-li mezi oběma stranami v jednotlivém případě ujednáno jinak, s ohledem na povahu zboží podle čl. 1 této smlouvy lze reklamaci vady na tomto zboží vyřídit pouze výměnou reklamovaného zboží za jiné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3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splněním jeho závazku k dodání zboží ve lhůtě podle čl. 4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86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splněním závazku prodávajícího k dodání zboží ve lhůtě podle čl. 4 této smlouvy o více než dva týdny nebo pro případ výskytu neodstranitelné vady resp. výskytu tří a více vad, a to i postupně, je kupující oprávněn odstoupit od této smlouvy i od příslušné dílčí kupní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86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kupujícího se zaplacením kupní ceny nebo její části ve lhůtě podle čl. 7 této smlouvy o více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touto smlouvou ujednáno jinak, řídí se vzájemný právní vztah mezi kupujícím a prodávajícím při realizaci této smlouvy ust. § 2079 a násl. zákona č. 89/2012 Sb.,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se uzavírá na dobu určitou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31.10. 2021.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20 této smlouvy. Kupující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86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lze změnit nebo zrušit pouze jinou písemnou dohodou obou smluvních stran mající formu číslovaného dodatků k této smlouvě.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účinnosti dnem jejího uveřejnění v registru smluv dle čl. 18.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86" w:lineRule="auto"/>
        <w:ind w:left="400" w:right="0" w:hanging="40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350" w:right="1409" w:bottom="1203" w:left="1357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09880" distB="1859280" distL="3415030" distR="934085" simplePos="0" relativeHeight="125829378" behindDoc="0" locked="0" layoutInCell="1" allowOverlap="1">
                <wp:simplePos x="0" y="0"/>
                <wp:positionH relativeFrom="page">
                  <wp:posOffset>4170045</wp:posOffset>
                </wp:positionH>
                <wp:positionV relativeFrom="margin">
                  <wp:posOffset>3209290</wp:posOffset>
                </wp:positionV>
                <wp:extent cx="1332230" cy="14922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223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Mokré dne 23.3.2021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8.35000000000002pt;margin-top:252.70000000000002pt;width:104.90000000000001pt;height:11.75pt;z-index:-125829375;mso-wrap-distance-left:268.89999999999998pt;mso-wrap-distance-top:24.400000000000002pt;mso-wrap-distance-right:73.549999999999997pt;mso-wrap-distance-bottom:146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Mokré dne 23.3.2021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535305" distB="993775" distL="144780" distR="3311525" simplePos="0" relativeHeight="125829380" behindDoc="0" locked="0" layoutInCell="1" allowOverlap="1">
            <wp:simplePos x="0" y="0"/>
            <wp:positionH relativeFrom="page">
              <wp:posOffset>899795</wp:posOffset>
            </wp:positionH>
            <wp:positionV relativeFrom="margin">
              <wp:posOffset>3434715</wp:posOffset>
            </wp:positionV>
            <wp:extent cx="2225040" cy="79248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25040" cy="7924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margin">
                  <wp:posOffset>3178810</wp:posOffset>
                </wp:positionV>
                <wp:extent cx="883920" cy="19812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 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8.450000000000003pt;margin-top:250.30000000000001pt;width:69.600000000000009pt;height:15.6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 ....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margin">
                  <wp:posOffset>4230370</wp:posOffset>
                </wp:positionV>
                <wp:extent cx="1426210" cy="14922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MUDr. Hana 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8.450000000000003pt;margin-top:333.10000000000002pt;width:112.3pt;height:11.7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MUDr. Hana 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margin">
                  <wp:posOffset>4398010</wp:posOffset>
                </wp:positionV>
                <wp:extent cx="496570" cy="14922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65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8.450000000000003pt;margin-top:346.30000000000001pt;width:39.100000000000001pt;height:11.7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ředitelka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7225" distB="1134110" distL="4537075" distR="114300" simplePos="0" relativeHeight="125829381" behindDoc="0" locked="0" layoutInCell="1" allowOverlap="1">
                <wp:simplePos x="0" y="0"/>
                <wp:positionH relativeFrom="page">
                  <wp:posOffset>5292090</wp:posOffset>
                </wp:positionH>
                <wp:positionV relativeFrom="margin">
                  <wp:posOffset>3556635</wp:posOffset>
                </wp:positionV>
                <wp:extent cx="1029970" cy="5270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vertAlign w:val="superscript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vertAlign w:val="superscript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color w:val="000000"/>
                                <w:spacing w:val="1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vertAlign w:val="superscript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vertAlign w:val="superscript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vertAlign w:val="superscript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.​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.​......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16.69999999999999pt;margin-top:280.05000000000001pt;width:81.100000000000009pt;height:41.5pt;z-index:-125829372;mso-wrap-distance-left:357.25pt;mso-wrap-distance-top:51.75pt;mso-wrap-distance-right:9.pt;mso-wrap-distance-bottom:89.2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vertAlign w:val="superscript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vertAlign w:val="superscript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color w:val="000000"/>
                          <w:spacing w:val="1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vertAlign w:val="superscript"/>
                          <w:lang w:val="cs-CZ" w:eastAsia="cs-CZ" w:bidi="cs-CZ"/>
                        </w:rPr>
                        <w:t>..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vertAlign w:val="superscript"/>
                          <w:lang w:val="cs-CZ" w:eastAsia="cs-CZ" w:bidi="cs-CZ"/>
                        </w:rPr>
                        <w:t>..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vertAlign w:val="superscript"/>
                          <w:lang w:val="cs-CZ" w:eastAsia="cs-CZ" w:bidi="cs-CZ"/>
                        </w:rPr>
                        <w:t>..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.​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.​......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666240" distB="493395" distL="114300" distR="5027295" simplePos="0" relativeHeight="125829383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margin">
                  <wp:posOffset>4565650</wp:posOffset>
                </wp:positionV>
                <wp:extent cx="539750" cy="1587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97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8.450000000000003pt;margin-top:359.5pt;width:42.5pt;height:12.5pt;z-index:-125829370;mso-wrap-distance-left:9.pt;mso-wrap-distance-top:131.19999999999999pt;mso-wrap-distance-right:395.85000000000002pt;mso-wrap-distance-bottom:38.8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64030" distB="0" distL="775970" distR="3274695" simplePos="0" relativeHeight="125829385" behindDoc="0" locked="0" layoutInCell="1" allowOverlap="1">
                <wp:simplePos x="0" y="0"/>
                <wp:positionH relativeFrom="page">
                  <wp:posOffset>1530985</wp:posOffset>
                </wp:positionH>
                <wp:positionV relativeFrom="margin">
                  <wp:posOffset>4663440</wp:posOffset>
                </wp:positionV>
                <wp:extent cx="1630680" cy="55499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0680" cy="554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9B8EF"/>
                                <w:spacing w:val="0"/>
                                <w:w w:val="7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Zdravotnická záchranná služba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9B8E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Jihomoravského kraje, p.o.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9B8E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Kamenice 798/1 d, 625 00 Brno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9B8E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20.55pt;margin-top:367.19999999999999pt;width:128.40000000000001pt;height:43.700000000000003pt;z-index:-125829368;mso-wrap-distance-left:61.100000000000001pt;mso-wrap-distance-top:138.90000000000001pt;mso-wrap-distance-right:257.8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9B8EF"/>
                          <w:spacing w:val="0"/>
                          <w:w w:val="7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Zdravotnická záchranná služba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49B8E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Jihomoravského kraje, p.o.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49B8E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Kamenice 798/1 d, 625 00 Brno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49B8E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12545" distB="469265" distL="3412490" distR="839470" simplePos="0" relativeHeight="125829387" behindDoc="0" locked="0" layoutInCell="1" allowOverlap="1">
                <wp:simplePos x="0" y="0"/>
                <wp:positionH relativeFrom="page">
                  <wp:posOffset>4167505</wp:posOffset>
                </wp:positionH>
                <wp:positionV relativeFrom="margin">
                  <wp:posOffset>4211955</wp:posOffset>
                </wp:positionV>
                <wp:extent cx="1429385" cy="53657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9385" cy="536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Zdeněk Ševčík jun. MBA Prokurista, TASY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28.15000000000003pt;margin-top:331.65000000000003pt;width:112.55pt;height:42.25pt;z-index:-125829366;mso-wrap-distance-left:268.69999999999999pt;mso-wrap-distance-top:103.35000000000001pt;mso-wrap-distance-right:66.099999999999994pt;mso-wrap-distance-bottom:36.9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Zdeněk Ševčík jun. MBA Prokurista, TASY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4006215</wp:posOffset>
            </wp:positionH>
            <wp:positionV relativeFrom="margin">
              <wp:posOffset>3569335</wp:posOffset>
            </wp:positionV>
            <wp:extent cx="1615440" cy="59118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615440" cy="5911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widowControl w:val="0"/>
        <w:spacing w:line="180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98" w:right="0" w:bottom="149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98" w:right="1411" w:bottom="1498" w:left="1378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Příloha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Seznam zboží, ceník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Seznam zboží, ceník</w:t>
      </w:r>
    </w:p>
    <w:tbl>
      <w:tblPr>
        <w:tblOverlap w:val="never"/>
        <w:jc w:val="center"/>
        <w:tblLayout w:type="fixed"/>
      </w:tblPr>
      <w:tblGrid>
        <w:gridCol w:w="1310"/>
        <w:gridCol w:w="1238"/>
        <w:gridCol w:w="3576"/>
        <w:gridCol w:w="1526"/>
        <w:gridCol w:w="1536"/>
      </w:tblGrid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Rozměr,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Hmotnostní a rychlostní limit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Značka, výrobce pneumatiky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ks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ks vč. DPH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235/65 R16C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121/119 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Nokian C Line Cargo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2149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2600,29 Kč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215/65 R17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99/V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Michelin Primacy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2565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3103,65 Kč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205/55 R16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94/V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Nokian 205/55 R16 WetProof 94V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1482,25 Kč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225/45 ZR17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94/Y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Nokian 225/45 R17 PowerProof 94Y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1279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1547,59 Kč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225/40ZR18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 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Nokian 225/40 R18 PowerProof 92Y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1259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1523,39 Kč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195/65 R15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91/V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Dunlop SP Sport BluResponse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1125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1361,25 Kč</w:t>
            </w:r>
          </w:p>
        </w:tc>
      </w:tr>
    </w:tbl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nové pneumatiky, ne protektory. Roky výroby dodávaných pneumatik: max. 2 roky od objednání.</w:t>
      </w:r>
    </w:p>
    <w:p>
      <w:pPr>
        <w:widowControl w:val="0"/>
        <w:spacing w:after="799" w:line="1" w:lineRule="exact"/>
      </w:pP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401570" cy="847090"/>
            <wp:docPr id="25" name="Picutr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401570" cy="8470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Zdeněk Ševčík jun. MBA Prokurista, TASY s.r.o.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</w:t>
      </w:r>
    </w:p>
    <w:sectPr>
      <w:footerReference w:type="default" r:id="rId13"/>
      <w:footerReference w:type="even" r:id="rId14"/>
      <w:footnotePr>
        <w:pos w:val="pageBottom"/>
        <w:numFmt w:val="decimal"/>
        <w:numRestart w:val="continuous"/>
      </w:footnotePr>
      <w:pgSz w:w="11900" w:h="16840"/>
      <w:pgMar w:top="882" w:right="1387" w:bottom="882" w:left="1325" w:header="45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10305415</wp:posOffset>
              </wp:positionV>
              <wp:extent cx="1816735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1673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VZ 16-21 Letni pneumatiky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pt;margin-top:811.45000000000005pt;width:143.05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VZ 16-21 Letni pneumatiky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876935</wp:posOffset>
              </wp:positionH>
              <wp:positionV relativeFrom="page">
                <wp:posOffset>10244455</wp:posOffset>
              </wp:positionV>
              <wp:extent cx="1813560" cy="1155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1356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\/Z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16-21 Letní pneumatiky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9.049999999999997pt;margin-top:806.64999999999998pt;width:142.80000000000001pt;height:9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\/Z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16-21 Letní pneumatiky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10305415</wp:posOffset>
              </wp:positionV>
              <wp:extent cx="1816735" cy="11874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1673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VZ 16-21 Letni pneumatiky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70.pt;margin-top:811.45000000000005pt;width:143.05000000000001pt;height:9.3499999999999996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VZ 16-21 Letni pneumatiky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10305415</wp:posOffset>
              </wp:positionV>
              <wp:extent cx="1816735" cy="118745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1673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VZ 16-21 Letni pneumatiky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70.pt;margin-top:811.45000000000005pt;width:143.05000000000001pt;height:9.3499999999999996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VZ 16-21 Letni pneumatiky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Základní text (3)_"/>
    <w:basedOn w:val="DefaultParagraphFont"/>
    <w:link w:val="Style8"/>
    <w:rPr>
      <w:rFonts w:ascii="Times New Roman" w:eastAsia="Times New Roman" w:hAnsi="Times New Roman" w:cs="Times New Roman"/>
      <w:b/>
      <w:bCs/>
      <w:i/>
      <w:iCs/>
      <w:smallCaps w:val="0"/>
      <w:strike w:val="0"/>
      <w:color w:val="B2528C"/>
      <w:sz w:val="17"/>
      <w:szCs w:val="17"/>
      <w:u w:val="none"/>
    </w:rPr>
  </w:style>
  <w:style w:type="character" w:customStyle="1" w:styleId="CharStyle23">
    <w:name w:val="Nadpis #1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0"/>
      <w:szCs w:val="40"/>
      <w:u w:val="none"/>
    </w:rPr>
  </w:style>
  <w:style w:type="character" w:customStyle="1" w:styleId="CharStyle25">
    <w:name w:val="Záhlaví nebo zápatí (2)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0">
    <w:name w:val="Nadpis #2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CharStyle32">
    <w:name w:val="Nadpis #3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Titulek tabulky_"/>
    <w:basedOn w:val="DefaultParagraphFont"/>
    <w:link w:val="Style3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38">
    <w:name w:val="Jiné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  <w:spacing w:line="24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auto"/>
      <w:spacing w:before="80"/>
    </w:pPr>
    <w:rPr>
      <w:rFonts w:ascii="Times New Roman" w:eastAsia="Times New Roman" w:hAnsi="Times New Roman" w:cs="Times New Roman"/>
      <w:b/>
      <w:bCs/>
      <w:i/>
      <w:iCs/>
      <w:smallCaps w:val="0"/>
      <w:strike w:val="0"/>
      <w:color w:val="B2528C"/>
      <w:sz w:val="17"/>
      <w:szCs w:val="17"/>
      <w:u w:val="none"/>
    </w:rPr>
  </w:style>
  <w:style w:type="paragraph" w:customStyle="1" w:styleId="Style22">
    <w:name w:val="Nadpis #1"/>
    <w:basedOn w:val="Normal"/>
    <w:link w:val="CharStyle23"/>
    <w:pPr>
      <w:widowControl w:val="0"/>
      <w:shd w:val="clear" w:color="auto" w:fill="auto"/>
      <w:spacing w:after="1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0"/>
      <w:szCs w:val="40"/>
      <w:u w:val="none"/>
    </w:rPr>
  </w:style>
  <w:style w:type="paragraph" w:customStyle="1" w:styleId="Style24">
    <w:name w:val="Záhlaví nebo zápatí (2)"/>
    <w:basedOn w:val="Normal"/>
    <w:link w:val="CharStyle2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auto"/>
      <w:spacing w:after="220"/>
      <w:ind w:right="2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9">
    <w:name w:val="Nadpis #2"/>
    <w:basedOn w:val="Normal"/>
    <w:link w:val="CharStyle30"/>
    <w:pPr>
      <w:widowControl w:val="0"/>
      <w:shd w:val="clear" w:color="auto" w:fill="auto"/>
      <w:spacing w:after="28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paragraph" w:customStyle="1" w:styleId="Style31">
    <w:name w:val="Nadpis #3"/>
    <w:basedOn w:val="Normal"/>
    <w:link w:val="CharStyle32"/>
    <w:pPr>
      <w:widowControl w:val="0"/>
      <w:shd w:val="clear" w:color="auto" w:fill="auto"/>
      <w:spacing w:after="280" w:line="233" w:lineRule="auto"/>
      <w:ind w:left="2100" w:hanging="134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">
    <w:name w:val="Titulek tabulky"/>
    <w:basedOn w:val="Normal"/>
    <w:link w:val="CharStyle34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37">
    <w:name w:val="Jiné"/>
    <w:basedOn w:val="Normal"/>
    <w:link w:val="CharStyle38"/>
    <w:pPr>
      <w:widowControl w:val="0"/>
      <w:shd w:val="clear" w:color="auto" w:fill="auto"/>
      <w:spacing w:after="22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/Relationships>
</file>