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16C" w:rsidRDefault="007F41BC">
      <w:pPr>
        <w:pStyle w:val="Zkladntext30"/>
        <w:shd w:val="clear" w:color="auto" w:fill="auto"/>
        <w:spacing w:after="511"/>
        <w:ind w:right="20"/>
      </w:pPr>
      <w:r>
        <w:rPr>
          <w:noProof/>
        </w:rPr>
        <mc:AlternateContent>
          <mc:Choice Requires="wps">
            <w:drawing>
              <wp:anchor distT="0" distB="0" distL="1761490" distR="1478280" simplePos="0" relativeHeight="377487104" behindDoc="1" locked="0" layoutInCell="1" allowOverlap="1">
                <wp:simplePos x="0" y="0"/>
                <wp:positionH relativeFrom="margin">
                  <wp:posOffset>1761490</wp:posOffset>
                </wp:positionH>
                <wp:positionV relativeFrom="paragraph">
                  <wp:posOffset>-1057910</wp:posOffset>
                </wp:positionV>
                <wp:extent cx="2270760" cy="317500"/>
                <wp:effectExtent l="4445" t="2540" r="1270" b="381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16C" w:rsidRDefault="00A604C1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500" w:lineRule="exact"/>
                            </w:pPr>
                            <w:bookmarkStart w:id="0" w:name="bookmark0"/>
                            <w:r>
                              <w:rPr>
                                <w:rStyle w:val="Nadpis1Exact0"/>
                                <w:b/>
                                <w:bCs/>
                              </w:rPr>
                              <w:t>EU Erasmus+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7pt;margin-top:-83.3pt;width:178.8pt;height:25pt;z-index:-125829376;visibility:visible;mso-wrap-style:square;mso-width-percent:0;mso-height-percent:0;mso-wrap-distance-left:138.7pt;mso-wrap-distance-top:0;mso-wrap-distance-right:116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FUrQ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" filled="f" stroked="f">
                <v:textbox style="mso-fit-shape-to-text:t" inset="0,0,0,0">
                  <w:txbxContent>
                    <w:p w:rsidR="00CA216C" w:rsidRDefault="00A604C1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500" w:lineRule="exact"/>
                      </w:pPr>
                      <w:bookmarkStart w:id="1" w:name="bookmark0"/>
                      <w:r>
                        <w:rPr>
                          <w:rStyle w:val="Nadpis1Exact0"/>
                          <w:b/>
                          <w:bCs/>
                        </w:rPr>
                        <w:t>EU Erasmus+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604C1">
        <w:t>ERASMUS + Program</w:t>
      </w:r>
      <w:r w:rsidR="00A604C1">
        <w:br/>
        <w:t>Doba trvání projektu: 2021 - 2023</w:t>
      </w:r>
      <w:r w:rsidR="00A604C1">
        <w:br/>
        <w:t>Projekt s více příjemci</w:t>
      </w:r>
    </w:p>
    <w:p w:rsidR="00CA216C" w:rsidRDefault="00A604C1">
      <w:pPr>
        <w:pStyle w:val="Zkladntext40"/>
        <w:shd w:val="clear" w:color="auto" w:fill="auto"/>
        <w:spacing w:before="0" w:after="0" w:line="240" w:lineRule="exact"/>
        <w:ind w:right="20"/>
      </w:pPr>
      <w:r>
        <w:rPr>
          <w:rStyle w:val="Zkladntext412pt"/>
          <w:b/>
          <w:bCs/>
        </w:rPr>
        <w:t>B</w:t>
      </w:r>
      <w:r>
        <w:rPr>
          <w:rStyle w:val="Zkladntext4Malpsmena"/>
          <w:b/>
          <w:bCs/>
        </w:rPr>
        <w:t xml:space="preserve">uilding </w:t>
      </w:r>
      <w:r>
        <w:rPr>
          <w:rStyle w:val="Zkladntext412pt"/>
          <w:b/>
          <w:bCs/>
        </w:rPr>
        <w:t>U</w:t>
      </w:r>
      <w:r>
        <w:rPr>
          <w:rStyle w:val="Zkladntext4Malpsmena"/>
          <w:b/>
          <w:bCs/>
        </w:rPr>
        <w:t xml:space="preserve">p </w:t>
      </w:r>
      <w:r>
        <w:rPr>
          <w:rStyle w:val="Zkladntext412pt"/>
          <w:b/>
          <w:bCs/>
        </w:rPr>
        <w:t>D</w:t>
      </w:r>
      <w:r>
        <w:rPr>
          <w:rStyle w:val="Zkladntext4Malpsmena"/>
          <w:b/>
          <w:bCs/>
        </w:rPr>
        <w:t xml:space="preserve">igital </w:t>
      </w:r>
      <w:r>
        <w:rPr>
          <w:rStyle w:val="Zkladntext412pt"/>
          <w:b/>
          <w:bCs/>
        </w:rPr>
        <w:t>S</w:t>
      </w:r>
      <w:r>
        <w:rPr>
          <w:rStyle w:val="Zkladntext4Malpsmena"/>
          <w:b/>
          <w:bCs/>
        </w:rPr>
        <w:t xml:space="preserve">kills </w:t>
      </w:r>
      <w:r>
        <w:rPr>
          <w:rStyle w:val="Zkladntext412pt"/>
          <w:b/>
          <w:bCs/>
        </w:rPr>
        <w:t>A</w:t>
      </w:r>
      <w:r>
        <w:rPr>
          <w:rStyle w:val="Zkladntext4Malpsmena"/>
          <w:b/>
          <w:bCs/>
        </w:rPr>
        <w:t xml:space="preserve">lliance for the </w:t>
      </w:r>
      <w:r>
        <w:rPr>
          <w:rStyle w:val="Zkladntext412pt"/>
          <w:b/>
          <w:bCs/>
        </w:rPr>
        <w:t>E</w:t>
      </w:r>
      <w:r>
        <w:rPr>
          <w:rStyle w:val="Zkladntext4Malpsmena"/>
          <w:b/>
          <w:bCs/>
        </w:rPr>
        <w:t xml:space="preserve">nhancing of </w:t>
      </w:r>
      <w:r>
        <w:rPr>
          <w:rStyle w:val="Zkladntext412pt"/>
          <w:b/>
          <w:bCs/>
        </w:rPr>
        <w:t>P</w:t>
      </w:r>
      <w:r>
        <w:rPr>
          <w:rStyle w:val="Zkladntext4Malpsmena"/>
          <w:b/>
          <w:bCs/>
        </w:rPr>
        <w:t>rogramming</w:t>
      </w:r>
    </w:p>
    <w:p w:rsidR="00CA216C" w:rsidRDefault="00A604C1">
      <w:pPr>
        <w:pStyle w:val="Zkladntext40"/>
        <w:shd w:val="clear" w:color="auto" w:fill="auto"/>
        <w:spacing w:before="0" w:after="90" w:line="240" w:lineRule="exact"/>
        <w:ind w:right="20"/>
      </w:pPr>
      <w:r>
        <w:rPr>
          <w:rStyle w:val="Zkladntext412pt"/>
          <w:b/>
          <w:bCs/>
        </w:rPr>
        <w:t>C</w:t>
      </w:r>
      <w:r>
        <w:t>OMPETENCIES</w:t>
      </w:r>
    </w:p>
    <w:p w:rsidR="00CA216C" w:rsidRDefault="00A604C1">
      <w:pPr>
        <w:pStyle w:val="Zkladntext30"/>
        <w:shd w:val="clear" w:color="auto" w:fill="auto"/>
        <w:spacing w:after="367" w:line="413" w:lineRule="exact"/>
        <w:ind w:right="20"/>
      </w:pPr>
      <w:r>
        <w:t>SMLOUVA č. 621690-EPP-1-2020-1-CZ-EPPKA2-SSA</w:t>
      </w:r>
      <w:r>
        <w:br/>
      </w:r>
      <w:r>
        <w:rPr>
          <w:rStyle w:val="Zkladntext3Arial10pt"/>
          <w:b/>
          <w:bCs/>
        </w:rPr>
        <w:t xml:space="preserve">SMLOUVA MEZI ZHOTOVITELEM A </w:t>
      </w:r>
      <w:r>
        <w:rPr>
          <w:rStyle w:val="Zkladntext3Arial10pt"/>
          <w:b/>
          <w:bCs/>
        </w:rPr>
        <w:t>PARTNEREM</w:t>
      </w:r>
    </w:p>
    <w:p w:rsidR="00CA216C" w:rsidRDefault="00A604C1">
      <w:pPr>
        <w:pStyle w:val="Zkladntext20"/>
        <w:shd w:val="clear" w:color="auto" w:fill="auto"/>
        <w:spacing w:before="0" w:after="268"/>
        <w:ind w:firstLine="0"/>
      </w:pPr>
      <w:r>
        <w:t>Tato smlouva, vypracovaná v rámci programu "Erasmus+ KA2 - Aliance odvětvových dovedností), upravuje vztahy mezi:</w:t>
      </w:r>
    </w:p>
    <w:p w:rsidR="00CA216C" w:rsidRDefault="00A604C1">
      <w:pPr>
        <w:pStyle w:val="Nadpis20"/>
        <w:keepNext/>
        <w:keepLines/>
        <w:shd w:val="clear" w:color="auto" w:fill="auto"/>
        <w:spacing w:before="0" w:after="243" w:line="220" w:lineRule="exact"/>
        <w:ind w:firstLine="0"/>
      </w:pPr>
      <w:bookmarkStart w:id="2" w:name="bookmark1"/>
      <w:r>
        <w:t>Hospodářskou komorou České republiky</w:t>
      </w:r>
      <w:bookmarkEnd w:id="2"/>
    </w:p>
    <w:p w:rsidR="00CA216C" w:rsidRDefault="00A604C1">
      <w:pPr>
        <w:pStyle w:val="Zkladntext20"/>
        <w:shd w:val="clear" w:color="auto" w:fill="auto"/>
        <w:spacing w:before="0" w:after="219" w:line="220" w:lineRule="exact"/>
        <w:ind w:firstLine="0"/>
      </w:pPr>
      <w:r>
        <w:t>dále jen "Zhotovitel", zastoupený</w:t>
      </w:r>
    </w:p>
    <w:p w:rsidR="00CA216C" w:rsidRDefault="00A604C1">
      <w:pPr>
        <w:pStyle w:val="Nadpis20"/>
        <w:keepNext/>
        <w:keepLines/>
        <w:shd w:val="clear" w:color="auto" w:fill="auto"/>
        <w:spacing w:before="0" w:after="0" w:line="250" w:lineRule="exact"/>
        <w:ind w:firstLine="0"/>
      </w:pPr>
      <w:bookmarkStart w:id="3" w:name="bookmark2"/>
      <w:r>
        <w:t>Ing. Vladimír Dlouhý CSc. prezident</w:t>
      </w:r>
      <w:bookmarkEnd w:id="3"/>
    </w:p>
    <w:p w:rsidR="007F41BC" w:rsidRDefault="00A604C1" w:rsidP="007F41BC">
      <w:pPr>
        <w:pStyle w:val="Zkladntext20"/>
        <w:shd w:val="clear" w:color="auto" w:fill="auto"/>
        <w:spacing w:before="0" w:after="0" w:line="250" w:lineRule="exact"/>
        <w:ind w:firstLine="0"/>
      </w:pPr>
      <w:hyperlink r:id="rId7" w:history="1">
        <w:r>
          <w:rPr>
            <w:rStyle w:val="Hypertextovodkaz"/>
            <w:lang w:val="en-US" w:eastAsia="en-US" w:bidi="en-US"/>
          </w:rPr>
          <w:t>dlouha@komora.cz</w:t>
        </w:r>
      </w:hyperlink>
      <w:r>
        <w:rPr>
          <w:lang w:val="en-US" w:eastAsia="en-US" w:bidi="en-US"/>
        </w:rPr>
        <w:t xml:space="preserve"> </w:t>
      </w:r>
      <w:r>
        <w:t xml:space="preserve">+420 </w:t>
      </w:r>
    </w:p>
    <w:p w:rsidR="00CA216C" w:rsidRDefault="00A604C1" w:rsidP="007F41BC">
      <w:pPr>
        <w:pStyle w:val="Zkladntext20"/>
        <w:shd w:val="clear" w:color="auto" w:fill="auto"/>
        <w:spacing w:before="0" w:after="0" w:line="250" w:lineRule="exact"/>
        <w:ind w:firstLine="0"/>
      </w:pPr>
      <w:r>
        <w:t>na jedné straně</w:t>
      </w:r>
    </w:p>
    <w:p w:rsidR="00CA216C" w:rsidRDefault="00A604C1">
      <w:pPr>
        <w:pStyle w:val="Zkladntext20"/>
        <w:shd w:val="clear" w:color="auto" w:fill="auto"/>
        <w:spacing w:before="0" w:after="234" w:line="220" w:lineRule="exact"/>
        <w:ind w:firstLine="0"/>
      </w:pPr>
      <w:r>
        <w:t>a</w:t>
      </w:r>
    </w:p>
    <w:p w:rsidR="00CA216C" w:rsidRDefault="00A604C1">
      <w:pPr>
        <w:pStyle w:val="Zkladntext20"/>
        <w:shd w:val="clear" w:color="auto" w:fill="auto"/>
        <w:spacing w:before="0" w:after="0" w:line="250" w:lineRule="exact"/>
        <w:ind w:firstLine="0"/>
      </w:pPr>
      <w:r>
        <w:t>Smíchovskou střední průmyslovou školou Preslova 72/25</w:t>
      </w:r>
    </w:p>
    <w:p w:rsidR="00CA216C" w:rsidRDefault="00A604C1">
      <w:pPr>
        <w:pStyle w:val="Zkladntext20"/>
        <w:shd w:val="clear" w:color="auto" w:fill="auto"/>
        <w:spacing w:before="0" w:after="300" w:line="250" w:lineRule="exact"/>
        <w:ind w:firstLine="0"/>
      </w:pPr>
      <w:r>
        <w:t>150 21 Praha 5, Česká republika Tel: +420 777 355 040 dale jen "Partner", zastoupený</w:t>
      </w:r>
    </w:p>
    <w:p w:rsidR="00CA216C" w:rsidRDefault="00A604C1">
      <w:pPr>
        <w:pStyle w:val="Nadpis20"/>
        <w:keepNext/>
        <w:keepLines/>
        <w:shd w:val="clear" w:color="auto" w:fill="auto"/>
        <w:spacing w:before="0" w:after="0" w:line="250" w:lineRule="exact"/>
        <w:ind w:firstLine="0"/>
      </w:pPr>
      <w:bookmarkStart w:id="4" w:name="bookmark3"/>
      <w:r>
        <w:t>Ing. Radko Sáblík</w:t>
      </w:r>
      <w:bookmarkEnd w:id="4"/>
    </w:p>
    <w:p w:rsidR="00CA216C" w:rsidRDefault="00A604C1">
      <w:pPr>
        <w:pStyle w:val="Zkladntext20"/>
        <w:shd w:val="clear" w:color="auto" w:fill="auto"/>
        <w:spacing w:before="0" w:after="0" w:line="250" w:lineRule="exact"/>
        <w:ind w:firstLine="0"/>
      </w:pPr>
      <w:r>
        <w:t xml:space="preserve">Email: </w:t>
      </w:r>
      <w:hyperlink r:id="rId8" w:history="1">
        <w:r>
          <w:rPr>
            <w:rStyle w:val="Hypertextovodkaz"/>
          </w:rPr>
          <w:t>radko.sablik@ssps.cz</w:t>
        </w:r>
      </w:hyperlink>
    </w:p>
    <w:p w:rsidR="00CA216C" w:rsidRDefault="00A604C1">
      <w:pPr>
        <w:pStyle w:val="Zkladntext20"/>
        <w:shd w:val="clear" w:color="auto" w:fill="auto"/>
        <w:spacing w:before="0" w:after="264" w:line="250" w:lineRule="exact"/>
        <w:ind w:firstLine="0"/>
      </w:pPr>
      <w:r>
        <w:t xml:space="preserve">Tel.: +420 </w:t>
      </w:r>
      <w:bookmarkStart w:id="5" w:name="_GoBack"/>
      <w:bookmarkEnd w:id="5"/>
    </w:p>
    <w:p w:rsidR="00CA216C" w:rsidRDefault="00A604C1">
      <w:pPr>
        <w:pStyle w:val="Zkladntext20"/>
        <w:shd w:val="clear" w:color="auto" w:fill="auto"/>
        <w:spacing w:before="0" w:after="0" w:line="220" w:lineRule="exact"/>
        <w:ind w:firstLine="0"/>
        <w:sectPr w:rsidR="00CA216C">
          <w:footerReference w:type="default" r:id="rId9"/>
          <w:pgSz w:w="11900" w:h="16840"/>
          <w:pgMar w:top="1685" w:right="1833" w:bottom="1685" w:left="1388" w:header="0" w:footer="3" w:gutter="0"/>
          <w:cols w:space="720"/>
          <w:noEndnote/>
          <w:docGrid w:linePitch="360"/>
        </w:sectPr>
      </w:pPr>
      <w:r>
        <w:t>na jedné straně</w:t>
      </w:r>
    </w:p>
    <w:p w:rsidR="00CA216C" w:rsidRDefault="00CA216C">
      <w:pPr>
        <w:spacing w:line="208" w:lineRule="exact"/>
        <w:rPr>
          <w:sz w:val="17"/>
          <w:szCs w:val="17"/>
        </w:rPr>
      </w:pPr>
    </w:p>
    <w:p w:rsidR="00CA216C" w:rsidRDefault="00CA216C">
      <w:pPr>
        <w:rPr>
          <w:sz w:val="2"/>
          <w:szCs w:val="2"/>
        </w:rPr>
        <w:sectPr w:rsidR="00CA216C">
          <w:pgSz w:w="11900" w:h="16840"/>
          <w:pgMar w:top="1416" w:right="0" w:bottom="1412" w:left="0" w:header="0" w:footer="3" w:gutter="0"/>
          <w:cols w:space="720"/>
          <w:noEndnote/>
          <w:docGrid w:linePitch="360"/>
        </w:sectPr>
      </w:pPr>
    </w:p>
    <w:p w:rsidR="00CA216C" w:rsidRDefault="00A604C1">
      <w:pPr>
        <w:pStyle w:val="Zkladntext20"/>
        <w:shd w:val="clear" w:color="auto" w:fill="auto"/>
        <w:spacing w:before="0" w:line="250" w:lineRule="exact"/>
        <w:ind w:firstLine="0"/>
      </w:pPr>
      <w:r>
        <w:t>Zhotovitel a Partner se dohodli na zvláštních podmínkách - část I, Všeobecné podmínky - část II, finanční ustanovení - část III a tyto přílohy:</w:t>
      </w:r>
    </w:p>
    <w:p w:rsidR="00CA216C" w:rsidRDefault="00A604C1">
      <w:pPr>
        <w:pStyle w:val="Zkladntext20"/>
        <w:shd w:val="clear" w:color="auto" w:fill="auto"/>
        <w:tabs>
          <w:tab w:val="left" w:pos="1358"/>
        </w:tabs>
        <w:spacing w:before="0" w:after="0" w:line="250" w:lineRule="exact"/>
        <w:ind w:firstLine="0"/>
        <w:jc w:val="both"/>
      </w:pPr>
      <w:r>
        <w:t>Příloha I</w:t>
      </w:r>
      <w:r>
        <w:tab/>
        <w:t>Grantová dohoda</w:t>
      </w:r>
    </w:p>
    <w:p w:rsidR="00CA216C" w:rsidRDefault="00A604C1">
      <w:pPr>
        <w:pStyle w:val="Zkladntext20"/>
        <w:shd w:val="clear" w:color="auto" w:fill="auto"/>
        <w:tabs>
          <w:tab w:val="left" w:pos="1358"/>
        </w:tabs>
        <w:spacing w:before="0" w:after="488" w:line="250" w:lineRule="exact"/>
        <w:ind w:firstLine="0"/>
        <w:jc w:val="both"/>
      </w:pPr>
      <w:r>
        <w:t>Příloha II</w:t>
      </w:r>
      <w:r>
        <w:tab/>
        <w:t>Odhadovaný rozpočet</w:t>
      </w:r>
    </w:p>
    <w:p w:rsidR="00CA216C" w:rsidRDefault="00A604C1">
      <w:pPr>
        <w:pStyle w:val="Nadpis220"/>
        <w:keepNext/>
        <w:keepLines/>
        <w:shd w:val="clear" w:color="auto" w:fill="auto"/>
        <w:spacing w:before="0" w:after="234" w:line="240" w:lineRule="exact"/>
      </w:pPr>
      <w:bookmarkStart w:id="6" w:name="bookmark4"/>
      <w:r>
        <w:t>ČÁST I - ZVLÁŠTNÍ PODMÍNKY</w:t>
      </w:r>
      <w:bookmarkEnd w:id="6"/>
    </w:p>
    <w:p w:rsidR="00CA216C" w:rsidRDefault="00A604C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198" w:line="220" w:lineRule="exact"/>
        <w:ind w:firstLine="0"/>
        <w:jc w:val="both"/>
      </w:pPr>
      <w:bookmarkStart w:id="7" w:name="bookmark5"/>
      <w:r>
        <w:t>Preambule</w:t>
      </w:r>
      <w:bookmarkEnd w:id="7"/>
    </w:p>
    <w:p w:rsidR="00CA216C" w:rsidRDefault="00A604C1">
      <w:pPr>
        <w:pStyle w:val="Zkladntext20"/>
        <w:numPr>
          <w:ilvl w:val="1"/>
          <w:numId w:val="1"/>
        </w:numPr>
        <w:shd w:val="clear" w:color="auto" w:fill="auto"/>
        <w:tabs>
          <w:tab w:val="left" w:pos="904"/>
        </w:tabs>
        <w:spacing w:before="0" w:after="0" w:line="250" w:lineRule="exact"/>
        <w:ind w:left="780" w:hanging="380"/>
      </w:pPr>
      <w:r>
        <w:t>Hospodářská komora</w:t>
      </w:r>
      <w:r>
        <w:t xml:space="preserve"> ČR (dále jen “Zhotovitel”) prohlašuje, že dne 6- listopadu 2020 uzavřela smlouvu č. 621690-EPP-1-2020-1-CZ-EPPKA2-SSA. s agenturou EACEA (dále jen “Agentura”), jejíž předmětem je závazek Agentury poskytnout dotaci na smlouvu mezi HK ČR a partnerem projekt</w:t>
      </w:r>
      <w:r>
        <w:t>u. (dále jen „Dotační smlouva").</w:t>
      </w:r>
    </w:p>
    <w:p w:rsidR="00CA216C" w:rsidRDefault="00A604C1">
      <w:pPr>
        <w:pStyle w:val="Zkladntext20"/>
        <w:numPr>
          <w:ilvl w:val="1"/>
          <w:numId w:val="1"/>
        </w:numPr>
        <w:shd w:val="clear" w:color="auto" w:fill="auto"/>
        <w:tabs>
          <w:tab w:val="left" w:pos="904"/>
        </w:tabs>
        <w:spacing w:before="0" w:after="0" w:line="250" w:lineRule="exact"/>
        <w:ind w:left="780" w:hanging="380"/>
      </w:pPr>
      <w:r>
        <w:t>Smíchovská střední průmyslová škola (dále jen “Partner”) prohlašuje, že má zájem spolupracovat se Zhotovitelem na projektu, který je předmětem této smlouvy a že je schopna povinnosti sjednané v této smlouvě řádně a včas spl</w:t>
      </w:r>
      <w:r>
        <w:t>nit a disponuje k tomu odpovídajícím hmotným a personálním vybavením.</w:t>
      </w:r>
    </w:p>
    <w:p w:rsidR="00CA216C" w:rsidRDefault="00A604C1">
      <w:pPr>
        <w:pStyle w:val="Zkladntext20"/>
        <w:numPr>
          <w:ilvl w:val="1"/>
          <w:numId w:val="1"/>
        </w:numPr>
        <w:shd w:val="clear" w:color="auto" w:fill="auto"/>
        <w:tabs>
          <w:tab w:val="left" w:pos="904"/>
        </w:tabs>
        <w:spacing w:before="0" w:after="264" w:line="250" w:lineRule="exact"/>
        <w:ind w:left="780" w:hanging="380"/>
      </w:pPr>
      <w:r>
        <w:t>Partner dále prohlašuje, že jí jsou detailně známy podmínky Dotační smlouvy a že je schopna tyto podmínky v rámci spolupráce se Zhotovitelem splnit.</w:t>
      </w:r>
    </w:p>
    <w:p w:rsidR="00CA216C" w:rsidRDefault="00A604C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243" w:line="220" w:lineRule="exact"/>
        <w:ind w:firstLine="0"/>
        <w:jc w:val="both"/>
      </w:pPr>
      <w:bookmarkStart w:id="8" w:name="bookmark6"/>
      <w:r>
        <w:t>Předmět smlouvy</w:t>
      </w:r>
      <w:bookmarkEnd w:id="8"/>
    </w:p>
    <w:p w:rsidR="00CA216C" w:rsidRDefault="00A604C1">
      <w:pPr>
        <w:pStyle w:val="Zkladntext20"/>
        <w:numPr>
          <w:ilvl w:val="0"/>
          <w:numId w:val="2"/>
        </w:numPr>
        <w:shd w:val="clear" w:color="auto" w:fill="auto"/>
        <w:tabs>
          <w:tab w:val="left" w:pos="846"/>
        </w:tabs>
        <w:spacing w:before="0" w:after="3" w:line="220" w:lineRule="exact"/>
        <w:ind w:left="780" w:hanging="380"/>
        <w:jc w:val="both"/>
      </w:pPr>
      <w:r>
        <w:t xml:space="preserve">Zhotovitel a Partner </w:t>
      </w:r>
      <w:r>
        <w:t>se zavazují spolupracovat na projektu č. 621690-EPP-1-2020-1-</w:t>
      </w:r>
    </w:p>
    <w:p w:rsidR="00CA216C" w:rsidRDefault="00A604C1">
      <w:pPr>
        <w:pStyle w:val="Nadpis20"/>
        <w:keepNext/>
        <w:keepLines/>
        <w:shd w:val="clear" w:color="auto" w:fill="auto"/>
        <w:spacing w:before="0" w:after="216" w:line="220" w:lineRule="exact"/>
        <w:ind w:left="780"/>
        <w:jc w:val="both"/>
      </w:pPr>
      <w:bookmarkStart w:id="9" w:name="bookmark7"/>
      <w:r>
        <w:t>CZ-EPPKA2-SSA</w:t>
      </w:r>
      <w:bookmarkEnd w:id="9"/>
    </w:p>
    <w:p w:rsidR="00CA216C" w:rsidRDefault="00A604C1">
      <w:pPr>
        <w:pStyle w:val="Zkladntext20"/>
        <w:numPr>
          <w:ilvl w:val="0"/>
          <w:numId w:val="2"/>
        </w:numPr>
        <w:shd w:val="clear" w:color="auto" w:fill="auto"/>
        <w:tabs>
          <w:tab w:val="left" w:pos="870"/>
        </w:tabs>
        <w:spacing w:before="0"/>
        <w:ind w:left="780" w:hanging="380"/>
      </w:pPr>
      <w:r>
        <w:t>Podpisem dotační smlouvy Zhotovitel a Partner přijímají dotaci a souhlasí s realizací projektu na vlastní odpovědnost</w:t>
      </w:r>
    </w:p>
    <w:p w:rsidR="00CA216C" w:rsidRDefault="00A604C1">
      <w:pPr>
        <w:pStyle w:val="Zkladntext20"/>
        <w:numPr>
          <w:ilvl w:val="0"/>
          <w:numId w:val="2"/>
        </w:numPr>
        <w:shd w:val="clear" w:color="auto" w:fill="auto"/>
        <w:tabs>
          <w:tab w:val="left" w:pos="875"/>
        </w:tabs>
        <w:spacing w:before="0"/>
        <w:ind w:left="780" w:hanging="380"/>
        <w:jc w:val="both"/>
      </w:pPr>
      <w:r>
        <w:t xml:space="preserve">Celkové náklady projektu na smluvní období uvedené v dotační </w:t>
      </w:r>
      <w:r>
        <w:t>smlouvě č. 621690- EPP-1-2020-1-CZ-EPPKA2-SSA se dohromady odhadují na 858 439,00 EUR (včetně všech daní a cel).</w:t>
      </w:r>
    </w:p>
    <w:p w:rsidR="00CA216C" w:rsidRDefault="00A604C1">
      <w:pPr>
        <w:pStyle w:val="Zkladntext20"/>
        <w:numPr>
          <w:ilvl w:val="0"/>
          <w:numId w:val="2"/>
        </w:numPr>
        <w:shd w:val="clear" w:color="auto" w:fill="auto"/>
        <w:tabs>
          <w:tab w:val="left" w:pos="875"/>
        </w:tabs>
        <w:spacing w:before="0" w:after="244"/>
        <w:ind w:left="780" w:hanging="380"/>
        <w:jc w:val="both"/>
      </w:pPr>
      <w:r>
        <w:t>Finanční příspěvek závisí na hodnocení kvality výsledků projektu č. 621690-EPP-1- 2020-1-CZ-EPPKA2-SSA v souladu s pravidly stanovenými na úrov</w:t>
      </w:r>
      <w:r>
        <w:t>ni Společenství, zejména ve správních a finančních předpisech programu Erasmus+ a v příručce k programu Erasmus+, ale v žádném případě nesmí vést k zisku.</w:t>
      </w:r>
    </w:p>
    <w:p w:rsidR="00CA216C" w:rsidRDefault="00A604C1">
      <w:pPr>
        <w:pStyle w:val="Zkladntext20"/>
        <w:numPr>
          <w:ilvl w:val="0"/>
          <w:numId w:val="2"/>
        </w:numPr>
        <w:shd w:val="clear" w:color="auto" w:fill="auto"/>
        <w:tabs>
          <w:tab w:val="left" w:pos="875"/>
        </w:tabs>
        <w:spacing w:before="0" w:after="236" w:line="250" w:lineRule="exact"/>
        <w:ind w:left="780" w:hanging="380"/>
        <w:jc w:val="both"/>
      </w:pPr>
      <w:r>
        <w:t xml:space="preserve">Tato smlouva upravuje vztahy mezi stranami a jejich příslušná práva a povinnosti s ohledem na jejich </w:t>
      </w:r>
      <w:r>
        <w:t>účast na projektu podle dotační smlouvy č. 621690-EPP-1-2020-1- CZ-EPPKA2-SSA podepsané mezi Agenturou a Zhotovitelem.</w:t>
      </w:r>
    </w:p>
    <w:p w:rsidR="00CA216C" w:rsidRDefault="00A604C1">
      <w:pPr>
        <w:pStyle w:val="Zkladntext20"/>
        <w:numPr>
          <w:ilvl w:val="0"/>
          <w:numId w:val="2"/>
        </w:numPr>
        <w:shd w:val="clear" w:color="auto" w:fill="auto"/>
        <w:tabs>
          <w:tab w:val="left" w:pos="875"/>
        </w:tabs>
        <w:spacing w:before="0" w:after="268"/>
        <w:ind w:left="780" w:hanging="380"/>
        <w:jc w:val="both"/>
      </w:pPr>
      <w:r>
        <w:t xml:space="preserve">Předmět této smlouvy a související pracovní program jsou podrobně popsány v přílohách, které tvoří nedílnou součást této smlouvy a které </w:t>
      </w:r>
      <w:r>
        <w:t>každá strana prohlašuje za přečtené a schválené</w:t>
      </w:r>
    </w:p>
    <w:p w:rsidR="00CA216C" w:rsidRDefault="00A604C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258" w:line="220" w:lineRule="exact"/>
        <w:ind w:firstLine="0"/>
        <w:jc w:val="both"/>
      </w:pPr>
      <w:bookmarkStart w:id="10" w:name="bookmark8"/>
      <w:r>
        <w:t>Doba realizace</w:t>
      </w:r>
      <w:bookmarkEnd w:id="10"/>
    </w:p>
    <w:p w:rsidR="00CA216C" w:rsidRDefault="00A604C1">
      <w:pPr>
        <w:pStyle w:val="Zkladntext20"/>
        <w:numPr>
          <w:ilvl w:val="0"/>
          <w:numId w:val="3"/>
        </w:numPr>
        <w:shd w:val="clear" w:color="auto" w:fill="auto"/>
        <w:tabs>
          <w:tab w:val="left" w:pos="360"/>
        </w:tabs>
        <w:spacing w:before="0" w:after="0" w:line="220" w:lineRule="exact"/>
        <w:ind w:firstLine="0"/>
        <w:jc w:val="both"/>
      </w:pPr>
      <w:r>
        <w:t>Projekt uvedený v článku 1 má stanovenu dobu trvání 36 měsíců. Začátek projektu je 01.</w:t>
      </w:r>
    </w:p>
    <w:p w:rsidR="00CA216C" w:rsidRDefault="00A604C1">
      <w:pPr>
        <w:pStyle w:val="Zkladntext20"/>
        <w:shd w:val="clear" w:color="auto" w:fill="auto"/>
        <w:spacing w:before="0" w:after="243" w:line="220" w:lineRule="exact"/>
        <w:ind w:left="780" w:hanging="380"/>
        <w:jc w:val="both"/>
      </w:pPr>
      <w:r>
        <w:t>01. 2021, konec projektu 31. 12. 2023.</w:t>
      </w:r>
    </w:p>
    <w:p w:rsidR="00CA216C" w:rsidRDefault="00A604C1">
      <w:pPr>
        <w:pStyle w:val="Zkladntext20"/>
        <w:numPr>
          <w:ilvl w:val="0"/>
          <w:numId w:val="3"/>
        </w:numPr>
        <w:shd w:val="clear" w:color="auto" w:fill="auto"/>
        <w:tabs>
          <w:tab w:val="left" w:pos="360"/>
        </w:tabs>
        <w:spacing w:before="0" w:after="18" w:line="220" w:lineRule="exact"/>
        <w:ind w:firstLine="0"/>
        <w:jc w:val="both"/>
      </w:pPr>
      <w:r>
        <w:t xml:space="preserve">Tato smlouva vstupuje v platnost dnem podpisu poslední ze </w:t>
      </w:r>
      <w:r>
        <w:t>zúčastněných smluvních stran</w:t>
      </w:r>
    </w:p>
    <w:p w:rsidR="00CA216C" w:rsidRDefault="00A604C1">
      <w:pPr>
        <w:pStyle w:val="Zkladntext20"/>
        <w:shd w:val="clear" w:color="auto" w:fill="auto"/>
        <w:spacing w:before="0" w:after="0" w:line="220" w:lineRule="exact"/>
        <w:ind w:left="780" w:hanging="380"/>
        <w:jc w:val="both"/>
      </w:pPr>
      <w:r>
        <w:t>a končí okamžikem zaplacení zůstatku jak je uvedeno v článku 5.3</w:t>
      </w:r>
    </w:p>
    <w:p w:rsidR="00CA216C" w:rsidRDefault="00A604C1">
      <w:pPr>
        <w:pStyle w:val="Zkladntext20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0" w:line="220" w:lineRule="exact"/>
        <w:ind w:firstLine="0"/>
        <w:jc w:val="both"/>
      </w:pPr>
      <w:r>
        <w:t>Období pro uznávání způsobilých výdajů se počítá ode dne 01. 01. 2021 a končí ke dni</w:t>
      </w:r>
    </w:p>
    <w:p w:rsidR="00CA216C" w:rsidRDefault="00A604C1">
      <w:pPr>
        <w:pStyle w:val="Zkladntext20"/>
        <w:shd w:val="clear" w:color="auto" w:fill="auto"/>
        <w:spacing w:before="0" w:after="222" w:line="220" w:lineRule="exact"/>
        <w:ind w:firstLine="400"/>
        <w:jc w:val="both"/>
      </w:pPr>
      <w:r>
        <w:lastRenderedPageBreak/>
        <w:t>31. 12. 2023.</w:t>
      </w:r>
    </w:p>
    <w:p w:rsidR="00CA216C" w:rsidRDefault="00A604C1">
      <w:pPr>
        <w:pStyle w:val="Zkladntext20"/>
        <w:shd w:val="clear" w:color="auto" w:fill="auto"/>
        <w:spacing w:before="0" w:after="174" w:line="220" w:lineRule="exact"/>
        <w:ind w:firstLine="0"/>
        <w:jc w:val="both"/>
      </w:pPr>
      <w:r>
        <w:t>Článek 3 - Financování, Grant</w:t>
      </w:r>
    </w:p>
    <w:p w:rsidR="00CA216C" w:rsidRDefault="00A604C1">
      <w:pPr>
        <w:pStyle w:val="Zkladntext20"/>
        <w:numPr>
          <w:ilvl w:val="0"/>
          <w:numId w:val="4"/>
        </w:numPr>
        <w:shd w:val="clear" w:color="auto" w:fill="auto"/>
        <w:tabs>
          <w:tab w:val="left" w:pos="762"/>
        </w:tabs>
        <w:spacing w:before="0" w:after="0" w:line="250" w:lineRule="exact"/>
        <w:ind w:left="760" w:hanging="360"/>
        <w:jc w:val="both"/>
      </w:pPr>
      <w:r>
        <w:t xml:space="preserve">Grant má formu podílových </w:t>
      </w:r>
      <w:r>
        <w:t>příspěvků a náhrady způsobilých výdajů skutečně vzniklých v souladu s těmito ustanoveními:</w:t>
      </w:r>
    </w:p>
    <w:p w:rsidR="00CA216C" w:rsidRDefault="00A604C1">
      <w:pPr>
        <w:pStyle w:val="Zkladntext20"/>
        <w:numPr>
          <w:ilvl w:val="0"/>
          <w:numId w:val="5"/>
        </w:numPr>
        <w:shd w:val="clear" w:color="auto" w:fill="auto"/>
        <w:tabs>
          <w:tab w:val="left" w:pos="1483"/>
        </w:tabs>
        <w:spacing w:before="0" w:after="0" w:line="250" w:lineRule="exact"/>
        <w:ind w:left="1120" w:firstLine="0"/>
        <w:jc w:val="both"/>
      </w:pPr>
      <w:r>
        <w:t>způsobilé výdaje uvedené v článku 19;</w:t>
      </w:r>
    </w:p>
    <w:p w:rsidR="00CA216C" w:rsidRDefault="00A604C1">
      <w:pPr>
        <w:pStyle w:val="Zkladntext20"/>
        <w:numPr>
          <w:ilvl w:val="0"/>
          <w:numId w:val="5"/>
        </w:numPr>
        <w:shd w:val="clear" w:color="auto" w:fill="auto"/>
        <w:tabs>
          <w:tab w:val="left" w:pos="1483"/>
        </w:tabs>
        <w:spacing w:before="0" w:after="0" w:line="250" w:lineRule="exact"/>
        <w:ind w:left="1120" w:firstLine="0"/>
        <w:jc w:val="both"/>
      </w:pPr>
      <w:r>
        <w:t>odhadovaný rozpočet uvedený v příloze II;</w:t>
      </w:r>
    </w:p>
    <w:p w:rsidR="00CA216C" w:rsidRDefault="00A604C1">
      <w:pPr>
        <w:pStyle w:val="Zkladntext20"/>
        <w:numPr>
          <w:ilvl w:val="0"/>
          <w:numId w:val="5"/>
        </w:numPr>
        <w:shd w:val="clear" w:color="auto" w:fill="auto"/>
        <w:tabs>
          <w:tab w:val="left" w:pos="1483"/>
        </w:tabs>
        <w:spacing w:before="0" w:after="236" w:line="250" w:lineRule="exact"/>
        <w:ind w:left="1120" w:firstLine="0"/>
        <w:jc w:val="both"/>
      </w:pPr>
      <w:r>
        <w:t>finanční pravidla Agentury</w:t>
      </w:r>
    </w:p>
    <w:p w:rsidR="00CA216C" w:rsidRDefault="00A604C1">
      <w:pPr>
        <w:pStyle w:val="Zkladntext20"/>
        <w:numPr>
          <w:ilvl w:val="0"/>
          <w:numId w:val="4"/>
        </w:numPr>
        <w:shd w:val="clear" w:color="auto" w:fill="auto"/>
        <w:tabs>
          <w:tab w:val="left" w:pos="768"/>
        </w:tabs>
        <w:spacing w:before="0" w:after="244"/>
        <w:ind w:left="760" w:hanging="360"/>
        <w:jc w:val="both"/>
      </w:pPr>
      <w:r>
        <w:t xml:space="preserve">Maximální příspěvek z programu Erasmus+ na pokrytí výdajů </w:t>
      </w:r>
      <w:r>
        <w:t>vzniklých členům konsorcia účastnícím se programu činí 858 439,00 euro.</w:t>
      </w:r>
    </w:p>
    <w:p w:rsidR="00CA216C" w:rsidRDefault="00A604C1">
      <w:pPr>
        <w:pStyle w:val="Zkladntext20"/>
        <w:numPr>
          <w:ilvl w:val="0"/>
          <w:numId w:val="4"/>
        </w:numPr>
        <w:shd w:val="clear" w:color="auto" w:fill="auto"/>
        <w:tabs>
          <w:tab w:val="left" w:pos="768"/>
        </w:tabs>
        <w:spacing w:before="0" w:after="504" w:line="250" w:lineRule="exact"/>
        <w:ind w:left="760" w:hanging="360"/>
        <w:jc w:val="both"/>
      </w:pPr>
      <w:r>
        <w:t>Maximální příspěvek z programu Erasmus+ pro partnera Smíchovská střední průmyslová škola činí 48,305.00 euro</w:t>
      </w:r>
    </w:p>
    <w:p w:rsidR="00CA216C" w:rsidRDefault="00A604C1">
      <w:pPr>
        <w:pStyle w:val="Nadpis20"/>
        <w:keepNext/>
        <w:keepLines/>
        <w:shd w:val="clear" w:color="auto" w:fill="auto"/>
        <w:spacing w:before="0" w:after="159" w:line="220" w:lineRule="exact"/>
        <w:ind w:firstLine="0"/>
        <w:jc w:val="both"/>
      </w:pPr>
      <w:bookmarkStart w:id="11" w:name="bookmark9"/>
      <w:r>
        <w:t>Článek 4 - Převod financí</w:t>
      </w:r>
      <w:bookmarkEnd w:id="11"/>
    </w:p>
    <w:p w:rsidR="00CA216C" w:rsidRDefault="00A604C1">
      <w:pPr>
        <w:pStyle w:val="Zkladntext20"/>
        <w:shd w:val="clear" w:color="auto" w:fill="auto"/>
        <w:spacing w:before="0" w:after="37" w:line="250" w:lineRule="exact"/>
        <w:ind w:firstLine="0"/>
        <w:jc w:val="both"/>
      </w:pPr>
      <w:r>
        <w:t xml:space="preserve">Aniž je dotčen článek 9 a pokud je projekt </w:t>
      </w:r>
      <w:r>
        <w:t>prováděn podle přílohy I, mohou se smluvní strany dohodnout na úpravách odhadovaného rozpočtu stanoveného v příloze II; převody mezi různými rozpočtovými kategoriemi jsou v souladu s pravidly projektu.</w:t>
      </w:r>
    </w:p>
    <w:p w:rsidR="00CA216C" w:rsidRDefault="00A604C1">
      <w:pPr>
        <w:pStyle w:val="Nadpis20"/>
        <w:keepNext/>
        <w:keepLines/>
        <w:shd w:val="clear" w:color="auto" w:fill="auto"/>
        <w:spacing w:before="0" w:after="0" w:line="504" w:lineRule="exact"/>
        <w:ind w:firstLine="0"/>
        <w:jc w:val="both"/>
      </w:pPr>
      <w:bookmarkStart w:id="12" w:name="bookmark10"/>
      <w:r>
        <w:t>Článek 5 - Ujednání o předkládání zpráv a platbách</w:t>
      </w:r>
      <w:bookmarkEnd w:id="12"/>
    </w:p>
    <w:p w:rsidR="00CA216C" w:rsidRDefault="00A604C1">
      <w:pPr>
        <w:pStyle w:val="Nadpis20"/>
        <w:keepNext/>
        <w:keepLines/>
        <w:numPr>
          <w:ilvl w:val="0"/>
          <w:numId w:val="6"/>
        </w:numPr>
        <w:shd w:val="clear" w:color="auto" w:fill="auto"/>
        <w:tabs>
          <w:tab w:val="left" w:pos="454"/>
        </w:tabs>
        <w:spacing w:before="0" w:after="0" w:line="504" w:lineRule="exact"/>
        <w:ind w:firstLine="0"/>
        <w:jc w:val="both"/>
      </w:pPr>
      <w:bookmarkStart w:id="13" w:name="bookmark11"/>
      <w:r>
        <w:t>Prv</w:t>
      </w:r>
      <w:r>
        <w:t>ní platba - předběžné financování</w:t>
      </w:r>
      <w:bookmarkEnd w:id="13"/>
    </w:p>
    <w:p w:rsidR="00CA216C" w:rsidRDefault="00A604C1">
      <w:pPr>
        <w:pStyle w:val="Zkladntext20"/>
        <w:numPr>
          <w:ilvl w:val="0"/>
          <w:numId w:val="7"/>
        </w:numPr>
        <w:shd w:val="clear" w:color="auto" w:fill="auto"/>
        <w:tabs>
          <w:tab w:val="left" w:pos="762"/>
        </w:tabs>
        <w:spacing w:before="0" w:after="0" w:line="504" w:lineRule="exact"/>
        <w:ind w:firstLine="400"/>
        <w:jc w:val="both"/>
      </w:pPr>
      <w:r>
        <w:t>Předběžné financování je určeno k tomu, aby partnerům poskytlo základní kapitál.</w:t>
      </w:r>
    </w:p>
    <w:p w:rsidR="00CA216C" w:rsidRDefault="00A604C1">
      <w:pPr>
        <w:pStyle w:val="Zkladntext20"/>
        <w:numPr>
          <w:ilvl w:val="0"/>
          <w:numId w:val="7"/>
        </w:numPr>
        <w:shd w:val="clear" w:color="auto" w:fill="auto"/>
        <w:tabs>
          <w:tab w:val="left" w:pos="768"/>
        </w:tabs>
        <w:spacing w:before="0" w:line="250" w:lineRule="exact"/>
        <w:ind w:left="760" w:hanging="360"/>
        <w:jc w:val="both"/>
      </w:pPr>
      <w:r>
        <w:t>Do 30 dnů od uzavření smlouvy mezi Agenturou a Zhotovitelem bude na účet Zhotovitele připsána částka ve výši 343,375,60 euro, což odpovídá 40</w:t>
      </w:r>
      <w:r>
        <w:t xml:space="preserve"> % maximální částky grantu uvedené v článku 3.2, tzv. první platba (předběžné financování).</w:t>
      </w:r>
    </w:p>
    <w:p w:rsidR="00CA216C" w:rsidRDefault="00A604C1">
      <w:pPr>
        <w:pStyle w:val="Zkladntext20"/>
        <w:numPr>
          <w:ilvl w:val="0"/>
          <w:numId w:val="7"/>
        </w:numPr>
        <w:shd w:val="clear" w:color="auto" w:fill="auto"/>
        <w:tabs>
          <w:tab w:val="left" w:pos="768"/>
        </w:tabs>
        <w:spacing w:before="0" w:after="264" w:line="250" w:lineRule="exact"/>
        <w:ind w:left="760" w:hanging="360"/>
        <w:jc w:val="both"/>
      </w:pPr>
      <w:r>
        <w:t xml:space="preserve">Do 30 dnů od přijetí platby specifikované v článku 5.1.2 Zhotovitel vyplatí Partnerovi první platbu tzv. předběžné financování výši 19 322,00 euro, což odpovídá 40 </w:t>
      </w:r>
      <w:r>
        <w:rPr>
          <w:rStyle w:val="Zkladntext2TunKurzva"/>
        </w:rPr>
        <w:t>%</w:t>
      </w:r>
      <w:r>
        <w:t xml:space="preserve"> částky z příspěvku partnera uvedeného v článku 3.3.</w:t>
      </w:r>
    </w:p>
    <w:p w:rsidR="00CA216C" w:rsidRDefault="00A604C1">
      <w:pPr>
        <w:pStyle w:val="Nadpis20"/>
        <w:keepNext/>
        <w:keepLines/>
        <w:numPr>
          <w:ilvl w:val="0"/>
          <w:numId w:val="6"/>
        </w:numPr>
        <w:shd w:val="clear" w:color="auto" w:fill="auto"/>
        <w:tabs>
          <w:tab w:val="left" w:pos="478"/>
        </w:tabs>
        <w:spacing w:before="0" w:after="174" w:line="220" w:lineRule="exact"/>
        <w:ind w:firstLine="0"/>
        <w:jc w:val="both"/>
      </w:pPr>
      <w:bookmarkStart w:id="14" w:name="bookmark12"/>
      <w:r>
        <w:t>Průběžná zpráva a další platební kalendář</w:t>
      </w:r>
      <w:bookmarkEnd w:id="14"/>
    </w:p>
    <w:p w:rsidR="00CA216C" w:rsidRDefault="00A604C1">
      <w:pPr>
        <w:pStyle w:val="Zkladntext20"/>
        <w:shd w:val="clear" w:color="auto" w:fill="auto"/>
        <w:spacing w:before="0" w:line="250" w:lineRule="exact"/>
        <w:ind w:firstLine="400"/>
        <w:jc w:val="both"/>
      </w:pPr>
      <w:r>
        <w:t>Do 31.1.2022 Zhotovitel sestaví a odešle Agentuře průběžnou zprávu o průběhu projektu v určeném nástroji. Zpráva se týká vykazovaného období od počátku realizac</w:t>
      </w:r>
      <w:r>
        <w:t>e projektu do 31. 12. 2021.</w:t>
      </w:r>
    </w:p>
    <w:p w:rsidR="00CA216C" w:rsidRDefault="00A604C1">
      <w:pPr>
        <w:pStyle w:val="Zkladntext20"/>
        <w:shd w:val="clear" w:color="auto" w:fill="auto"/>
        <w:spacing w:before="0" w:line="250" w:lineRule="exact"/>
        <w:ind w:firstLine="400"/>
        <w:jc w:val="both"/>
      </w:pPr>
      <w:r>
        <w:t>Pokud průběžná zpráva prokáže, že Zhotovitel vyčerpal alespoň 70 % částky poskytnuté v podobě první platby předběžného financování, považuje se průběžná zpráva za žádost o další platbu předběžného financování a upřesní požadovan</w:t>
      </w:r>
      <w:r>
        <w:t>ou částku ve výši 343 363,60 eur (70 %)</w:t>
      </w:r>
    </w:p>
    <w:p w:rsidR="00CA216C" w:rsidRDefault="00A604C1">
      <w:pPr>
        <w:pStyle w:val="Zkladntext20"/>
        <w:shd w:val="clear" w:color="auto" w:fill="auto"/>
        <w:spacing w:before="0" w:after="0" w:line="250" w:lineRule="exact"/>
        <w:ind w:firstLine="400"/>
        <w:jc w:val="both"/>
      </w:pPr>
      <w:r>
        <w:t>Pokud průběžná zpráva prokáže, že na pokrytí nákladů projektu bylo vynaloženo méně než 70 % předchozí vyplacené platby, předloží Zhotovitel další průběžnou zprávu, jakmile bude použito alespoň 70 % částky první platb</w:t>
      </w:r>
      <w:r>
        <w:t>y předběžného financování, která se považuje za žádost o další platbu předběžného financování, a upřesní požadovanou částku ve výši 343 363,60 euro, jak je uvedeno v článku 3.2.</w:t>
      </w:r>
    </w:p>
    <w:p w:rsidR="00CA216C" w:rsidRDefault="00A604C1">
      <w:pPr>
        <w:pStyle w:val="Zkladntext20"/>
        <w:numPr>
          <w:ilvl w:val="0"/>
          <w:numId w:val="8"/>
        </w:numPr>
        <w:shd w:val="clear" w:color="auto" w:fill="auto"/>
        <w:tabs>
          <w:tab w:val="left" w:pos="759"/>
        </w:tabs>
        <w:spacing w:before="0" w:after="264" w:line="250" w:lineRule="exact"/>
        <w:ind w:left="760" w:hanging="360"/>
        <w:jc w:val="both"/>
      </w:pPr>
      <w:r>
        <w:t>Aniž je dotčeno pozastavení platební lhůty Agenturou a po schválení zprávy Age</w:t>
      </w:r>
      <w:r>
        <w:t>nturou, zaplatí Agentura Zhotoviteli další platbu předběžného financování do 60 kalendářních dnů od obdržení průběžné zprávy vyplněné v nástroji mobility.</w:t>
      </w:r>
    </w:p>
    <w:p w:rsidR="00CA216C" w:rsidRDefault="00A604C1">
      <w:pPr>
        <w:pStyle w:val="Nadpis20"/>
        <w:keepNext/>
        <w:keepLines/>
        <w:numPr>
          <w:ilvl w:val="0"/>
          <w:numId w:val="6"/>
        </w:numPr>
        <w:shd w:val="clear" w:color="auto" w:fill="auto"/>
        <w:tabs>
          <w:tab w:val="left" w:pos="428"/>
        </w:tabs>
        <w:spacing w:before="0" w:after="174" w:line="220" w:lineRule="exact"/>
        <w:ind w:firstLine="0"/>
        <w:jc w:val="both"/>
      </w:pPr>
      <w:bookmarkStart w:id="15" w:name="bookmark13"/>
      <w:r>
        <w:lastRenderedPageBreak/>
        <w:t>Finanční zpráva a žádost o vyplacení zůstatku</w:t>
      </w:r>
      <w:bookmarkEnd w:id="15"/>
    </w:p>
    <w:p w:rsidR="00CA216C" w:rsidRDefault="00A604C1">
      <w:pPr>
        <w:pStyle w:val="Zkladntext20"/>
        <w:numPr>
          <w:ilvl w:val="0"/>
          <w:numId w:val="9"/>
        </w:numPr>
        <w:shd w:val="clear" w:color="auto" w:fill="auto"/>
        <w:tabs>
          <w:tab w:val="left" w:pos="759"/>
        </w:tabs>
        <w:spacing w:before="0" w:after="264" w:line="250" w:lineRule="exact"/>
        <w:ind w:left="760" w:hanging="360"/>
      </w:pPr>
      <w:r>
        <w:t xml:space="preserve">Do 60 dnů od data ukončení projektu vyplní Zhotovitel </w:t>
      </w:r>
      <w:r>
        <w:t>finanční zprávu o realizaci projektu v určeném nástroji. Tato zpráva musí obsahovat informace potřebné k odůvodnění požadovaného příspěvku na základě podílových příspěvků, pokud má grant formu úhrady jednotkového příspěvku nebo skutečně vynaložených způsob</w:t>
      </w:r>
      <w:r>
        <w:t>ilých nákladů.</w:t>
      </w:r>
    </w:p>
    <w:p w:rsidR="00CA216C" w:rsidRDefault="00A604C1">
      <w:pPr>
        <w:pStyle w:val="Zkladntext20"/>
        <w:numPr>
          <w:ilvl w:val="0"/>
          <w:numId w:val="9"/>
        </w:numPr>
        <w:shd w:val="clear" w:color="auto" w:fill="auto"/>
        <w:tabs>
          <w:tab w:val="left" w:pos="759"/>
        </w:tabs>
        <w:spacing w:before="0" w:after="159" w:line="220" w:lineRule="exact"/>
        <w:ind w:left="760" w:hanging="360"/>
        <w:jc w:val="both"/>
      </w:pPr>
      <w:r>
        <w:t>Finanční zpráva se považuje za žádost Zhotovitele o vyplacení zůstatku grantu.</w:t>
      </w:r>
    </w:p>
    <w:p w:rsidR="00CA216C" w:rsidRDefault="00A604C1">
      <w:pPr>
        <w:pStyle w:val="Zkladntext20"/>
        <w:numPr>
          <w:ilvl w:val="0"/>
          <w:numId w:val="9"/>
        </w:numPr>
        <w:shd w:val="clear" w:color="auto" w:fill="auto"/>
        <w:tabs>
          <w:tab w:val="left" w:pos="759"/>
        </w:tabs>
        <w:spacing w:before="0" w:line="250" w:lineRule="exact"/>
        <w:ind w:left="760" w:hanging="360"/>
      </w:pPr>
      <w:r>
        <w:t>Zhotovitel a partneři projektu doloží, že informace uvedené v žádosti o platbu zůstatku jsou úplné, spolehlivé a pravdivé. Doloží rovněž, že vzniklé náklady mohou</w:t>
      </w:r>
      <w:r>
        <w:t xml:space="preserve"> být považovány za způsobilé v souladu s dohodou a že žádost o platbu je podložena odpovídajícími podklady, které mohou být předloženy v souvislosti s kontrolami nebo audity popsanými v článku 20.</w:t>
      </w:r>
    </w:p>
    <w:p w:rsidR="00CA216C" w:rsidRDefault="00A604C1">
      <w:pPr>
        <w:pStyle w:val="Zkladntext20"/>
        <w:numPr>
          <w:ilvl w:val="0"/>
          <w:numId w:val="9"/>
        </w:numPr>
        <w:shd w:val="clear" w:color="auto" w:fill="auto"/>
        <w:tabs>
          <w:tab w:val="left" w:pos="759"/>
        </w:tabs>
        <w:spacing w:before="0" w:line="250" w:lineRule="exact"/>
        <w:ind w:left="760" w:hanging="360"/>
      </w:pPr>
      <w:r>
        <w:t xml:space="preserve">Platba zůstatku, která není repetitivní, se má po skončení </w:t>
      </w:r>
      <w:r>
        <w:t>období stanoveného v článku 2 vrátit nebo pokrýt zbývající část způsobilých nákladů, které příjemcům vzniknou při jeho provádění.</w:t>
      </w:r>
    </w:p>
    <w:p w:rsidR="00CA216C" w:rsidRDefault="00A604C1">
      <w:pPr>
        <w:pStyle w:val="Zkladntext20"/>
        <w:numPr>
          <w:ilvl w:val="0"/>
          <w:numId w:val="9"/>
        </w:numPr>
        <w:shd w:val="clear" w:color="auto" w:fill="auto"/>
        <w:tabs>
          <w:tab w:val="left" w:pos="759"/>
        </w:tabs>
        <w:spacing w:before="0" w:line="250" w:lineRule="exact"/>
        <w:ind w:left="760" w:hanging="360"/>
      </w:pPr>
      <w:r>
        <w:t>Aniž je dotčeno pozastavení platební lhůty Agenturou, zaplatí Agentura po obdržení dokladů uvedených ve finanční zprávě splatn</w:t>
      </w:r>
      <w:r>
        <w:t>ý zůstatek do 60 kalendářních dnů. Tato částka se stanoví po schválení finanční zprávy a v souladu se čtvrtým pododstavcem. Schválení finanční zprávy nesmí ovlivovat správnost nebo pravost, úplnost a správnost prohlášení a informací, které obsahuje.</w:t>
      </w:r>
    </w:p>
    <w:p w:rsidR="00CA216C" w:rsidRDefault="00A604C1">
      <w:pPr>
        <w:pStyle w:val="Zkladntext20"/>
        <w:numPr>
          <w:ilvl w:val="0"/>
          <w:numId w:val="9"/>
        </w:numPr>
        <w:shd w:val="clear" w:color="auto" w:fill="auto"/>
        <w:tabs>
          <w:tab w:val="left" w:pos="759"/>
        </w:tabs>
        <w:spacing w:before="0" w:after="236" w:line="250" w:lineRule="exact"/>
        <w:ind w:left="760" w:hanging="360"/>
      </w:pPr>
      <w:r>
        <w:t>Splatn</w:t>
      </w:r>
      <w:r>
        <w:t>á částka označená jako zůstatek se určí odečtením celkové částky předběžného financování a běžných průběžných plateb od finanční částky grantu popsané v článku 3. Pokud je celková částka dřívějších plateb vyšší než finanční částka grantu, může mít vyplacen</w:t>
      </w:r>
      <w:r>
        <w:t>í zůstatku formu zpětného vymáhání.</w:t>
      </w:r>
    </w:p>
    <w:p w:rsidR="00CA216C" w:rsidRDefault="00A604C1">
      <w:pPr>
        <w:pStyle w:val="Zkladntext20"/>
        <w:numPr>
          <w:ilvl w:val="0"/>
          <w:numId w:val="9"/>
        </w:numPr>
        <w:shd w:val="clear" w:color="auto" w:fill="auto"/>
        <w:tabs>
          <w:tab w:val="left" w:pos="759"/>
        </w:tabs>
        <w:spacing w:before="0"/>
        <w:ind w:left="760" w:hanging="360"/>
      </w:pPr>
      <w:r>
        <w:t>Všechny platby se považují za zálohové až do výslovného schválení finanční zprávy, odpovídajícího výkazu nákladů a kvality výsledků projektu Agenturou.</w:t>
      </w:r>
    </w:p>
    <w:p w:rsidR="00CA216C" w:rsidRDefault="00A604C1">
      <w:pPr>
        <w:pStyle w:val="Zkladntext20"/>
        <w:numPr>
          <w:ilvl w:val="0"/>
          <w:numId w:val="9"/>
        </w:numPr>
        <w:shd w:val="clear" w:color="auto" w:fill="auto"/>
        <w:tabs>
          <w:tab w:val="left" w:pos="759"/>
        </w:tabs>
        <w:spacing w:before="0"/>
        <w:ind w:left="760" w:hanging="360"/>
      </w:pPr>
      <w:r>
        <w:t>Veškeré příjmy vygenerované činností projektu a přijaté Partnerem se</w:t>
      </w:r>
      <w:r>
        <w:t xml:space="preserve"> vykáží ve finančním výkazu a následně se o tuto výši poníží finanční příspěvek z programu ERASMUS+ na částku potřebnou k vyvážení příjmů a výdajů. Veškeré příjmy se vykáží a sdělí Zhotoviteli a Agentuře, aby vyplnil průběžné a finanční zprávy.</w:t>
      </w:r>
    </w:p>
    <w:p w:rsidR="00CA216C" w:rsidRDefault="00A604C1">
      <w:pPr>
        <w:pStyle w:val="Zkladntext20"/>
        <w:numPr>
          <w:ilvl w:val="0"/>
          <w:numId w:val="9"/>
        </w:numPr>
        <w:shd w:val="clear" w:color="auto" w:fill="auto"/>
        <w:tabs>
          <w:tab w:val="left" w:pos="759"/>
        </w:tabs>
        <w:spacing w:before="0" w:after="448"/>
        <w:ind w:left="760" w:hanging="360"/>
      </w:pPr>
      <w:r>
        <w:t>Finanční pl</w:t>
      </w:r>
      <w:r>
        <w:t>atba může být upravena tak, aby zohlednila příjmy vygenerované činností projektu, a představuje platbu částky nezbytné k vyvážení příjmů a výdajů.</w:t>
      </w:r>
    </w:p>
    <w:p w:rsidR="00CA216C" w:rsidRDefault="00A604C1">
      <w:pPr>
        <w:pStyle w:val="Nadpis20"/>
        <w:keepNext/>
        <w:keepLines/>
        <w:numPr>
          <w:ilvl w:val="0"/>
          <w:numId w:val="6"/>
        </w:numPr>
        <w:shd w:val="clear" w:color="auto" w:fill="auto"/>
        <w:tabs>
          <w:tab w:val="left" w:pos="433"/>
        </w:tabs>
        <w:spacing w:before="0" w:after="156" w:line="220" w:lineRule="exact"/>
        <w:ind w:firstLine="0"/>
        <w:jc w:val="both"/>
      </w:pPr>
      <w:bookmarkStart w:id="16" w:name="bookmark14"/>
      <w:r>
        <w:t>Platební režimy</w:t>
      </w:r>
      <w:bookmarkEnd w:id="16"/>
    </w:p>
    <w:p w:rsidR="00CA216C" w:rsidRDefault="00A604C1">
      <w:pPr>
        <w:pStyle w:val="Zkladntext20"/>
        <w:shd w:val="clear" w:color="auto" w:fill="auto"/>
        <w:spacing w:before="0" w:after="0"/>
        <w:ind w:right="1120" w:firstLine="0"/>
      </w:pPr>
      <w:r>
        <w:t>Zhotovitel se zavazuje k provádění plateb souvisejících s předmětem této smlouvy Partnerovi p</w:t>
      </w:r>
      <w:r>
        <w:t>odle následujícího harmonogramu</w:t>
      </w:r>
      <w:r>
        <w:br w:type="page"/>
      </w:r>
    </w:p>
    <w:p w:rsidR="00CA216C" w:rsidRDefault="00A604C1">
      <w:pPr>
        <w:pStyle w:val="Zkladntext20"/>
        <w:shd w:val="clear" w:color="auto" w:fill="auto"/>
        <w:tabs>
          <w:tab w:val="left" w:pos="2181"/>
        </w:tabs>
        <w:spacing w:before="0" w:after="0"/>
        <w:ind w:left="760" w:firstLine="0"/>
        <w:jc w:val="both"/>
      </w:pPr>
      <w:r>
        <w:lastRenderedPageBreak/>
        <w:t>Platba 1:</w:t>
      </w:r>
      <w:r>
        <w:tab/>
        <w:t>40 % částky uvedené v článku 3.3, jakmile Agentura převede částku</w:t>
      </w:r>
    </w:p>
    <w:p w:rsidR="00CA216C" w:rsidRDefault="00A604C1">
      <w:pPr>
        <w:pStyle w:val="Zkladntext20"/>
        <w:shd w:val="clear" w:color="auto" w:fill="auto"/>
        <w:spacing w:before="0" w:after="484"/>
        <w:ind w:left="2200" w:firstLine="0"/>
      </w:pPr>
      <w:r>
        <w:t>první platby předběžného financování</w:t>
      </w:r>
    </w:p>
    <w:p w:rsidR="00CA216C" w:rsidRDefault="00A604C1">
      <w:pPr>
        <w:pStyle w:val="Zkladntext20"/>
        <w:shd w:val="clear" w:color="auto" w:fill="auto"/>
        <w:tabs>
          <w:tab w:val="left" w:pos="2181"/>
        </w:tabs>
        <w:spacing w:before="0" w:after="0" w:line="250" w:lineRule="exact"/>
        <w:ind w:left="760" w:firstLine="0"/>
        <w:jc w:val="both"/>
      </w:pPr>
      <w:r>
        <w:t>Platba 2:</w:t>
      </w:r>
      <w:r>
        <w:tab/>
        <w:t>40 % částky uvedené v článku 3.3 o obdržení jakýchkoli informací</w:t>
      </w:r>
    </w:p>
    <w:p w:rsidR="00CA216C" w:rsidRDefault="00A604C1">
      <w:pPr>
        <w:pStyle w:val="Zkladntext20"/>
        <w:shd w:val="clear" w:color="auto" w:fill="auto"/>
        <w:spacing w:before="0" w:after="480" w:line="250" w:lineRule="exact"/>
        <w:ind w:left="2200" w:firstLine="0"/>
      </w:pPr>
      <w:r>
        <w:t xml:space="preserve">nebo dokumentů požadovaných </w:t>
      </w:r>
      <w:r>
        <w:t>Zhotovitelem, které jsou nezbytné pro poskytnutí průběžné zprávy, vykazující období od 01.01.2021 do 31.12.2021 a jakmile Agentura převede druhou platbu předběžného financování.</w:t>
      </w:r>
    </w:p>
    <w:p w:rsidR="00CA216C" w:rsidRDefault="00A604C1">
      <w:pPr>
        <w:pStyle w:val="Zkladntext20"/>
        <w:shd w:val="clear" w:color="auto" w:fill="auto"/>
        <w:tabs>
          <w:tab w:val="left" w:pos="2574"/>
        </w:tabs>
        <w:spacing w:before="0" w:after="0" w:line="250" w:lineRule="exact"/>
        <w:ind w:left="760" w:firstLine="0"/>
        <w:jc w:val="both"/>
      </w:pPr>
      <w:r>
        <w:t>Doplatek:</w:t>
      </w:r>
      <w:r>
        <w:tab/>
        <w:t>Zbývající částka, i když za žádných okolností nepřekračuje částku</w:t>
      </w:r>
    </w:p>
    <w:p w:rsidR="00CA216C" w:rsidRDefault="00A604C1">
      <w:pPr>
        <w:pStyle w:val="Zkladntext20"/>
        <w:shd w:val="clear" w:color="auto" w:fill="auto"/>
        <w:spacing w:before="0" w:after="264" w:line="250" w:lineRule="exact"/>
        <w:ind w:left="2580" w:firstLine="0"/>
        <w:jc w:val="both"/>
      </w:pPr>
      <w:r>
        <w:t>uv</w:t>
      </w:r>
      <w:r>
        <w:t>edenou v čl. 3.3 je Agenturou převedena hned po odevzdáné technické a finanční zprávy.</w:t>
      </w:r>
    </w:p>
    <w:p w:rsidR="00CA216C" w:rsidRDefault="00A604C1">
      <w:pPr>
        <w:pStyle w:val="Nadpis20"/>
        <w:keepNext/>
        <w:keepLines/>
        <w:shd w:val="clear" w:color="auto" w:fill="auto"/>
        <w:spacing w:before="0" w:after="219" w:line="220" w:lineRule="exact"/>
        <w:ind w:firstLine="0"/>
        <w:jc w:val="both"/>
      </w:pPr>
      <w:bookmarkStart w:id="17" w:name="bookmark15"/>
      <w:r>
        <w:t>Článek 6 - Bankovní spojení</w:t>
      </w:r>
      <w:bookmarkEnd w:id="17"/>
    </w:p>
    <w:p w:rsidR="00CA216C" w:rsidRDefault="00A604C1">
      <w:pPr>
        <w:pStyle w:val="Zkladntext20"/>
        <w:shd w:val="clear" w:color="auto" w:fill="auto"/>
        <w:spacing w:before="0" w:after="264" w:line="250" w:lineRule="exact"/>
        <w:ind w:firstLine="0"/>
        <w:jc w:val="both"/>
      </w:pPr>
      <w:r>
        <w:t>Všechny uváděné částky v eurech. Směnný kurz, kterým se platby řídí je nastaven Zhotovitelem a to podle směnného kurzu uplatňovaného bankou Z</w:t>
      </w:r>
      <w:r>
        <w:t>hotovitele pro převod první zálohy z celkové částky vyplacené Agenturou na účet Zhotovitele podle dotační smlouvy č. 621690-EPP-1 -2020-1-CZ-EPPKA2-SSA.</w:t>
      </w:r>
    </w:p>
    <w:p w:rsidR="00CA216C" w:rsidRDefault="00A604C1">
      <w:pPr>
        <w:pStyle w:val="Zkladntext20"/>
        <w:shd w:val="clear" w:color="auto" w:fill="auto"/>
        <w:spacing w:before="0" w:after="222" w:line="220" w:lineRule="exact"/>
        <w:ind w:firstLine="0"/>
        <w:jc w:val="both"/>
      </w:pPr>
      <w:r>
        <w:t>Všechny částky budou vyplaceny v eurech na níže uvedený účet Partnera:</w:t>
      </w:r>
    </w:p>
    <w:p w:rsidR="00CA216C" w:rsidRDefault="007F41BC">
      <w:pPr>
        <w:pStyle w:val="Nadpis20"/>
        <w:keepNext/>
        <w:keepLines/>
        <w:shd w:val="clear" w:color="auto" w:fill="auto"/>
        <w:spacing w:before="0" w:after="219" w:line="220" w:lineRule="exact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63500" distR="1408430" simplePos="0" relativeHeight="377487105" behindDoc="1" locked="0" layoutInCell="1" allowOverlap="1">
                <wp:simplePos x="0" y="0"/>
                <wp:positionH relativeFrom="margin">
                  <wp:posOffset>1270</wp:posOffset>
                </wp:positionH>
                <wp:positionV relativeFrom="paragraph">
                  <wp:posOffset>-998220</wp:posOffset>
                </wp:positionV>
                <wp:extent cx="4389120" cy="793750"/>
                <wp:effectExtent l="635" t="0" r="1270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16C" w:rsidRDefault="00A604C1">
                            <w:pPr>
                              <w:pStyle w:val="Zkladntext20"/>
                              <w:shd w:val="clear" w:color="auto" w:fill="auto"/>
                              <w:spacing w:before="0" w:after="0" w:line="250" w:lineRule="exact"/>
                              <w:ind w:right="1820"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Vlastník účtu: Smíchovská </w:t>
                            </w:r>
                            <w:r>
                              <w:rPr>
                                <w:rStyle w:val="Zkladntext2Exact"/>
                              </w:rPr>
                              <w:t>střední průmyslová škola Banka: Komerční banka, a.s.</w:t>
                            </w:r>
                          </w:p>
                          <w:p w:rsidR="00CA216C" w:rsidRDefault="00A604C1">
                            <w:pPr>
                              <w:pStyle w:val="Zkladntext20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Adresa pobočky: Na Příkopě 969/33, 114 07 Praha 1, Česká republika Číslo účtu:</w:t>
                            </w:r>
                          </w:p>
                          <w:p w:rsidR="00CA216C" w:rsidRDefault="00A604C1">
                            <w:pPr>
                              <w:pStyle w:val="Zkladntext20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IBAN: CZ55 0100 0000 1914 2634 0277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.1pt;margin-top:-78.6pt;width:345.6pt;height:62.5pt;z-index:-125829375;visibility:visible;mso-wrap-style:square;mso-width-percent:0;mso-height-percent:0;mso-wrap-distance-left:5pt;mso-wrap-distance-top:0;mso-wrap-distance-right:110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EesA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" filled="f" stroked="f">
                <v:textbox style="mso-fit-shape-to-text:t" inset="0,0,0,0">
                  <w:txbxContent>
                    <w:p w:rsidR="00CA216C" w:rsidRDefault="00A604C1">
                      <w:pPr>
                        <w:pStyle w:val="Zkladntext20"/>
                        <w:shd w:val="clear" w:color="auto" w:fill="auto"/>
                        <w:spacing w:before="0" w:after="0" w:line="250" w:lineRule="exact"/>
                        <w:ind w:right="1820" w:firstLine="0"/>
                      </w:pPr>
                      <w:r>
                        <w:rPr>
                          <w:rStyle w:val="Zkladntext2Exact"/>
                        </w:rPr>
                        <w:t xml:space="preserve">Vlastník účtu: Smíchovská </w:t>
                      </w:r>
                      <w:r>
                        <w:rPr>
                          <w:rStyle w:val="Zkladntext2Exact"/>
                        </w:rPr>
                        <w:t>střední průmyslová škola Banka: Komerční banka, a.s.</w:t>
                      </w:r>
                    </w:p>
                    <w:p w:rsidR="00CA216C" w:rsidRDefault="00A604C1">
                      <w:pPr>
                        <w:pStyle w:val="Zkladntext20"/>
                        <w:shd w:val="clear" w:color="auto" w:fill="auto"/>
                        <w:spacing w:before="0" w:after="0" w:line="250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Adresa pobočky: Na Příkopě 969/33, 114 07 Praha 1, Česká republika Číslo účtu:</w:t>
                      </w:r>
                    </w:p>
                    <w:p w:rsidR="00CA216C" w:rsidRDefault="00A604C1">
                      <w:pPr>
                        <w:pStyle w:val="Zkladntext20"/>
                        <w:shd w:val="clear" w:color="auto" w:fill="auto"/>
                        <w:spacing w:before="0" w:after="0" w:line="250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IBAN: CZ55 0100 0000 1914 2634 0277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8" w:name="bookmark16"/>
      <w:r w:rsidR="00A604C1">
        <w:t>Článek 7 - Doložka o příslušnosti</w:t>
      </w:r>
      <w:bookmarkEnd w:id="18"/>
    </w:p>
    <w:p w:rsidR="00CA216C" w:rsidRDefault="00A604C1">
      <w:pPr>
        <w:pStyle w:val="Zkladntext20"/>
        <w:shd w:val="clear" w:color="auto" w:fill="auto"/>
        <w:spacing w:before="0" w:after="264" w:line="250" w:lineRule="exact"/>
        <w:ind w:firstLine="0"/>
        <w:jc w:val="both"/>
      </w:pPr>
      <w:r>
        <w:t>V případě jakéhokoli sporu mezi smluvními stranami týk</w:t>
      </w:r>
      <w:r>
        <w:t>ajícího se této smlouvy, u kterého není dosaženo smírného urovnání, má Rozhodčí soud při Hospodářské komoře České republiky výlučnou pravomoc o tomto sporu rozhodnout.</w:t>
      </w:r>
    </w:p>
    <w:p w:rsidR="00CA216C" w:rsidRDefault="00A604C1">
      <w:pPr>
        <w:pStyle w:val="Zkladntext20"/>
        <w:shd w:val="clear" w:color="auto" w:fill="auto"/>
        <w:spacing w:before="0" w:after="198" w:line="220" w:lineRule="exact"/>
        <w:ind w:firstLine="0"/>
        <w:jc w:val="both"/>
      </w:pPr>
      <w:r>
        <w:t>Rozhodné právo k této smlouvě je právo České republiky.</w:t>
      </w:r>
    </w:p>
    <w:p w:rsidR="00CA216C" w:rsidRDefault="00A604C1">
      <w:pPr>
        <w:pStyle w:val="Nadpis20"/>
        <w:keepNext/>
        <w:keepLines/>
        <w:shd w:val="clear" w:color="auto" w:fill="auto"/>
        <w:spacing w:before="0" w:after="236" w:line="250" w:lineRule="exact"/>
        <w:ind w:firstLine="0"/>
        <w:jc w:val="both"/>
      </w:pPr>
      <w:bookmarkStart w:id="19" w:name="bookmark17"/>
      <w:r>
        <w:t xml:space="preserve">Článek 8 - Dodatečná ustanovení </w:t>
      </w:r>
      <w:r>
        <w:t>o využívání výsledků (včetně práv duševního a průmyslového vlastnictví)</w:t>
      </w:r>
      <w:bookmarkEnd w:id="19"/>
    </w:p>
    <w:p w:rsidR="00CA216C" w:rsidRDefault="00A604C1">
      <w:pPr>
        <w:pStyle w:val="Zkladntext20"/>
        <w:shd w:val="clear" w:color="auto" w:fill="auto"/>
        <w:spacing w:before="0" w:after="508"/>
        <w:ind w:firstLine="0"/>
        <w:jc w:val="both"/>
      </w:pPr>
      <w:r>
        <w:t>Kromě ustanovení článku I8, pokud partneři v rámci projektu vytvoří vzdělávací materiály, budou tyto materiály zpřístupněny prostřednictvím internetu, bezplatně a na základě otevřených</w:t>
      </w:r>
      <w:r>
        <w:t xml:space="preserve"> licencí.</w:t>
      </w:r>
      <w:r>
        <w:rPr>
          <w:vertAlign w:val="superscript"/>
        </w:rPr>
        <w:t>1</w:t>
      </w:r>
    </w:p>
    <w:p w:rsidR="00CA216C" w:rsidRDefault="00A604C1">
      <w:pPr>
        <w:pStyle w:val="Nadpis20"/>
        <w:keepNext/>
        <w:keepLines/>
        <w:shd w:val="clear" w:color="auto" w:fill="auto"/>
        <w:spacing w:before="0" w:after="216" w:line="220" w:lineRule="exact"/>
        <w:ind w:firstLine="0"/>
        <w:jc w:val="both"/>
      </w:pPr>
      <w:bookmarkStart w:id="20" w:name="bookmark18"/>
      <w:r>
        <w:t>Článek 9 - Postoupení práva, Subdodávky, Smlouvy</w:t>
      </w:r>
      <w:bookmarkEnd w:id="20"/>
    </w:p>
    <w:p w:rsidR="00CA216C" w:rsidRDefault="00A604C1">
      <w:pPr>
        <w:pStyle w:val="Zkladntext20"/>
        <w:shd w:val="clear" w:color="auto" w:fill="auto"/>
        <w:spacing w:before="0" w:after="268"/>
        <w:ind w:firstLine="0"/>
        <w:jc w:val="both"/>
      </w:pPr>
      <w:r>
        <w:t>Povinnosti stanovené v článku 10.1 týkající se postoupení v dohodě č. 621690-EPP-1-2020- 1-CZ-EPPKA2-SSA se přiměřeně vztahují na Zhotovitele a Partnera.</w:t>
      </w:r>
    </w:p>
    <w:p w:rsidR="00CA216C" w:rsidRDefault="00A604C1">
      <w:pPr>
        <w:pStyle w:val="Nadpis20"/>
        <w:keepNext/>
        <w:keepLines/>
        <w:shd w:val="clear" w:color="auto" w:fill="auto"/>
        <w:spacing w:before="0" w:after="219" w:line="220" w:lineRule="exact"/>
        <w:ind w:firstLine="0"/>
        <w:jc w:val="both"/>
      </w:pPr>
      <w:bookmarkStart w:id="21" w:name="bookmark19"/>
      <w:r>
        <w:t>Článek 9.1 Zadávání zakázek nezbytných pro</w:t>
      </w:r>
      <w:r>
        <w:t xml:space="preserve"> realizaci projektu</w:t>
      </w:r>
      <w:bookmarkEnd w:id="21"/>
    </w:p>
    <w:p w:rsidR="00CA216C" w:rsidRDefault="00A604C1">
      <w:pPr>
        <w:pStyle w:val="Zkladntext20"/>
        <w:numPr>
          <w:ilvl w:val="0"/>
          <w:numId w:val="10"/>
        </w:numPr>
        <w:shd w:val="clear" w:color="auto" w:fill="auto"/>
        <w:tabs>
          <w:tab w:val="left" w:pos="757"/>
        </w:tabs>
        <w:spacing w:before="0" w:after="0" w:line="250" w:lineRule="exact"/>
        <w:ind w:left="760" w:hanging="360"/>
      </w:pPr>
      <w:r>
        <w:t>Vyžaduje-li realizace projektu pořízení zboží, stavebních prací nebo služeb, bude zakázka Partnerem a Zhotovitelem zadána té nabídce, která splňuje kritéria poměru</w:t>
      </w:r>
      <w:r>
        <w:br w:type="page"/>
      </w:r>
    </w:p>
    <w:p w:rsidR="00CA216C" w:rsidRDefault="00A604C1">
      <w:pPr>
        <w:pStyle w:val="Zkladntext20"/>
        <w:shd w:val="clear" w:color="auto" w:fill="auto"/>
        <w:spacing w:before="0" w:after="244"/>
        <w:ind w:left="760" w:firstLine="0"/>
        <w:jc w:val="both"/>
      </w:pPr>
      <w:r>
        <w:lastRenderedPageBreak/>
        <w:t>cena vs. kvalita dodávané služby, nebo případně nabídce s nejnižší ceno</w:t>
      </w:r>
      <w:r>
        <w:t>u. Zároveň ošetří případný střet zájmů.</w:t>
      </w:r>
    </w:p>
    <w:p w:rsidR="00CA216C" w:rsidRDefault="00A604C1">
      <w:pPr>
        <w:pStyle w:val="Zkladntext20"/>
        <w:numPr>
          <w:ilvl w:val="0"/>
          <w:numId w:val="10"/>
        </w:numPr>
        <w:shd w:val="clear" w:color="auto" w:fill="auto"/>
        <w:tabs>
          <w:tab w:val="left" w:pos="798"/>
        </w:tabs>
        <w:spacing w:before="0" w:after="264" w:line="250" w:lineRule="exact"/>
        <w:ind w:left="760" w:hanging="340"/>
        <w:jc w:val="both"/>
      </w:pPr>
      <w:r>
        <w:t>Partner a Zhotovitel si ponechávají výhradní odpovědnost za provádění Projektu a za dodržování ustanovení Smlouvy. Partneři zajistí, aby každá veřejná zakázka měla ustanovení, která stanoví, že subdodavatel nemá žádn</w:t>
      </w:r>
      <w:r>
        <w:t>á práva vůči Smlouvě.</w:t>
      </w:r>
    </w:p>
    <w:p w:rsidR="00CA216C" w:rsidRDefault="00A604C1">
      <w:pPr>
        <w:pStyle w:val="Zkladntext20"/>
        <w:numPr>
          <w:ilvl w:val="0"/>
          <w:numId w:val="10"/>
        </w:numPr>
        <w:shd w:val="clear" w:color="auto" w:fill="auto"/>
        <w:tabs>
          <w:tab w:val="left" w:pos="798"/>
        </w:tabs>
        <w:spacing w:before="0" w:after="0" w:line="220" w:lineRule="exact"/>
        <w:ind w:left="760" w:hanging="340"/>
        <w:jc w:val="both"/>
      </w:pPr>
      <w:r>
        <w:t>Partneři zajistí, aby podmínky, které se na ně vztahují podle článků 12, 13, 14, 15,</w:t>
      </w:r>
    </w:p>
    <w:p w:rsidR="00CA216C" w:rsidRDefault="00A604C1">
      <w:pPr>
        <w:pStyle w:val="Zkladntext20"/>
        <w:shd w:val="clear" w:color="auto" w:fill="auto"/>
        <w:spacing w:before="0" w:after="462" w:line="220" w:lineRule="exact"/>
        <w:ind w:left="760" w:firstLine="0"/>
        <w:jc w:val="both"/>
      </w:pPr>
      <w:r>
        <w:t>18, 20 a 22., se vztahovaly i na subdodavatele.</w:t>
      </w:r>
    </w:p>
    <w:p w:rsidR="00CA216C" w:rsidRDefault="00A604C1">
      <w:pPr>
        <w:pStyle w:val="Nadpis20"/>
        <w:keepNext/>
        <w:keepLines/>
        <w:shd w:val="clear" w:color="auto" w:fill="auto"/>
        <w:spacing w:before="0" w:after="216" w:line="220" w:lineRule="exact"/>
        <w:ind w:firstLine="0"/>
        <w:jc w:val="both"/>
      </w:pPr>
      <w:bookmarkStart w:id="22" w:name="bookmark20"/>
      <w:r>
        <w:t>Článek 9.2 Subdodávky úkolů, které jsou součástí projektu</w:t>
      </w:r>
      <w:bookmarkEnd w:id="22"/>
    </w:p>
    <w:p w:rsidR="00CA216C" w:rsidRDefault="00A604C1">
      <w:pPr>
        <w:pStyle w:val="Zkladntext20"/>
        <w:numPr>
          <w:ilvl w:val="0"/>
          <w:numId w:val="11"/>
        </w:numPr>
        <w:shd w:val="clear" w:color="auto" w:fill="auto"/>
        <w:tabs>
          <w:tab w:val="left" w:pos="778"/>
        </w:tabs>
        <w:spacing w:before="0"/>
        <w:ind w:left="760" w:hanging="340"/>
        <w:jc w:val="both"/>
      </w:pPr>
      <w:r>
        <w:t xml:space="preserve">"Subdodavatelem" se rozumí veřejná zakázka </w:t>
      </w:r>
      <w:r>
        <w:t>ve smyslu článku 10.1, která zahrnuje plnění úkolů, které jsou součástí projektu, třetí stranou, jak je popsáno v příloze I</w:t>
      </w:r>
    </w:p>
    <w:p w:rsidR="00CA216C" w:rsidRDefault="00A604C1">
      <w:pPr>
        <w:pStyle w:val="Zkladntext20"/>
        <w:numPr>
          <w:ilvl w:val="0"/>
          <w:numId w:val="11"/>
        </w:numPr>
        <w:shd w:val="clear" w:color="auto" w:fill="auto"/>
        <w:tabs>
          <w:tab w:val="left" w:pos="798"/>
        </w:tabs>
        <w:spacing w:before="0" w:after="268"/>
        <w:ind w:left="760" w:hanging="340"/>
        <w:jc w:val="both"/>
      </w:pPr>
      <w:r>
        <w:t>Partner a Zhotovitel mohou úkoly, které jsou součástí Projektu, subdodavateli za předpokladu, že kromě podmínek uvedených v článku 1</w:t>
      </w:r>
      <w:r>
        <w:t>0.1 a zvláštních podmínkách jsou splněny tyto podmínky:</w:t>
      </w:r>
    </w:p>
    <w:p w:rsidR="00CA216C" w:rsidRDefault="00A604C1">
      <w:pPr>
        <w:pStyle w:val="Zkladntext20"/>
        <w:numPr>
          <w:ilvl w:val="0"/>
          <w:numId w:val="12"/>
        </w:numPr>
        <w:shd w:val="clear" w:color="auto" w:fill="auto"/>
        <w:tabs>
          <w:tab w:val="left" w:pos="793"/>
        </w:tabs>
        <w:spacing w:before="0" w:after="231" w:line="220" w:lineRule="exact"/>
        <w:ind w:left="760" w:hanging="340"/>
        <w:jc w:val="both"/>
      </w:pPr>
      <w:r>
        <w:t>subdodávky se týkají pouze realizace určité části projektu;</w:t>
      </w:r>
    </w:p>
    <w:p w:rsidR="00CA216C" w:rsidRDefault="00A604C1">
      <w:pPr>
        <w:pStyle w:val="Zkladntext20"/>
        <w:numPr>
          <w:ilvl w:val="0"/>
          <w:numId w:val="12"/>
        </w:numPr>
        <w:shd w:val="clear" w:color="auto" w:fill="auto"/>
        <w:tabs>
          <w:tab w:val="left" w:pos="793"/>
        </w:tabs>
        <w:spacing w:before="0" w:after="244"/>
        <w:ind w:left="760" w:hanging="340"/>
        <w:jc w:val="both"/>
      </w:pPr>
      <w:r>
        <w:t>využití subdodávek je odůvodněné s ohledem na budoucnost projektu a na to, co je nezbytné pro jeho realizaci</w:t>
      </w:r>
    </w:p>
    <w:p w:rsidR="00CA216C" w:rsidRDefault="00A604C1">
      <w:pPr>
        <w:pStyle w:val="Zkladntext20"/>
        <w:numPr>
          <w:ilvl w:val="0"/>
          <w:numId w:val="12"/>
        </w:numPr>
        <w:shd w:val="clear" w:color="auto" w:fill="auto"/>
        <w:tabs>
          <w:tab w:val="left" w:pos="793"/>
        </w:tabs>
        <w:spacing w:before="0" w:line="250" w:lineRule="exact"/>
        <w:ind w:left="760" w:hanging="340"/>
        <w:jc w:val="both"/>
      </w:pPr>
      <w:r>
        <w:t xml:space="preserve">odhadované náklady na </w:t>
      </w:r>
      <w:r>
        <w:t>subdodávky jsou jasně identifikovatelné v odhadovaném rozpočtu stanoveném v příloze II</w:t>
      </w:r>
    </w:p>
    <w:p w:rsidR="00CA216C" w:rsidRDefault="00A604C1">
      <w:pPr>
        <w:pStyle w:val="Zkladntext20"/>
        <w:numPr>
          <w:ilvl w:val="0"/>
          <w:numId w:val="12"/>
        </w:numPr>
        <w:shd w:val="clear" w:color="auto" w:fill="auto"/>
        <w:tabs>
          <w:tab w:val="left" w:pos="793"/>
        </w:tabs>
        <w:spacing w:before="0" w:after="476" w:line="250" w:lineRule="exact"/>
        <w:ind w:left="760" w:hanging="340"/>
        <w:jc w:val="both"/>
      </w:pPr>
      <w:r>
        <w:t>každé zadání subdodávky, které není specifikováno v příloze I, je Zhotovitelem komunikováno Agentuře a ta jej následně odsouhlasí</w:t>
      </w:r>
    </w:p>
    <w:p w:rsidR="00CA216C" w:rsidRDefault="00A604C1">
      <w:pPr>
        <w:pStyle w:val="Zkladntext20"/>
        <w:numPr>
          <w:ilvl w:val="0"/>
          <w:numId w:val="11"/>
        </w:numPr>
        <w:shd w:val="clear" w:color="auto" w:fill="auto"/>
        <w:tabs>
          <w:tab w:val="left" w:pos="793"/>
        </w:tabs>
        <w:spacing w:before="0" w:after="244"/>
        <w:ind w:left="760" w:hanging="340"/>
        <w:jc w:val="both"/>
      </w:pPr>
      <w:r>
        <w:t>Partner a Zhotovitel zajistí, aby se po</w:t>
      </w:r>
      <w:r>
        <w:t>dmínky, které se na ně vztahují podle článku 10.2.2, vztahovaly i na subdodavatele</w:t>
      </w:r>
    </w:p>
    <w:p w:rsidR="00CA216C" w:rsidRDefault="00A604C1">
      <w:pPr>
        <w:pStyle w:val="Zkladntext20"/>
        <w:shd w:val="clear" w:color="auto" w:fill="auto"/>
        <w:spacing w:before="0" w:line="250" w:lineRule="exact"/>
        <w:ind w:firstLine="0"/>
        <w:jc w:val="both"/>
      </w:pPr>
      <w:r>
        <w:t>Odchylky od uvedených v článcích 10.1 a 10.2 stanoví, že partneři a Zhotovitel nezadají žádné činnosti financované z rozpočtové kategorie Intelektuální výstupy.</w:t>
      </w:r>
    </w:p>
    <w:p w:rsidR="00CA216C" w:rsidRDefault="00A604C1">
      <w:pPr>
        <w:pStyle w:val="Zkladntext20"/>
        <w:shd w:val="clear" w:color="auto" w:fill="auto"/>
        <w:spacing w:before="0" w:after="788" w:line="250" w:lineRule="exact"/>
        <w:ind w:firstLine="0"/>
        <w:jc w:val="both"/>
      </w:pPr>
      <w:r>
        <w:t>Odchylky uve</w:t>
      </w:r>
      <w:r>
        <w:t>dené v bodech c) a d) článku 9.2.2 se nevztahují na žádnou z rozpočtových kategorií, s výjimkou výjimečných nákladů</w:t>
      </w:r>
    </w:p>
    <w:p w:rsidR="00CA216C" w:rsidRDefault="00A604C1">
      <w:pPr>
        <w:pStyle w:val="Zkladntext50"/>
        <w:shd w:val="clear" w:color="auto" w:fill="auto"/>
        <w:spacing w:before="0" w:after="111" w:line="240" w:lineRule="exact"/>
      </w:pPr>
      <w:r>
        <w:t>ČÁST II - OBECNÉ PODMÍNKY</w:t>
      </w:r>
    </w:p>
    <w:p w:rsidR="00CA216C" w:rsidRDefault="00A604C1">
      <w:pPr>
        <w:pStyle w:val="Nadpis20"/>
        <w:keepNext/>
        <w:keepLines/>
        <w:shd w:val="clear" w:color="auto" w:fill="auto"/>
        <w:spacing w:before="0" w:after="0" w:line="504" w:lineRule="exact"/>
        <w:ind w:firstLine="0"/>
        <w:jc w:val="both"/>
      </w:pPr>
      <w:bookmarkStart w:id="23" w:name="bookmark21"/>
      <w:r>
        <w:t>Článek 10 - Povinnosti Zhotovitele</w:t>
      </w:r>
      <w:bookmarkEnd w:id="23"/>
    </w:p>
    <w:p w:rsidR="00CA216C" w:rsidRDefault="00A604C1">
      <w:pPr>
        <w:pStyle w:val="Zkladntext20"/>
        <w:shd w:val="clear" w:color="auto" w:fill="auto"/>
        <w:spacing w:before="0" w:after="0" w:line="504" w:lineRule="exact"/>
        <w:ind w:firstLine="0"/>
        <w:jc w:val="both"/>
      </w:pPr>
      <w:r>
        <w:t>Zhotovitel se zavazuje:</w:t>
      </w:r>
    </w:p>
    <w:p w:rsidR="00CA216C" w:rsidRDefault="00A604C1">
      <w:pPr>
        <w:pStyle w:val="Zkladntext20"/>
        <w:numPr>
          <w:ilvl w:val="0"/>
          <w:numId w:val="13"/>
        </w:numPr>
        <w:shd w:val="clear" w:color="auto" w:fill="auto"/>
        <w:tabs>
          <w:tab w:val="left" w:pos="778"/>
        </w:tabs>
        <w:spacing w:before="0" w:after="0" w:line="504" w:lineRule="exact"/>
        <w:ind w:left="760" w:hanging="340"/>
        <w:jc w:val="both"/>
      </w:pPr>
      <w:r>
        <w:t xml:space="preserve">sledovat, že projekt je prováděn v souladu s dotační </w:t>
      </w:r>
      <w:r>
        <w:t>smlouvou;</w:t>
      </w:r>
    </w:p>
    <w:p w:rsidR="00CA216C" w:rsidRDefault="00A604C1">
      <w:pPr>
        <w:pStyle w:val="Zkladntext20"/>
        <w:numPr>
          <w:ilvl w:val="0"/>
          <w:numId w:val="13"/>
        </w:numPr>
        <w:shd w:val="clear" w:color="auto" w:fill="auto"/>
        <w:tabs>
          <w:tab w:val="left" w:pos="798"/>
        </w:tabs>
        <w:spacing w:before="0" w:after="0" w:line="504" w:lineRule="exact"/>
        <w:ind w:left="760" w:hanging="340"/>
        <w:jc w:val="both"/>
      </w:pPr>
      <w:r>
        <w:t>být zprostředkovatelem pro veškerou komunikaci mezi partnery a Agenturou</w:t>
      </w:r>
    </w:p>
    <w:p w:rsidR="00CA216C" w:rsidRDefault="00A604C1">
      <w:pPr>
        <w:pStyle w:val="Zkladntext20"/>
        <w:numPr>
          <w:ilvl w:val="0"/>
          <w:numId w:val="13"/>
        </w:numPr>
        <w:shd w:val="clear" w:color="auto" w:fill="auto"/>
        <w:tabs>
          <w:tab w:val="left" w:pos="798"/>
        </w:tabs>
        <w:spacing w:before="0" w:after="440" w:line="504" w:lineRule="exact"/>
        <w:ind w:left="760" w:hanging="340"/>
        <w:jc w:val="both"/>
      </w:pPr>
      <w:r>
        <w:t xml:space="preserve">zaslat Partnerovi kopii dotační smlouvy č. 621690-EPP-1-2020-1-CZ-EPPKA2-SSA včetně příloh, uzavřených s Agenturou, správních a finančních předpisů, různých </w:t>
      </w:r>
      <w:r>
        <w:lastRenderedPageBreak/>
        <w:t>zpráv a jakéhoko</w:t>
      </w:r>
      <w:r>
        <w:t>li jiného úředního dokumentu týkajícího se projektu;</w:t>
      </w:r>
    </w:p>
    <w:p w:rsidR="00CA216C" w:rsidRDefault="00A604C1">
      <w:pPr>
        <w:pStyle w:val="Zkladntext20"/>
        <w:numPr>
          <w:ilvl w:val="0"/>
          <w:numId w:val="13"/>
        </w:numPr>
        <w:shd w:val="clear" w:color="auto" w:fill="auto"/>
        <w:tabs>
          <w:tab w:val="left" w:pos="760"/>
        </w:tabs>
        <w:spacing w:before="0"/>
        <w:ind w:left="760" w:hanging="360"/>
        <w:jc w:val="both"/>
      </w:pPr>
      <w:r>
        <w:t>informovat Partnera o jakékoli změně dotační smlouvy č. 621690-EPP-1-2020-1-CZ- EPPKA2-SSA uzavřené s Agenturou</w:t>
      </w:r>
    </w:p>
    <w:p w:rsidR="00CA216C" w:rsidRDefault="00A604C1">
      <w:pPr>
        <w:pStyle w:val="Zkladntext20"/>
        <w:numPr>
          <w:ilvl w:val="0"/>
          <w:numId w:val="13"/>
        </w:numPr>
        <w:shd w:val="clear" w:color="auto" w:fill="auto"/>
        <w:tabs>
          <w:tab w:val="left" w:pos="760"/>
        </w:tabs>
        <w:spacing w:before="0"/>
        <w:ind w:left="760" w:hanging="360"/>
        <w:jc w:val="both"/>
      </w:pPr>
      <w:r>
        <w:t>ve spolupráci s Partnerem vymezit úlohu a práva a povinnosti obou stran, včetně těch, které</w:t>
      </w:r>
      <w:r>
        <w:t xml:space="preserve"> se týkají přiřazování práv duševního vlastnictví</w:t>
      </w:r>
    </w:p>
    <w:p w:rsidR="00CA216C" w:rsidRDefault="00A604C1">
      <w:pPr>
        <w:pStyle w:val="Zkladntext20"/>
        <w:numPr>
          <w:ilvl w:val="0"/>
          <w:numId w:val="13"/>
        </w:numPr>
        <w:shd w:val="clear" w:color="auto" w:fill="auto"/>
        <w:tabs>
          <w:tab w:val="left" w:pos="760"/>
        </w:tabs>
        <w:spacing w:before="0" w:after="268"/>
        <w:ind w:left="760" w:hanging="360"/>
        <w:jc w:val="both"/>
      </w:pPr>
      <w:r>
        <w:t>dodržovat všechna ustanovení dotační smlouvy č. 621690-EPP-1-2020-1-CZ- EPPKA2-SSA zavazující Zhotovitele a Agenturu</w:t>
      </w:r>
    </w:p>
    <w:p w:rsidR="00CA216C" w:rsidRDefault="00A604C1">
      <w:pPr>
        <w:pStyle w:val="Zkladntext20"/>
        <w:numPr>
          <w:ilvl w:val="0"/>
          <w:numId w:val="13"/>
        </w:numPr>
        <w:shd w:val="clear" w:color="auto" w:fill="auto"/>
        <w:tabs>
          <w:tab w:val="left" w:pos="760"/>
        </w:tabs>
        <w:spacing w:before="0" w:after="231" w:line="220" w:lineRule="exact"/>
        <w:ind w:left="760" w:hanging="360"/>
        <w:jc w:val="both"/>
      </w:pPr>
      <w:r>
        <w:t>zhotoví žádosti o platbu v souladu s dotační smlouvou;</w:t>
      </w:r>
    </w:p>
    <w:p w:rsidR="00CA216C" w:rsidRDefault="00A604C1">
      <w:pPr>
        <w:pStyle w:val="Zkladntext20"/>
        <w:numPr>
          <w:ilvl w:val="0"/>
          <w:numId w:val="13"/>
        </w:numPr>
        <w:shd w:val="clear" w:color="auto" w:fill="auto"/>
        <w:tabs>
          <w:tab w:val="left" w:pos="760"/>
        </w:tabs>
        <w:spacing w:before="0"/>
        <w:ind w:left="760" w:hanging="360"/>
        <w:jc w:val="both"/>
      </w:pPr>
      <w:r>
        <w:t>kde je stanoven jako jediný příjem</w:t>
      </w:r>
      <w:r>
        <w:t>ce plateb jménem všech partnerů, zajišťuje, aby všechny příslušné platby byly převedeny ostatním partnerům bez neoprávněného odkladu. Zhotovitel zadá všechny platby ostatním příjemcům bankovním převodem a uloží si příslušné důkazy o částkách převedených na</w:t>
      </w:r>
      <w:r>
        <w:t xml:space="preserve"> každého partnera za případné kontroly a audity.</w:t>
      </w:r>
    </w:p>
    <w:p w:rsidR="00CA216C" w:rsidRDefault="00A604C1">
      <w:pPr>
        <w:pStyle w:val="Zkladntext20"/>
        <w:numPr>
          <w:ilvl w:val="0"/>
          <w:numId w:val="13"/>
        </w:numPr>
        <w:shd w:val="clear" w:color="auto" w:fill="auto"/>
        <w:tabs>
          <w:tab w:val="left" w:pos="760"/>
        </w:tabs>
        <w:spacing w:before="0" w:after="37"/>
        <w:ind w:left="760" w:hanging="360"/>
        <w:jc w:val="both"/>
      </w:pPr>
      <w:r>
        <w:t>nese odpovědnost za poskytnutí všech nezbytných dokumentů v případě kontrol a auditů zahájených před vyplacením zůstatku a v případě hodnocení.</w:t>
      </w:r>
    </w:p>
    <w:p w:rsidR="00CA216C" w:rsidRDefault="00A604C1">
      <w:pPr>
        <w:pStyle w:val="Zkladntext20"/>
        <w:shd w:val="clear" w:color="auto" w:fill="auto"/>
        <w:spacing w:before="0" w:after="0" w:line="509" w:lineRule="exact"/>
        <w:ind w:firstLine="0"/>
      </w:pPr>
      <w:r>
        <w:t>Zhotovitel nezadá žádnou část svých úkolů ostatním partnerům an</w:t>
      </w:r>
      <w:r>
        <w:t>i žádné jiné straně.</w:t>
      </w:r>
    </w:p>
    <w:p w:rsidR="00CA216C" w:rsidRDefault="00A604C1">
      <w:pPr>
        <w:pStyle w:val="Nadpis20"/>
        <w:keepNext/>
        <w:keepLines/>
        <w:shd w:val="clear" w:color="auto" w:fill="auto"/>
        <w:spacing w:before="0" w:after="0" w:line="509" w:lineRule="exact"/>
        <w:ind w:firstLine="0"/>
      </w:pPr>
      <w:bookmarkStart w:id="24" w:name="bookmark22"/>
      <w:r>
        <w:t>Článek 11 - Povinnosti Partnera</w:t>
      </w:r>
      <w:bookmarkEnd w:id="24"/>
    </w:p>
    <w:p w:rsidR="00CA216C" w:rsidRDefault="00A604C1">
      <w:pPr>
        <w:pStyle w:val="Zkladntext20"/>
        <w:shd w:val="clear" w:color="auto" w:fill="auto"/>
        <w:spacing w:before="0" w:after="0" w:line="509" w:lineRule="exact"/>
        <w:ind w:firstLine="0"/>
      </w:pPr>
      <w:r>
        <w:t>Partner se zavazuje:</w:t>
      </w:r>
    </w:p>
    <w:p w:rsidR="00CA216C" w:rsidRDefault="00A604C1">
      <w:pPr>
        <w:pStyle w:val="Zkladntext20"/>
        <w:numPr>
          <w:ilvl w:val="0"/>
          <w:numId w:val="14"/>
        </w:numPr>
        <w:shd w:val="clear" w:color="auto" w:fill="auto"/>
        <w:tabs>
          <w:tab w:val="left" w:pos="760"/>
        </w:tabs>
        <w:spacing w:before="0"/>
        <w:ind w:left="760" w:hanging="360"/>
        <w:jc w:val="both"/>
      </w:pPr>
      <w:r>
        <w:t xml:space="preserve">připravovat, provádět a správně řídit pracovní program stanovený v této smlouvě a v jejích přílohách v souladu s cíli projektu stanovenými v dotační smlouvě č. 621690- </w:t>
      </w:r>
      <w:r>
        <w:t>EPP-1-2020-1-CZ-EPPKA2-SSA uzavřené mezi Agenturou a Zhotovitelem</w:t>
      </w:r>
    </w:p>
    <w:p w:rsidR="00CA216C" w:rsidRDefault="00A604C1">
      <w:pPr>
        <w:pStyle w:val="Zkladntext20"/>
        <w:numPr>
          <w:ilvl w:val="0"/>
          <w:numId w:val="14"/>
        </w:numPr>
        <w:shd w:val="clear" w:color="auto" w:fill="auto"/>
        <w:tabs>
          <w:tab w:val="left" w:pos="760"/>
        </w:tabs>
        <w:spacing w:before="0"/>
        <w:ind w:left="760" w:hanging="360"/>
        <w:jc w:val="both"/>
      </w:pPr>
      <w:r>
        <w:t>dodržovat všechna ustanovení smlouvy č. 621690-EPP-1-2020-1-CZ-EPPKA2-SSA zavazující Zhotovitele k Agentuře;</w:t>
      </w:r>
    </w:p>
    <w:p w:rsidR="00CA216C" w:rsidRDefault="00A604C1">
      <w:pPr>
        <w:pStyle w:val="Zkladntext20"/>
        <w:numPr>
          <w:ilvl w:val="0"/>
          <w:numId w:val="14"/>
        </w:numPr>
        <w:shd w:val="clear" w:color="auto" w:fill="auto"/>
        <w:tabs>
          <w:tab w:val="left" w:pos="760"/>
        </w:tabs>
        <w:spacing w:before="0"/>
        <w:ind w:left="760" w:hanging="360"/>
        <w:jc w:val="both"/>
      </w:pPr>
      <w:r>
        <w:t xml:space="preserve">neprodleně informovat Zhotovitele o jakékoli změně, která by mohla ovlivnit nebo </w:t>
      </w:r>
      <w:r>
        <w:t>oddálit realizaci projektu, o níž je Partner informován;</w:t>
      </w:r>
    </w:p>
    <w:p w:rsidR="00CA216C" w:rsidRDefault="00A604C1">
      <w:pPr>
        <w:pStyle w:val="Zkladntext20"/>
        <w:numPr>
          <w:ilvl w:val="0"/>
          <w:numId w:val="14"/>
        </w:numPr>
        <w:shd w:val="clear" w:color="auto" w:fill="auto"/>
        <w:tabs>
          <w:tab w:val="left" w:pos="760"/>
        </w:tabs>
        <w:spacing w:before="0" w:after="268"/>
        <w:ind w:left="760" w:hanging="360"/>
        <w:jc w:val="both"/>
      </w:pPr>
      <w:r>
        <w:t>neprodleně informovat Zhotovitele o jakékoli změně jeho právní, finanční, technické, organizační nebo vlastnické situace a o jakékoli změně názvu, adresy nebo právního zástupce</w:t>
      </w:r>
    </w:p>
    <w:p w:rsidR="00CA216C" w:rsidRDefault="00A604C1">
      <w:pPr>
        <w:pStyle w:val="Zkladntext20"/>
        <w:numPr>
          <w:ilvl w:val="0"/>
          <w:numId w:val="14"/>
        </w:numPr>
        <w:shd w:val="clear" w:color="auto" w:fill="auto"/>
        <w:tabs>
          <w:tab w:val="left" w:pos="760"/>
        </w:tabs>
        <w:spacing w:before="0" w:after="226" w:line="220" w:lineRule="exact"/>
        <w:ind w:left="760" w:hanging="360"/>
        <w:jc w:val="both"/>
      </w:pPr>
      <w:r>
        <w:t>včas předložit Zhotovi</w:t>
      </w:r>
      <w:r>
        <w:t>teli:</w:t>
      </w:r>
    </w:p>
    <w:p w:rsidR="00CA216C" w:rsidRDefault="00A604C1">
      <w:pPr>
        <w:pStyle w:val="Zkladntext20"/>
        <w:numPr>
          <w:ilvl w:val="0"/>
          <w:numId w:val="15"/>
        </w:numPr>
        <w:shd w:val="clear" w:color="auto" w:fill="auto"/>
        <w:tabs>
          <w:tab w:val="left" w:pos="760"/>
        </w:tabs>
        <w:spacing w:before="0" w:after="268"/>
        <w:ind w:left="760" w:hanging="360"/>
        <w:jc w:val="both"/>
      </w:pPr>
      <w:r>
        <w:t>údaje potřebné k vyhotovení zpráv, účetní závěrky a dalších dokumentů stanovených v dotační smlouvě</w:t>
      </w:r>
    </w:p>
    <w:p w:rsidR="00CA216C" w:rsidRDefault="00A604C1">
      <w:pPr>
        <w:pStyle w:val="Zkladntext20"/>
        <w:numPr>
          <w:ilvl w:val="0"/>
          <w:numId w:val="15"/>
        </w:numPr>
        <w:shd w:val="clear" w:color="auto" w:fill="auto"/>
        <w:tabs>
          <w:tab w:val="left" w:pos="760"/>
        </w:tabs>
        <w:spacing w:before="0" w:after="219" w:line="220" w:lineRule="exact"/>
        <w:ind w:left="760" w:hanging="360"/>
        <w:jc w:val="both"/>
      </w:pPr>
      <w:r>
        <w:t>všechny potřebné dokumenty pro případ auditů, kontrol, hodnocení a monitorování</w:t>
      </w:r>
    </w:p>
    <w:p w:rsidR="00CA216C" w:rsidRDefault="00A604C1">
      <w:pPr>
        <w:pStyle w:val="Zkladntext20"/>
        <w:numPr>
          <w:ilvl w:val="0"/>
          <w:numId w:val="15"/>
        </w:numPr>
        <w:shd w:val="clear" w:color="auto" w:fill="auto"/>
        <w:tabs>
          <w:tab w:val="left" w:pos="760"/>
        </w:tabs>
        <w:spacing w:before="0" w:after="0" w:line="250" w:lineRule="exact"/>
        <w:ind w:left="760" w:hanging="360"/>
        <w:jc w:val="both"/>
      </w:pPr>
      <w:r>
        <w:t>jakékoli další informace, které mají být Agentuře poskytnuty v souladu</w:t>
      </w:r>
      <w:r>
        <w:t xml:space="preserve"> s dotační smlouvou, s výjimkou případů, kdy dotační smlouva vyžaduje, aby tyto informace byly poskytnuty přímo Partnerem Agentuře</w:t>
      </w:r>
    </w:p>
    <w:p w:rsidR="00CA216C" w:rsidRDefault="00A604C1">
      <w:pPr>
        <w:pStyle w:val="Zkladntext20"/>
        <w:numPr>
          <w:ilvl w:val="0"/>
          <w:numId w:val="14"/>
        </w:numPr>
        <w:shd w:val="clear" w:color="auto" w:fill="auto"/>
        <w:tabs>
          <w:tab w:val="left" w:pos="759"/>
        </w:tabs>
        <w:spacing w:before="0" w:after="0" w:line="250" w:lineRule="exact"/>
        <w:ind w:left="760" w:hanging="360"/>
        <w:jc w:val="both"/>
      </w:pPr>
      <w:r>
        <w:t>hrát aktivní roli v šíření výstupů a zajištění udržitelnosti. "Prvním cílem šíření a</w:t>
      </w:r>
    </w:p>
    <w:p w:rsidR="00CA216C" w:rsidRDefault="00A604C1">
      <w:pPr>
        <w:pStyle w:val="Zkladntext20"/>
        <w:shd w:val="clear" w:color="auto" w:fill="auto"/>
        <w:spacing w:before="0" w:after="264" w:line="250" w:lineRule="exact"/>
        <w:ind w:left="760" w:firstLine="0"/>
      </w:pPr>
      <w:r>
        <w:t xml:space="preserve">využívání je šíření a vkládání výsledků </w:t>
      </w:r>
      <w:r>
        <w:t xml:space="preserve">projektů. Druhým cílem je přispět k provádění a utváření vnitrostátních a evropských politik a systémů." (zdroj: Příručka EU pro </w:t>
      </w:r>
      <w:r>
        <w:lastRenderedPageBreak/>
        <w:t>šíření informací).</w:t>
      </w:r>
    </w:p>
    <w:p w:rsidR="00CA216C" w:rsidRDefault="00A604C1">
      <w:pPr>
        <w:pStyle w:val="Zkladntext20"/>
        <w:shd w:val="clear" w:color="auto" w:fill="auto"/>
        <w:spacing w:before="0" w:after="174" w:line="220" w:lineRule="exact"/>
        <w:ind w:firstLine="0"/>
      </w:pPr>
      <w:r>
        <w:t>Článek 12 - Odpovědnosti</w:t>
      </w:r>
    </w:p>
    <w:p w:rsidR="00CA216C" w:rsidRDefault="00A604C1">
      <w:pPr>
        <w:pStyle w:val="Zkladntext20"/>
        <w:numPr>
          <w:ilvl w:val="0"/>
          <w:numId w:val="16"/>
        </w:numPr>
        <w:shd w:val="clear" w:color="auto" w:fill="auto"/>
        <w:tabs>
          <w:tab w:val="left" w:pos="759"/>
        </w:tabs>
        <w:spacing w:before="0" w:line="250" w:lineRule="exact"/>
        <w:ind w:left="760" w:hanging="360"/>
      </w:pPr>
      <w:r>
        <w:t>Agentura a Zhotovitel nenesou odpovědnost za škody způsobené nebo utrpěné kterýmkol</w:t>
      </w:r>
      <w:r>
        <w:t>i příjemcem, včetně škody způsobené třetím stranám v důsledku a nebo během realizace projektu.</w:t>
      </w:r>
    </w:p>
    <w:p w:rsidR="00CA216C" w:rsidRDefault="00A604C1">
      <w:pPr>
        <w:pStyle w:val="Zkladntext20"/>
        <w:numPr>
          <w:ilvl w:val="0"/>
          <w:numId w:val="16"/>
        </w:numPr>
        <w:shd w:val="clear" w:color="auto" w:fill="auto"/>
        <w:tabs>
          <w:tab w:val="left" w:pos="759"/>
        </w:tabs>
        <w:spacing w:before="0" w:after="744" w:line="250" w:lineRule="exact"/>
        <w:ind w:left="760" w:hanging="360"/>
      </w:pPr>
      <w:r>
        <w:t>S výjimkou případů způsobených zásahem vyšší moci odškodní Partner Agenturu za jakoukoli škodu, kterou Agentuře zpúsobí v rámci realizace projektu nebo proto, že</w:t>
      </w:r>
      <w:r>
        <w:t xml:space="preserve"> projekt byl realizován špatně, částečně nebo pozdě.</w:t>
      </w:r>
    </w:p>
    <w:p w:rsidR="00CA216C" w:rsidRDefault="00A604C1">
      <w:pPr>
        <w:pStyle w:val="Zkladntext60"/>
        <w:shd w:val="clear" w:color="auto" w:fill="auto"/>
        <w:spacing w:before="0" w:after="159" w:line="220" w:lineRule="exact"/>
      </w:pPr>
      <w:r>
        <w:rPr>
          <w:rStyle w:val="Zkladntext6NetunNekurzva"/>
        </w:rPr>
        <w:t xml:space="preserve">Článek 13 - </w:t>
      </w:r>
      <w:r>
        <w:t>Zásah vyšší moci</w:t>
      </w:r>
    </w:p>
    <w:p w:rsidR="00CA216C" w:rsidRDefault="00A604C1">
      <w:pPr>
        <w:pStyle w:val="Zkladntext20"/>
        <w:numPr>
          <w:ilvl w:val="0"/>
          <w:numId w:val="17"/>
        </w:numPr>
        <w:shd w:val="clear" w:color="auto" w:fill="auto"/>
        <w:tabs>
          <w:tab w:val="left" w:pos="759"/>
        </w:tabs>
        <w:spacing w:before="0" w:line="250" w:lineRule="exact"/>
        <w:ind w:left="760" w:hanging="360"/>
      </w:pPr>
      <w:r>
        <w:t xml:space="preserve">Zásahem vyšší moci se rozumí jakákoli situace nebo událost, která je výjimečná, nepředvídatelná, mimo kontrolu smluvních stran, a nikoli z důvodu chyb nebo nedbalosti stran, </w:t>
      </w:r>
      <w:r>
        <w:t>která jim brání v plnění jejich povinností vyplývajících ze smlouvy a kterou nemohou překonat výkonem náležité péče. Nedostatky ve vybavení nebo materiálu, zpožděné dodání vybavení nebo materiálu, které mají být k dispozici (pokud zpoždění není důsledkem p</w:t>
      </w:r>
      <w:r>
        <w:t>řípadu vyšší moci), pracovní spory, stávky a finanční problémy nemohou být stranou, která nesplnila smlouvu, adekvátně uvedeny jako zásah vyšší moci</w:t>
      </w:r>
    </w:p>
    <w:p w:rsidR="00CA216C" w:rsidRDefault="00A604C1">
      <w:pPr>
        <w:pStyle w:val="Zkladntext20"/>
        <w:numPr>
          <w:ilvl w:val="0"/>
          <w:numId w:val="17"/>
        </w:numPr>
        <w:shd w:val="clear" w:color="auto" w:fill="auto"/>
        <w:tabs>
          <w:tab w:val="left" w:pos="759"/>
        </w:tabs>
        <w:spacing w:before="0" w:after="480" w:line="250" w:lineRule="exact"/>
        <w:ind w:left="760" w:hanging="360"/>
      </w:pPr>
      <w:r>
        <w:t>Pokud se kterákoli ze stran ocitne v situaci zpsůobené zásahem vyšší moci, tato strana neprodleně uvědomí d</w:t>
      </w:r>
      <w:r>
        <w:t>ruhou stranu doporučeným dopisem s potvrzením o přijetí nebo rovnocennými prostředky, včetně Agentury, pravděpodobné doby trvání a pravděpodobných účinků této situace.</w:t>
      </w:r>
    </w:p>
    <w:p w:rsidR="00CA216C" w:rsidRDefault="00A604C1">
      <w:pPr>
        <w:pStyle w:val="Zkladntext20"/>
        <w:shd w:val="clear" w:color="auto" w:fill="auto"/>
        <w:spacing w:before="0" w:after="504" w:line="250" w:lineRule="exact"/>
        <w:ind w:firstLine="0"/>
      </w:pPr>
      <w:r>
        <w:t>Žádná ze stran této smlouvy není obviněna z porušení svých povinností vyplývajících ze s</w:t>
      </w:r>
      <w:r>
        <w:t>mlouvy, pokud je porušení způsobeno zásahem vyšší mocí. Smluvní strany přijmou veškerá nezbytná opatření, aby co nejvíce snížily následky škod vyplývajících z případů zásahu vyšší moci.</w:t>
      </w:r>
    </w:p>
    <w:p w:rsidR="00CA216C" w:rsidRDefault="00A604C1">
      <w:pPr>
        <w:pStyle w:val="Zkladntext20"/>
        <w:shd w:val="clear" w:color="auto" w:fill="auto"/>
        <w:spacing w:before="0" w:after="159" w:line="220" w:lineRule="exact"/>
        <w:ind w:firstLine="0"/>
      </w:pPr>
      <w:r>
        <w:t>Článek 14 - Střet zájmu</w:t>
      </w:r>
    </w:p>
    <w:p w:rsidR="00CA216C" w:rsidRDefault="00A604C1">
      <w:pPr>
        <w:pStyle w:val="Zkladntext20"/>
        <w:numPr>
          <w:ilvl w:val="0"/>
          <w:numId w:val="18"/>
        </w:numPr>
        <w:shd w:val="clear" w:color="auto" w:fill="auto"/>
        <w:tabs>
          <w:tab w:val="left" w:pos="759"/>
        </w:tabs>
        <w:spacing w:before="0" w:line="250" w:lineRule="exact"/>
        <w:ind w:left="760" w:hanging="360"/>
      </w:pPr>
      <w:r>
        <w:t xml:space="preserve">Partner a Zhotovitel přijmou veškerá nezbytná </w:t>
      </w:r>
      <w:r>
        <w:t>opatření, aby zabránili jakékoli situaci, kdy je nestranné a objektivní provádění dohody ohroženo z důvodů týkajících se hospodářského zájmu, politické spřízněnosti, rodinných nebo emocionálních vazeb nebo jakéhokoli jiného společného zájmu ("střet zájmů")</w:t>
      </w:r>
      <w:r>
        <w:t>.</w:t>
      </w:r>
    </w:p>
    <w:p w:rsidR="00CA216C" w:rsidRDefault="00A604C1">
      <w:pPr>
        <w:pStyle w:val="Zkladntext20"/>
        <w:numPr>
          <w:ilvl w:val="0"/>
          <w:numId w:val="18"/>
        </w:numPr>
        <w:shd w:val="clear" w:color="auto" w:fill="auto"/>
        <w:tabs>
          <w:tab w:val="left" w:pos="759"/>
        </w:tabs>
        <w:spacing w:before="0" w:after="264" w:line="250" w:lineRule="exact"/>
        <w:ind w:left="760" w:hanging="360"/>
        <w:jc w:val="both"/>
      </w:pPr>
      <w:r>
        <w:t>Každá situace, která během plnění Smlouvy představuje nebo může vést ke střetu zájmů, se neprodleně písemně oznámí Agentuře. Partner a Zhotovitel neprodleně přijmou veškerá nezbytná opatření k nápravě této situace. Agentura si vyhrazuje právo ověřit, zda</w:t>
      </w:r>
      <w:r>
        <w:t xml:space="preserve"> jsou přijatá opatření vhodná, a může požadovat, aby byla ve stanovené lhůtě přijata dodatečná opatření.</w:t>
      </w:r>
    </w:p>
    <w:p w:rsidR="00CA216C" w:rsidRDefault="00A604C1">
      <w:pPr>
        <w:pStyle w:val="Zkladntext20"/>
        <w:shd w:val="clear" w:color="auto" w:fill="auto"/>
        <w:spacing w:before="0" w:after="0" w:line="220" w:lineRule="exact"/>
        <w:ind w:firstLine="0"/>
      </w:pPr>
      <w:r>
        <w:t>Článek 15 - Důvěrné informace</w:t>
      </w:r>
    </w:p>
    <w:p w:rsidR="00CA216C" w:rsidRDefault="00A604C1">
      <w:pPr>
        <w:pStyle w:val="Zkladntext20"/>
        <w:numPr>
          <w:ilvl w:val="0"/>
          <w:numId w:val="19"/>
        </w:numPr>
        <w:shd w:val="clear" w:color="auto" w:fill="auto"/>
        <w:tabs>
          <w:tab w:val="left" w:pos="760"/>
        </w:tabs>
        <w:spacing w:before="0" w:line="250" w:lineRule="exact"/>
        <w:ind w:left="760" w:hanging="360"/>
        <w:jc w:val="both"/>
      </w:pPr>
      <w:r>
        <w:t>Agentura a partneři zachovávají důvěrnost všech informací a dokumentů v jakékoli formě, které jsou zveřejněny písemně neb</w:t>
      </w:r>
      <w:r>
        <w:t>o ústně v souvislosti s plněním dotační smlouvy a které jsou výslovně písemně označeny jako důvěrné</w:t>
      </w:r>
    </w:p>
    <w:p w:rsidR="00CA216C" w:rsidRDefault="00A604C1">
      <w:pPr>
        <w:pStyle w:val="Zkladntext20"/>
        <w:numPr>
          <w:ilvl w:val="0"/>
          <w:numId w:val="19"/>
        </w:numPr>
        <w:shd w:val="clear" w:color="auto" w:fill="auto"/>
        <w:tabs>
          <w:tab w:val="left" w:pos="760"/>
        </w:tabs>
        <w:spacing w:before="0" w:after="504" w:line="250" w:lineRule="exact"/>
        <w:ind w:left="760" w:hanging="360"/>
        <w:jc w:val="both"/>
      </w:pPr>
      <w:r>
        <w:t>Partneři nesmějí používat důvěrné informace a dokumenty z jiného důvodu, než je plnění jejich povinností vyplývajících z dotační smlouvy, pokud se s Agentur</w:t>
      </w:r>
      <w:r>
        <w:t xml:space="preserve">ou </w:t>
      </w:r>
      <w:r>
        <w:lastRenderedPageBreak/>
        <w:t>písemně nedohodnou jinak.</w:t>
      </w:r>
    </w:p>
    <w:p w:rsidR="00CA216C" w:rsidRDefault="00A604C1">
      <w:pPr>
        <w:pStyle w:val="Zkladntext20"/>
        <w:shd w:val="clear" w:color="auto" w:fill="auto"/>
        <w:spacing w:before="0" w:after="169" w:line="220" w:lineRule="exact"/>
        <w:ind w:firstLine="0"/>
      </w:pPr>
      <w:r>
        <w:t>Článek 16 - Zpracování osobních údajů</w:t>
      </w:r>
    </w:p>
    <w:p w:rsidR="00CA216C" w:rsidRDefault="00A604C1">
      <w:pPr>
        <w:pStyle w:val="Zkladntext20"/>
        <w:numPr>
          <w:ilvl w:val="0"/>
          <w:numId w:val="20"/>
        </w:numPr>
        <w:shd w:val="clear" w:color="auto" w:fill="auto"/>
        <w:tabs>
          <w:tab w:val="left" w:pos="760"/>
        </w:tabs>
        <w:spacing w:before="0" w:after="236" w:line="250" w:lineRule="exact"/>
        <w:ind w:left="760" w:hanging="360"/>
        <w:jc w:val="both"/>
      </w:pPr>
      <w:r>
        <w:t>Přístup k údajům, které partneři poskytují svým pracovníkům, je omezen v rozsahu nezbytně nutném pro plnění, řízení a sledování dotační smlouvy.</w:t>
      </w:r>
    </w:p>
    <w:p w:rsidR="00CA216C" w:rsidRDefault="00A604C1">
      <w:pPr>
        <w:pStyle w:val="Zkladntext20"/>
        <w:numPr>
          <w:ilvl w:val="0"/>
          <w:numId w:val="20"/>
        </w:numPr>
        <w:shd w:val="clear" w:color="auto" w:fill="auto"/>
        <w:tabs>
          <w:tab w:val="left" w:pos="760"/>
        </w:tabs>
        <w:spacing w:before="0" w:after="480"/>
        <w:ind w:left="760" w:hanging="360"/>
        <w:jc w:val="both"/>
      </w:pPr>
      <w:r>
        <w:t xml:space="preserve">Partneři se zavazují přijmout vhodná </w:t>
      </w:r>
      <w:r>
        <w:t>technická a organizační bezpečnostní opatření s ohledem na rizika spojená se zpracováním osobních údajů.</w:t>
      </w:r>
    </w:p>
    <w:p w:rsidR="00CA216C" w:rsidRDefault="00A604C1">
      <w:pPr>
        <w:pStyle w:val="Zkladntext20"/>
        <w:shd w:val="clear" w:color="auto" w:fill="auto"/>
        <w:spacing w:before="0" w:after="268"/>
        <w:ind w:firstLine="0"/>
      </w:pPr>
      <w:r>
        <w:t>Článek 18 - Vlastnická práva a využívání výsledků (včetně práv duševního a průmyslového vlastnictví)</w:t>
      </w:r>
    </w:p>
    <w:p w:rsidR="00CA216C" w:rsidRDefault="00A604C1">
      <w:pPr>
        <w:pStyle w:val="Zkladntext20"/>
        <w:numPr>
          <w:ilvl w:val="0"/>
          <w:numId w:val="21"/>
        </w:numPr>
        <w:shd w:val="clear" w:color="auto" w:fill="auto"/>
        <w:tabs>
          <w:tab w:val="left" w:pos="527"/>
        </w:tabs>
        <w:spacing w:before="0" w:after="171" w:line="220" w:lineRule="exact"/>
        <w:ind w:left="600"/>
        <w:jc w:val="both"/>
      </w:pPr>
      <w:r>
        <w:t>Vlastnictví výsledků</w:t>
      </w:r>
    </w:p>
    <w:p w:rsidR="00CA216C" w:rsidRDefault="00A604C1">
      <w:pPr>
        <w:pStyle w:val="Zkladntext20"/>
        <w:shd w:val="clear" w:color="auto" w:fill="auto"/>
        <w:spacing w:before="0" w:after="508"/>
        <w:ind w:firstLine="0"/>
      </w:pPr>
      <w:r>
        <w:t xml:space="preserve">Nestanoví-li dotační smlouva </w:t>
      </w:r>
      <w:r>
        <w:t>jinak, je vlastnictví výsledků projektu, včetně práv průmyslového a duševního vlastnictví, a zpráv a dalších dokumentů, které se k něj vztahují, svěřeno partnerům.</w:t>
      </w:r>
    </w:p>
    <w:p w:rsidR="00CA216C" w:rsidRDefault="00A604C1">
      <w:pPr>
        <w:pStyle w:val="Zkladntext20"/>
        <w:numPr>
          <w:ilvl w:val="0"/>
          <w:numId w:val="21"/>
        </w:numPr>
        <w:shd w:val="clear" w:color="auto" w:fill="auto"/>
        <w:tabs>
          <w:tab w:val="left" w:pos="556"/>
        </w:tabs>
        <w:spacing w:before="0" w:after="174" w:line="220" w:lineRule="exact"/>
        <w:ind w:left="600"/>
        <w:jc w:val="both"/>
      </w:pPr>
      <w:r>
        <w:t>Již existující práva průmyslového a duševního vlastnictví</w:t>
      </w:r>
    </w:p>
    <w:p w:rsidR="00CA216C" w:rsidRDefault="00A604C1">
      <w:pPr>
        <w:pStyle w:val="Zkladntext20"/>
        <w:shd w:val="clear" w:color="auto" w:fill="auto"/>
        <w:spacing w:before="0" w:after="504" w:line="250" w:lineRule="exact"/>
        <w:ind w:firstLine="0"/>
      </w:pPr>
      <w:r>
        <w:t>Pokud před uzavřením dotační smlou</w:t>
      </w:r>
      <w:r>
        <w:t>vy existují práva průmyslového a duševního vlastnictví,včetně práv třetích stran, stanoví partneři seznam, který upřesní veškerá vlastnická a užívá již existující práva průmyslového a duševního vlastnictví a sdělí je Agentuře EU nejpozději před zahájením p</w:t>
      </w:r>
      <w:r>
        <w:t>rovádění. Partneři zajistí, aby měli veškerá práva k využívání stávajících práv průmyslového a duševního vlastnictví během provádění dohody.</w:t>
      </w:r>
    </w:p>
    <w:p w:rsidR="00CA216C" w:rsidRDefault="00A604C1">
      <w:pPr>
        <w:pStyle w:val="Zkladntext20"/>
        <w:numPr>
          <w:ilvl w:val="0"/>
          <w:numId w:val="21"/>
        </w:numPr>
        <w:shd w:val="clear" w:color="auto" w:fill="auto"/>
        <w:tabs>
          <w:tab w:val="left" w:pos="556"/>
        </w:tabs>
        <w:spacing w:before="0" w:after="198" w:line="220" w:lineRule="exact"/>
        <w:ind w:left="600"/>
        <w:jc w:val="both"/>
      </w:pPr>
      <w:r>
        <w:t>Práva na užívání výsledků a již existujících práv Agenturou a Unií</w:t>
      </w:r>
    </w:p>
    <w:p w:rsidR="00CA216C" w:rsidRDefault="00A604C1">
      <w:pPr>
        <w:pStyle w:val="Zkladntext20"/>
        <w:shd w:val="clear" w:color="auto" w:fill="auto"/>
        <w:spacing w:before="0" w:after="169" w:line="220" w:lineRule="exact"/>
        <w:ind w:left="600"/>
        <w:jc w:val="both"/>
      </w:pPr>
      <w:r>
        <w:t xml:space="preserve">Partneři udělují Unii právo využívat výsledky </w:t>
      </w:r>
      <w:r>
        <w:t>projektu k následujícím účelům:</w:t>
      </w:r>
    </w:p>
    <w:p w:rsidR="00CA216C" w:rsidRDefault="00A604C1">
      <w:pPr>
        <w:pStyle w:val="Zkladntext20"/>
        <w:numPr>
          <w:ilvl w:val="0"/>
          <w:numId w:val="22"/>
        </w:numPr>
        <w:shd w:val="clear" w:color="auto" w:fill="auto"/>
        <w:tabs>
          <w:tab w:val="left" w:pos="526"/>
        </w:tabs>
        <w:spacing w:before="0" w:line="250" w:lineRule="exact"/>
        <w:ind w:left="600"/>
        <w:jc w:val="both"/>
      </w:pPr>
      <w:r>
        <w:t>pro své vlastní účely, a zejména zpřístupnění osob pracujících pro Agenturu, orgánům, agenturám a institucím Unie a orgánům členských států, jakož i kopírování a reprodukci zcela nebo zčásti a neomezený počet kopií</w:t>
      </w:r>
    </w:p>
    <w:p w:rsidR="00CA216C" w:rsidRDefault="00A604C1">
      <w:pPr>
        <w:pStyle w:val="Zkladntext20"/>
        <w:numPr>
          <w:ilvl w:val="0"/>
          <w:numId w:val="22"/>
        </w:numPr>
        <w:shd w:val="clear" w:color="auto" w:fill="auto"/>
        <w:tabs>
          <w:tab w:val="left" w:pos="526"/>
        </w:tabs>
        <w:spacing w:before="0" w:after="264" w:line="250" w:lineRule="exact"/>
        <w:ind w:left="600"/>
        <w:jc w:val="both"/>
      </w:pPr>
      <w:r>
        <w:t>šíření ve</w:t>
      </w:r>
      <w:r>
        <w:t>řejnosti, a zejména zveřejňování v tištěných kopiích a v elektronickém nebo digitálním formátu, zveřejňování na internetu, včetně internetových stránek Europa, jako soubor ke stažení nebo souborů určených k šíření jakýmkoli druhem přenosu, veřejné zobrazov</w:t>
      </w:r>
      <w:r>
        <w:t>ání nebo prezentace, komunikace prostřednictvím tiskových informačních služeb, zahrnutí do široce přístupných databází nebo indexů;</w:t>
      </w:r>
    </w:p>
    <w:p w:rsidR="00CA216C" w:rsidRDefault="00A604C1">
      <w:pPr>
        <w:pStyle w:val="Zkladntext20"/>
        <w:numPr>
          <w:ilvl w:val="0"/>
          <w:numId w:val="22"/>
        </w:numPr>
        <w:shd w:val="clear" w:color="auto" w:fill="auto"/>
        <w:tabs>
          <w:tab w:val="left" w:pos="526"/>
        </w:tabs>
        <w:spacing w:before="0" w:after="0" w:line="220" w:lineRule="exact"/>
        <w:ind w:left="600"/>
        <w:jc w:val="both"/>
      </w:pPr>
      <w:r>
        <w:t>překlad;</w:t>
      </w:r>
    </w:p>
    <w:p w:rsidR="00CA216C" w:rsidRDefault="00A604C1">
      <w:pPr>
        <w:pStyle w:val="Zkladntext20"/>
        <w:numPr>
          <w:ilvl w:val="0"/>
          <w:numId w:val="22"/>
        </w:numPr>
        <w:shd w:val="clear" w:color="auto" w:fill="auto"/>
        <w:tabs>
          <w:tab w:val="left" w:pos="564"/>
        </w:tabs>
        <w:spacing w:before="0" w:after="264" w:line="250" w:lineRule="exact"/>
        <w:ind w:left="600"/>
        <w:jc w:val="both"/>
      </w:pPr>
      <w:r>
        <w:t xml:space="preserve">o přístupu k jednotlivým žádostem bez práva na reprodukci nebo využívání, jak stanoví nařízení Evropského </w:t>
      </w:r>
      <w:r>
        <w:t>parlamentu a Rady (ES) č. 1049/2001 ze dne 30. května 2001 o přístupu veřejnosti k dokumentům Evropského parlamentu, Rady a Komise</w:t>
      </w:r>
    </w:p>
    <w:p w:rsidR="00CA216C" w:rsidRDefault="00A604C1">
      <w:pPr>
        <w:pStyle w:val="Zkladntext20"/>
        <w:numPr>
          <w:ilvl w:val="0"/>
          <w:numId w:val="22"/>
        </w:numPr>
        <w:shd w:val="clear" w:color="auto" w:fill="auto"/>
        <w:tabs>
          <w:tab w:val="left" w:pos="564"/>
        </w:tabs>
        <w:spacing w:before="0" w:after="198" w:line="220" w:lineRule="exact"/>
        <w:ind w:firstLine="0"/>
        <w:jc w:val="both"/>
      </w:pPr>
      <w:r>
        <w:t>uchování v papírové, elektronické či jiné podobě</w:t>
      </w:r>
    </w:p>
    <w:p w:rsidR="00CA216C" w:rsidRDefault="00A604C1">
      <w:pPr>
        <w:pStyle w:val="Zkladntext20"/>
        <w:numPr>
          <w:ilvl w:val="0"/>
          <w:numId w:val="22"/>
        </w:numPr>
        <w:shd w:val="clear" w:color="auto" w:fill="auto"/>
        <w:tabs>
          <w:tab w:val="left" w:pos="564"/>
        </w:tabs>
        <w:spacing w:before="0" w:after="174" w:line="220" w:lineRule="exact"/>
        <w:ind w:firstLine="0"/>
        <w:jc w:val="both"/>
      </w:pPr>
      <w:r>
        <w:t>archivace v souladu s pravidly pro správu dokumentů platnými pro Agenturu;</w:t>
      </w:r>
    </w:p>
    <w:p w:rsidR="00CA216C" w:rsidRDefault="00A604C1">
      <w:pPr>
        <w:pStyle w:val="Zkladntext20"/>
        <w:numPr>
          <w:ilvl w:val="0"/>
          <w:numId w:val="22"/>
        </w:numPr>
        <w:shd w:val="clear" w:color="auto" w:fill="auto"/>
        <w:tabs>
          <w:tab w:val="left" w:pos="564"/>
        </w:tabs>
        <w:spacing w:before="0" w:after="480" w:line="250" w:lineRule="exact"/>
        <w:ind w:left="600"/>
      </w:pPr>
      <w:r>
        <w:t>právo povolit nebo sublicecovat způsoby využívání stanovené v bodech b) a c) třetím stranám</w:t>
      </w:r>
    </w:p>
    <w:p w:rsidR="00CA216C" w:rsidRDefault="00A604C1">
      <w:pPr>
        <w:pStyle w:val="Zkladntext20"/>
        <w:shd w:val="clear" w:color="auto" w:fill="auto"/>
        <w:spacing w:before="0" w:after="0" w:line="250" w:lineRule="exact"/>
        <w:ind w:firstLine="0"/>
        <w:jc w:val="both"/>
        <w:sectPr w:rsidR="00CA216C">
          <w:type w:val="continuous"/>
          <w:pgSz w:w="11900" w:h="16840"/>
          <w:pgMar w:top="1416" w:right="1381" w:bottom="1412" w:left="1379" w:header="0" w:footer="3" w:gutter="0"/>
          <w:cols w:space="720"/>
          <w:noEndnote/>
          <w:docGrid w:linePitch="360"/>
        </w:sectPr>
      </w:pPr>
      <w:r>
        <w:lastRenderedPageBreak/>
        <w:t>Další práva na užívání Agenturou a/nebo Unií mohou být stanovena ve zvláštních podmínkách. Partneři zaručí, že Agentura a/nebo Unie mají prá</w:t>
      </w:r>
      <w:r>
        <w:t>vo využívat jakákoli již existující práva průmyslového a duševního vlastnictví, která byla zahrnuta do výsledků projektu. Není-li ve zvláštních podmínkách stanoveno jinak, použijí se tato již existující práva ke stejným účelům a za stejných podmínek, které</w:t>
      </w:r>
      <w:r>
        <w:t xml:space="preserve"> se vztahují na práva na užívání výsledků projektu. Informace o vlastníkovi autorských práv se vloží, jakmile Agentura a/nebo Unie zveřejní výsledek. Informace o autorských právech zní: "© - rok - Agentura vlastníka autorských práv. Všechna práva vyhrazena</w:t>
      </w:r>
      <w:r>
        <w:t>. Licence na -název agencytioAgencyl agency-under podmínky" nebo "© - rok - jméno vlastníka autorských práv. Všechna práva vyhrazena. Licence evropské unii za podmínek."</w:t>
      </w:r>
    </w:p>
    <w:p w:rsidR="00CA216C" w:rsidRDefault="00A604C1">
      <w:pPr>
        <w:pStyle w:val="Zkladntext20"/>
        <w:shd w:val="clear" w:color="auto" w:fill="auto"/>
        <w:spacing w:before="0" w:after="222" w:line="220" w:lineRule="exact"/>
        <w:ind w:firstLine="0"/>
        <w:jc w:val="both"/>
      </w:pPr>
      <w:r>
        <w:lastRenderedPageBreak/>
        <w:t>ČÁST B - FINANČNÍ USTANOVENÍ (vychází z uzavřené Smlouvy)</w:t>
      </w:r>
    </w:p>
    <w:p w:rsidR="00CA216C" w:rsidRDefault="00A604C1">
      <w:pPr>
        <w:pStyle w:val="Zkladntext20"/>
        <w:shd w:val="clear" w:color="auto" w:fill="auto"/>
        <w:spacing w:before="0" w:after="159" w:line="220" w:lineRule="exact"/>
        <w:ind w:firstLine="0"/>
        <w:jc w:val="both"/>
      </w:pPr>
      <w:r>
        <w:t>Článek 19 - Uznatelné výdaje</w:t>
      </w:r>
    </w:p>
    <w:p w:rsidR="00CA216C" w:rsidRDefault="00A604C1">
      <w:pPr>
        <w:pStyle w:val="Zkladntext20"/>
        <w:numPr>
          <w:ilvl w:val="0"/>
          <w:numId w:val="23"/>
        </w:numPr>
        <w:shd w:val="clear" w:color="auto" w:fill="auto"/>
        <w:tabs>
          <w:tab w:val="left" w:pos="542"/>
        </w:tabs>
        <w:spacing w:before="0" w:after="236" w:line="250" w:lineRule="exact"/>
        <w:ind w:firstLine="0"/>
        <w:jc w:val="both"/>
      </w:pPr>
      <w:r>
        <w:t>Uznatelnými výdaji projektu jsou výdaje skutečně vynaložené příjemcem, které splňují následující kritéria:</w:t>
      </w:r>
    </w:p>
    <w:p w:rsidR="00CA216C" w:rsidRDefault="00A604C1">
      <w:pPr>
        <w:pStyle w:val="Zkladntext20"/>
        <w:numPr>
          <w:ilvl w:val="0"/>
          <w:numId w:val="24"/>
        </w:numPr>
        <w:shd w:val="clear" w:color="auto" w:fill="auto"/>
        <w:tabs>
          <w:tab w:val="left" w:pos="752"/>
        </w:tabs>
        <w:spacing w:before="0" w:after="0"/>
        <w:ind w:left="760" w:hanging="360"/>
        <w:jc w:val="both"/>
      </w:pPr>
      <w:r>
        <w:t>vznikly v prováděcím období, s výjimkou výdajů spojených s žádostí o platbu zůstatku a odpovídajícími podklady uvedenými v článku I.4.4.</w:t>
      </w:r>
    </w:p>
    <w:p w:rsidR="00CA216C" w:rsidRDefault="00A604C1">
      <w:pPr>
        <w:pStyle w:val="Zkladntext20"/>
        <w:numPr>
          <w:ilvl w:val="0"/>
          <w:numId w:val="24"/>
        </w:numPr>
        <w:shd w:val="clear" w:color="auto" w:fill="auto"/>
        <w:tabs>
          <w:tab w:val="left" w:pos="752"/>
        </w:tabs>
        <w:spacing w:before="0" w:after="0" w:line="250" w:lineRule="exact"/>
        <w:ind w:left="760" w:hanging="360"/>
        <w:jc w:val="both"/>
      </w:pPr>
      <w:r>
        <w:t xml:space="preserve">jsou </w:t>
      </w:r>
      <w:r>
        <w:t>uvedeny v odhadovaném rozpočtu projektu. Odhadovaný rozpočet projektu je součástí přílohy III</w:t>
      </w:r>
    </w:p>
    <w:p w:rsidR="00CA216C" w:rsidRDefault="00A604C1">
      <w:pPr>
        <w:pStyle w:val="Zkladntext20"/>
        <w:numPr>
          <w:ilvl w:val="0"/>
          <w:numId w:val="24"/>
        </w:numPr>
        <w:shd w:val="clear" w:color="auto" w:fill="auto"/>
        <w:tabs>
          <w:tab w:val="left" w:pos="752"/>
        </w:tabs>
        <w:spacing w:before="0" w:after="0" w:line="250" w:lineRule="exact"/>
        <w:ind w:left="760" w:hanging="360"/>
        <w:jc w:val="both"/>
      </w:pPr>
      <w:r>
        <w:t>vznikají v souvislosti s aktivitouí popsanou v příloze I a jsou nezbytné pro realizaci</w:t>
      </w:r>
    </w:p>
    <w:p w:rsidR="00CA216C" w:rsidRDefault="00A604C1">
      <w:pPr>
        <w:pStyle w:val="Zkladntext20"/>
        <w:numPr>
          <w:ilvl w:val="0"/>
          <w:numId w:val="24"/>
        </w:numPr>
        <w:shd w:val="clear" w:color="auto" w:fill="auto"/>
        <w:tabs>
          <w:tab w:val="left" w:pos="752"/>
        </w:tabs>
        <w:spacing w:before="0" w:after="0" w:line="250" w:lineRule="exact"/>
        <w:ind w:left="760" w:hanging="360"/>
        <w:jc w:val="both"/>
      </w:pPr>
      <w:r>
        <w:t>jsou identifikovatelné a ověřitelné, zejména jsou zaznamenány v účetních zá</w:t>
      </w:r>
      <w:r>
        <w:t>znamech příjemce a stanoveny v souladu s platnými účetními standardy obvyklých postupů příjemce v oblasti nákladového účetnictví.</w:t>
      </w:r>
    </w:p>
    <w:p w:rsidR="00CA216C" w:rsidRDefault="00A604C1">
      <w:pPr>
        <w:pStyle w:val="Zkladntext20"/>
        <w:numPr>
          <w:ilvl w:val="0"/>
          <w:numId w:val="24"/>
        </w:numPr>
        <w:shd w:val="clear" w:color="auto" w:fill="auto"/>
        <w:tabs>
          <w:tab w:val="left" w:pos="752"/>
        </w:tabs>
        <w:spacing w:before="0" w:after="0" w:line="250" w:lineRule="exact"/>
        <w:ind w:left="760" w:hanging="360"/>
        <w:jc w:val="both"/>
      </w:pPr>
      <w:r>
        <w:t>splňují požadavky platných daňových, sociálních a právních předpisů; a</w:t>
      </w:r>
    </w:p>
    <w:p w:rsidR="00CA216C" w:rsidRDefault="00A604C1">
      <w:pPr>
        <w:pStyle w:val="Zkladntext20"/>
        <w:numPr>
          <w:ilvl w:val="0"/>
          <w:numId w:val="24"/>
        </w:numPr>
        <w:shd w:val="clear" w:color="auto" w:fill="auto"/>
        <w:tabs>
          <w:tab w:val="left" w:pos="752"/>
        </w:tabs>
        <w:spacing w:before="0" w:after="264" w:line="250" w:lineRule="exact"/>
        <w:ind w:left="760" w:hanging="360"/>
        <w:jc w:val="both"/>
      </w:pPr>
      <w:r>
        <w:t>jsou přiměřené, odůvodněné a v souladu se zásadou řádné</w:t>
      </w:r>
      <w:r>
        <w:t>ho finančního řízení, zejména pokud jde o hospodárnost a účinnost.</w:t>
      </w:r>
    </w:p>
    <w:p w:rsidR="00CA216C" w:rsidRDefault="00A604C1">
      <w:pPr>
        <w:pStyle w:val="Zkladntext20"/>
        <w:numPr>
          <w:ilvl w:val="0"/>
          <w:numId w:val="23"/>
        </w:numPr>
        <w:shd w:val="clear" w:color="auto" w:fill="auto"/>
        <w:tabs>
          <w:tab w:val="left" w:pos="566"/>
        </w:tabs>
        <w:spacing w:before="0" w:after="174" w:line="220" w:lineRule="exact"/>
        <w:ind w:firstLine="0"/>
        <w:jc w:val="both"/>
      </w:pPr>
      <w:r>
        <w:t>Uznatelné výdaje přímé</w:t>
      </w:r>
    </w:p>
    <w:p w:rsidR="00CA216C" w:rsidRDefault="00A604C1">
      <w:pPr>
        <w:pStyle w:val="Zkladntext20"/>
        <w:shd w:val="clear" w:color="auto" w:fill="auto"/>
        <w:spacing w:before="0" w:after="236" w:line="250" w:lineRule="exact"/>
        <w:ind w:firstLine="0"/>
        <w:jc w:val="both"/>
      </w:pPr>
      <w:r>
        <w:t>Aby byly uznatelné výdaje projektu přímé, musí splňovat podmínky způsobilosti stanovené v článku 19.1.</w:t>
      </w:r>
    </w:p>
    <w:p w:rsidR="00CA216C" w:rsidRDefault="00A604C1">
      <w:pPr>
        <w:pStyle w:val="Zkladntext20"/>
        <w:shd w:val="clear" w:color="auto" w:fill="auto"/>
        <w:spacing w:before="0" w:after="244"/>
        <w:ind w:firstLine="0"/>
        <w:jc w:val="both"/>
      </w:pPr>
      <w:r>
        <w:t xml:space="preserve">Přímé uznatelné výdaje jsou zejména tyto kategorie výdajů za </w:t>
      </w:r>
      <w:r>
        <w:t>předpokladu, že splňují podmínky uznatelnosti stanovené v článku 19.1, jakož i tyto podmínky:</w:t>
      </w:r>
    </w:p>
    <w:p w:rsidR="00CA216C" w:rsidRDefault="00A604C1">
      <w:pPr>
        <w:pStyle w:val="Zkladntext20"/>
        <w:numPr>
          <w:ilvl w:val="0"/>
          <w:numId w:val="25"/>
        </w:numPr>
        <w:shd w:val="clear" w:color="auto" w:fill="auto"/>
        <w:tabs>
          <w:tab w:val="left" w:pos="752"/>
        </w:tabs>
        <w:spacing w:before="0" w:line="250" w:lineRule="exact"/>
        <w:ind w:left="760" w:hanging="360"/>
        <w:jc w:val="both"/>
      </w:pPr>
      <w:r>
        <w:t>Výdaje na zaměstnance pracující na základě pracovní smlouvy s příjemcem nebo rovnocenného aktu o jmenování a přiděleného na akci, pokud jsou tyto výdaje v souladu</w:t>
      </w:r>
      <w:r>
        <w:t xml:space="preserve"> s obvyklou politikou příjemce v oblasti odměňování</w:t>
      </w:r>
    </w:p>
    <w:p w:rsidR="00CA216C" w:rsidRDefault="00A604C1">
      <w:pPr>
        <w:pStyle w:val="Zkladntext20"/>
        <w:shd w:val="clear" w:color="auto" w:fill="auto"/>
        <w:spacing w:before="0" w:line="250" w:lineRule="exact"/>
        <w:ind w:left="760" w:firstLine="0"/>
        <w:jc w:val="both"/>
      </w:pPr>
      <w:r>
        <w:t>Tyto výdaje zahrnují skutečné mzdy plus příspěvky na sociální zabezpečení a další zákonné odvody zahrnuté do odměny. Mohou rovněž zahrnovat dodatečné odměny, včetně plateb na základě doplňkových smluv bez</w:t>
      </w:r>
      <w:r>
        <w:t xml:space="preserve"> ohledu na povahu těchto smluv, za předpokladu, že jsou vypláceny jednotným způsobem, kdykoli je vyžadován stejný druh práce nebo odborných znalostí, nezávisle na použitém zdroji financování;</w:t>
      </w:r>
    </w:p>
    <w:p w:rsidR="00CA216C" w:rsidRDefault="00A604C1">
      <w:pPr>
        <w:pStyle w:val="Zkladntext20"/>
        <w:shd w:val="clear" w:color="auto" w:fill="auto"/>
        <w:spacing w:before="0" w:line="250" w:lineRule="exact"/>
        <w:ind w:left="760" w:firstLine="0"/>
        <w:jc w:val="both"/>
      </w:pPr>
      <w:r>
        <w:t>Výdaje na fyzické osoby pracující na základě smlouvy s příjemcem</w:t>
      </w:r>
      <w:r>
        <w:t>, jiné než pracovní smlouvy nebo které jsou příjemci vyplaceny třetí stranou za úplatu, mohou být rovněž zahrnuty do těchto osobních nákladů za předpokladu, že jsou splněny následující podmínky:</w:t>
      </w:r>
    </w:p>
    <w:p w:rsidR="00CA216C" w:rsidRDefault="00A604C1">
      <w:pPr>
        <w:pStyle w:val="Zkladntext20"/>
        <w:numPr>
          <w:ilvl w:val="0"/>
          <w:numId w:val="26"/>
        </w:numPr>
        <w:shd w:val="clear" w:color="auto" w:fill="auto"/>
        <w:tabs>
          <w:tab w:val="left" w:pos="1477"/>
        </w:tabs>
        <w:spacing w:before="0" w:after="0" w:line="250" w:lineRule="exact"/>
        <w:ind w:left="1480" w:hanging="360"/>
        <w:jc w:val="both"/>
      </w:pPr>
      <w:r>
        <w:t>Osoba pracuje za podmínek podobných podmínkám zaměstnance (ze</w:t>
      </w:r>
      <w:r>
        <w:t>jména pokud jde o způsob organizace práce, úkoly, které jsou prováděny, a prostory, kde jsou prováděny);</w:t>
      </w:r>
    </w:p>
    <w:p w:rsidR="00CA216C" w:rsidRDefault="00A604C1">
      <w:pPr>
        <w:pStyle w:val="Zkladntext20"/>
        <w:numPr>
          <w:ilvl w:val="0"/>
          <w:numId w:val="26"/>
        </w:numPr>
        <w:shd w:val="clear" w:color="auto" w:fill="auto"/>
        <w:tabs>
          <w:tab w:val="left" w:pos="1477"/>
        </w:tabs>
        <w:spacing w:before="0" w:after="0" w:line="220" w:lineRule="exact"/>
        <w:ind w:left="1480" w:hanging="360"/>
        <w:jc w:val="both"/>
      </w:pPr>
      <w:r>
        <w:t>Výsledek práce patří příjemci (není-li výjimečně dohodnuto jinak); a</w:t>
      </w:r>
    </w:p>
    <w:p w:rsidR="00CA216C" w:rsidRDefault="00A604C1">
      <w:pPr>
        <w:pStyle w:val="Zkladntext20"/>
        <w:numPr>
          <w:ilvl w:val="0"/>
          <w:numId w:val="26"/>
        </w:numPr>
        <w:shd w:val="clear" w:color="auto" w:fill="auto"/>
        <w:tabs>
          <w:tab w:val="left" w:pos="1477"/>
        </w:tabs>
        <w:spacing w:before="0"/>
        <w:ind w:left="1480" w:hanging="360"/>
        <w:jc w:val="both"/>
      </w:pPr>
      <w:r>
        <w:t>Náklady se významně neliší od nákladů na zaměstnance plnící podobné úkoly podle pr</w:t>
      </w:r>
      <w:r>
        <w:t>acovní smlouvy s příjemcem;</w:t>
      </w:r>
    </w:p>
    <w:p w:rsidR="00CA216C" w:rsidRDefault="00A604C1">
      <w:pPr>
        <w:pStyle w:val="Zkladntext20"/>
        <w:numPr>
          <w:ilvl w:val="0"/>
          <w:numId w:val="25"/>
        </w:numPr>
        <w:shd w:val="clear" w:color="auto" w:fill="auto"/>
        <w:tabs>
          <w:tab w:val="left" w:pos="752"/>
        </w:tabs>
        <w:spacing w:before="0" w:after="244"/>
        <w:ind w:left="760" w:hanging="360"/>
        <w:jc w:val="both"/>
      </w:pPr>
      <w:r>
        <w:t>Cestovní výdaje a související příspěvky na pobyt za předpokladu, že tyto výdaje jsou v souladu s obvyklými postupy příjemce v oblasti cestování</w:t>
      </w:r>
    </w:p>
    <w:p w:rsidR="00CA216C" w:rsidRDefault="00A604C1">
      <w:pPr>
        <w:pStyle w:val="Zkladntext20"/>
        <w:numPr>
          <w:ilvl w:val="0"/>
          <w:numId w:val="25"/>
        </w:numPr>
        <w:shd w:val="clear" w:color="auto" w:fill="auto"/>
        <w:tabs>
          <w:tab w:val="left" w:pos="752"/>
        </w:tabs>
        <w:spacing w:before="0" w:after="0" w:line="250" w:lineRule="exact"/>
        <w:ind w:left="760" w:hanging="360"/>
        <w:jc w:val="both"/>
      </w:pPr>
      <w:r>
        <w:t xml:space="preserve">Odpisové výdaje na zařízení nebo jiná aktiva (nová nebo použitá), jak jsou </w:t>
      </w:r>
      <w:r>
        <w:t>zaznamenány v účetních výkazech příjemce, za předpokladu, že aktivum:</w:t>
      </w:r>
    </w:p>
    <w:p w:rsidR="00CA216C" w:rsidRDefault="00A604C1">
      <w:pPr>
        <w:pStyle w:val="Zkladntext20"/>
        <w:numPr>
          <w:ilvl w:val="0"/>
          <w:numId w:val="27"/>
        </w:numPr>
        <w:shd w:val="clear" w:color="auto" w:fill="auto"/>
        <w:tabs>
          <w:tab w:val="left" w:pos="1462"/>
        </w:tabs>
        <w:spacing w:before="0" w:after="0"/>
        <w:ind w:left="1480" w:hanging="360"/>
      </w:pPr>
      <w:r>
        <w:t>je odepsán v souladu s mezinárodními účetními standardy a obvyklými účetními postupy příjemce; a</w:t>
      </w:r>
    </w:p>
    <w:p w:rsidR="00CA216C" w:rsidRDefault="00A604C1">
      <w:pPr>
        <w:pStyle w:val="Zkladntext20"/>
        <w:numPr>
          <w:ilvl w:val="0"/>
          <w:numId w:val="27"/>
        </w:numPr>
        <w:shd w:val="clear" w:color="auto" w:fill="auto"/>
        <w:tabs>
          <w:tab w:val="left" w:pos="1462"/>
        </w:tabs>
        <w:spacing w:before="0"/>
        <w:ind w:left="1480" w:hanging="360"/>
      </w:pPr>
      <w:r>
        <w:t xml:space="preserve">byl zakoupen v souladu s článkem II.10.1, pokud k nákupu došlo během </w:t>
      </w:r>
      <w:r>
        <w:lastRenderedPageBreak/>
        <w:t>prováděcího období</w:t>
      </w:r>
    </w:p>
    <w:p w:rsidR="00CA216C" w:rsidRDefault="00A604C1">
      <w:pPr>
        <w:pStyle w:val="Zkladntext20"/>
        <w:shd w:val="clear" w:color="auto" w:fill="auto"/>
        <w:spacing w:before="0" w:after="244"/>
        <w:ind w:left="760" w:firstLine="0"/>
        <w:jc w:val="both"/>
      </w:pPr>
      <w:r>
        <w:t>Z</w:t>
      </w:r>
      <w:r>
        <w:t>působilé jsou rovněž výdaje na pronájem nebo leasing zařízení nebo jiných aktiv za předpokladu, že tyto náklady nepřesáhnou odpisové výdaje na podobné vybavení nebo aktiva a nejsou bez jakýchkoli finančních poplatků.</w:t>
      </w:r>
    </w:p>
    <w:p w:rsidR="00CA216C" w:rsidRDefault="00A604C1">
      <w:pPr>
        <w:pStyle w:val="Zkladntext20"/>
        <w:shd w:val="clear" w:color="auto" w:fill="auto"/>
        <w:spacing w:before="0" w:line="250" w:lineRule="exact"/>
        <w:ind w:left="760" w:firstLine="0"/>
        <w:jc w:val="both"/>
      </w:pPr>
      <w:r>
        <w:t>Při stanovení způsobilých výdajů lze vz</w:t>
      </w:r>
      <w:r>
        <w:t>ít v úvahu pouze část nákladů na odpisy, pronájem nebo leasing zařízení odpovídající období provádění a míru skutečného použití pro účely akce. Odchylně mohou být plné výdaje na nákup zařízení způsobilé podle zvláštních podmínek, pokud je to odůvodněno pov</w:t>
      </w:r>
      <w:r>
        <w:t>ahou akce a kontextem použití zařízení nebo majetku.</w:t>
      </w:r>
    </w:p>
    <w:p w:rsidR="00CA216C" w:rsidRDefault="00A604C1">
      <w:pPr>
        <w:pStyle w:val="Zkladntext20"/>
        <w:numPr>
          <w:ilvl w:val="0"/>
          <w:numId w:val="25"/>
        </w:numPr>
        <w:shd w:val="clear" w:color="auto" w:fill="auto"/>
        <w:tabs>
          <w:tab w:val="left" w:pos="755"/>
        </w:tabs>
        <w:spacing w:before="0" w:after="0" w:line="250" w:lineRule="exact"/>
        <w:ind w:left="760" w:hanging="360"/>
        <w:jc w:val="both"/>
      </w:pPr>
      <w:r>
        <w:t>Výdaje na spotřební materiál a dodávky za předpokladu, že</w:t>
      </w:r>
    </w:p>
    <w:p w:rsidR="00CA216C" w:rsidRDefault="00A604C1">
      <w:pPr>
        <w:pStyle w:val="Zkladntext20"/>
        <w:numPr>
          <w:ilvl w:val="0"/>
          <w:numId w:val="28"/>
        </w:numPr>
        <w:shd w:val="clear" w:color="auto" w:fill="auto"/>
        <w:tabs>
          <w:tab w:val="left" w:pos="1462"/>
        </w:tabs>
        <w:spacing w:before="0" w:after="0" w:line="250" w:lineRule="exact"/>
        <w:ind w:left="1120" w:firstLine="0"/>
        <w:jc w:val="both"/>
      </w:pPr>
      <w:r>
        <w:t>jsou nakoupeny v souladu s článkem II.10.1; a</w:t>
      </w:r>
    </w:p>
    <w:p w:rsidR="00CA216C" w:rsidRDefault="00A604C1">
      <w:pPr>
        <w:pStyle w:val="Zkladntext20"/>
        <w:numPr>
          <w:ilvl w:val="0"/>
          <w:numId w:val="28"/>
        </w:numPr>
        <w:shd w:val="clear" w:color="auto" w:fill="auto"/>
        <w:tabs>
          <w:tab w:val="left" w:pos="1462"/>
        </w:tabs>
        <w:spacing w:before="0" w:line="250" w:lineRule="exact"/>
        <w:ind w:left="1120" w:firstLine="0"/>
        <w:jc w:val="both"/>
      </w:pPr>
      <w:r>
        <w:t>jsou přímo přiřazeni k akci</w:t>
      </w:r>
    </w:p>
    <w:p w:rsidR="00CA216C" w:rsidRDefault="00A604C1">
      <w:pPr>
        <w:pStyle w:val="Zkladntext20"/>
        <w:numPr>
          <w:ilvl w:val="0"/>
          <w:numId w:val="29"/>
        </w:numPr>
        <w:shd w:val="clear" w:color="auto" w:fill="auto"/>
        <w:tabs>
          <w:tab w:val="left" w:pos="755"/>
        </w:tabs>
        <w:spacing w:before="0" w:after="0" w:line="250" w:lineRule="exact"/>
        <w:ind w:left="760" w:hanging="360"/>
        <w:jc w:val="both"/>
      </w:pPr>
      <w:r>
        <w:t xml:space="preserve">Výdaje přímo vyplývající z požadavků uložených dohodou (šíření </w:t>
      </w:r>
      <w:r>
        <w:t>informací, zvláštní hodnocení akce, audity, překlady, reprodukce), včetně nákladů na požadované finanční záruky, za předpokladu, že odpovídající služby jsou zakoupeny v souladu s článkem II.10.1.</w:t>
      </w:r>
    </w:p>
    <w:p w:rsidR="00CA216C" w:rsidRDefault="00A604C1">
      <w:pPr>
        <w:pStyle w:val="Zkladntext20"/>
        <w:numPr>
          <w:ilvl w:val="0"/>
          <w:numId w:val="29"/>
        </w:numPr>
        <w:shd w:val="clear" w:color="auto" w:fill="auto"/>
        <w:tabs>
          <w:tab w:val="left" w:pos="755"/>
        </w:tabs>
        <w:spacing w:before="0" w:after="0" w:line="250" w:lineRule="exact"/>
        <w:ind w:left="760" w:hanging="360"/>
        <w:jc w:val="both"/>
      </w:pPr>
      <w:r>
        <w:t>Výdaje spojené se subdodávkami ve smyslu čl. II.11 za předpo</w:t>
      </w:r>
      <w:r>
        <w:t>kladu, že jsou splněny podmínky stanovené v čl. II.11.1 (a), (b), (c) and (d)</w:t>
      </w:r>
    </w:p>
    <w:p w:rsidR="00CA216C" w:rsidRDefault="00A604C1">
      <w:pPr>
        <w:pStyle w:val="Zkladntext20"/>
        <w:numPr>
          <w:ilvl w:val="0"/>
          <w:numId w:val="29"/>
        </w:numPr>
        <w:shd w:val="clear" w:color="auto" w:fill="auto"/>
        <w:tabs>
          <w:tab w:val="left" w:pos="755"/>
        </w:tabs>
        <w:spacing w:before="0" w:after="0" w:line="250" w:lineRule="exact"/>
        <w:ind w:left="760" w:hanging="360"/>
        <w:jc w:val="both"/>
      </w:pPr>
      <w:r>
        <w:t>Výdaje finanční podpory třetím stranám ve smyslu článku II.12 za předpokladu, že jsou splněny podmínky stanovené v uvedeném článku</w:t>
      </w:r>
    </w:p>
    <w:p w:rsidR="00CA216C" w:rsidRDefault="00A604C1">
      <w:pPr>
        <w:pStyle w:val="Zkladntext20"/>
        <w:numPr>
          <w:ilvl w:val="0"/>
          <w:numId w:val="29"/>
        </w:numPr>
        <w:shd w:val="clear" w:color="auto" w:fill="auto"/>
        <w:tabs>
          <w:tab w:val="left" w:pos="755"/>
        </w:tabs>
        <w:spacing w:before="0" w:line="250" w:lineRule="exact"/>
        <w:ind w:left="760" w:hanging="360"/>
        <w:jc w:val="both"/>
      </w:pPr>
      <w:r>
        <w:t>Cla, daně a poplatky placené příjemcem, zejména</w:t>
      </w:r>
      <w:r>
        <w:t xml:space="preserve"> daň z přidané hodnoty (DPH), pokud jsou zahrnuty do způsobilých přímých výdajů, a není-li v dohodě stanoveno jinak</w:t>
      </w:r>
    </w:p>
    <w:p w:rsidR="00CA216C" w:rsidRDefault="00A604C1">
      <w:pPr>
        <w:pStyle w:val="Nadpis20"/>
        <w:keepNext/>
        <w:keepLines/>
        <w:numPr>
          <w:ilvl w:val="0"/>
          <w:numId w:val="23"/>
        </w:numPr>
        <w:shd w:val="clear" w:color="auto" w:fill="auto"/>
        <w:tabs>
          <w:tab w:val="left" w:pos="585"/>
        </w:tabs>
        <w:spacing w:before="0" w:after="0" w:line="250" w:lineRule="exact"/>
        <w:ind w:firstLine="0"/>
        <w:jc w:val="both"/>
      </w:pPr>
      <w:bookmarkStart w:id="25" w:name="bookmark23"/>
      <w:r>
        <w:t>Uznatelné nepřímé výdaje</w:t>
      </w:r>
      <w:bookmarkEnd w:id="25"/>
    </w:p>
    <w:p w:rsidR="00CA216C" w:rsidRDefault="00A604C1">
      <w:pPr>
        <w:pStyle w:val="Zkladntext20"/>
        <w:shd w:val="clear" w:color="auto" w:fill="auto"/>
        <w:spacing w:before="0" w:after="0" w:line="250" w:lineRule="exact"/>
        <w:ind w:firstLine="0"/>
        <w:jc w:val="both"/>
      </w:pPr>
      <w:r>
        <w:t>Aby byly nepřímé výdaje akce způsobilé, musí představovat spravedlivé rozdělení celkových</w:t>
      </w:r>
    </w:p>
    <w:p w:rsidR="00CA216C" w:rsidRDefault="00A604C1">
      <w:pPr>
        <w:pStyle w:val="Zkladntext20"/>
        <w:shd w:val="clear" w:color="auto" w:fill="auto"/>
        <w:spacing w:before="0" w:after="264" w:line="250" w:lineRule="exact"/>
        <w:ind w:firstLine="0"/>
        <w:jc w:val="both"/>
      </w:pPr>
      <w:r>
        <w:t xml:space="preserve">režijních nákladů </w:t>
      </w:r>
      <w:r>
        <w:t>příjemce a musí splňovat podmínky způsobilosti stanovené v článku 19.1.</w:t>
      </w:r>
    </w:p>
    <w:p w:rsidR="00CA216C" w:rsidRDefault="00A604C1">
      <w:pPr>
        <w:pStyle w:val="Zkladntext20"/>
        <w:shd w:val="clear" w:color="auto" w:fill="auto"/>
        <w:spacing w:before="0" w:after="0" w:line="220" w:lineRule="exact"/>
        <w:ind w:firstLine="0"/>
        <w:jc w:val="both"/>
      </w:pPr>
      <w:r>
        <w:t xml:space="preserve">Způsobilé nepřímé výdaje musí být vykázány na základě paušální sazby ve výši 7 </w:t>
      </w:r>
      <w:r>
        <w:rPr>
          <w:rStyle w:val="Zkladntext2TunKurzva"/>
        </w:rPr>
        <w:t>%</w:t>
      </w:r>
      <w:r>
        <w:t xml:space="preserve"> celkových</w:t>
      </w:r>
    </w:p>
    <w:p w:rsidR="00CA216C" w:rsidRDefault="00A604C1">
      <w:pPr>
        <w:pStyle w:val="Zkladntext20"/>
        <w:shd w:val="clear" w:color="auto" w:fill="auto"/>
        <w:spacing w:before="0" w:after="0" w:line="504" w:lineRule="exact"/>
        <w:ind w:firstLine="0"/>
        <w:jc w:val="both"/>
      </w:pPr>
      <w:r>
        <w:t>způsobilých přímých výdajů, není-li v článku I.3.2 stanoveno jinak.</w:t>
      </w:r>
    </w:p>
    <w:p w:rsidR="00CA216C" w:rsidRDefault="00A604C1">
      <w:pPr>
        <w:pStyle w:val="Nadpis20"/>
        <w:keepNext/>
        <w:keepLines/>
        <w:shd w:val="clear" w:color="auto" w:fill="auto"/>
        <w:spacing w:before="0" w:after="0" w:line="504" w:lineRule="exact"/>
        <w:ind w:firstLine="0"/>
        <w:jc w:val="both"/>
      </w:pPr>
      <w:bookmarkStart w:id="26" w:name="bookmark24"/>
      <w:r>
        <w:t>Článek 20 - Kontroly a au</w:t>
      </w:r>
      <w:r>
        <w:t>dity</w:t>
      </w:r>
      <w:bookmarkEnd w:id="26"/>
    </w:p>
    <w:p w:rsidR="00CA216C" w:rsidRDefault="00A604C1">
      <w:pPr>
        <w:pStyle w:val="Nadpis20"/>
        <w:keepNext/>
        <w:keepLines/>
        <w:numPr>
          <w:ilvl w:val="0"/>
          <w:numId w:val="30"/>
        </w:numPr>
        <w:shd w:val="clear" w:color="auto" w:fill="auto"/>
        <w:tabs>
          <w:tab w:val="left" w:pos="566"/>
        </w:tabs>
        <w:spacing w:before="0" w:after="0" w:line="504" w:lineRule="exact"/>
        <w:ind w:firstLine="0"/>
        <w:jc w:val="both"/>
      </w:pPr>
      <w:bookmarkStart w:id="27" w:name="bookmark25"/>
      <w:r>
        <w:t>Technické a finanční kontroly nebo audity</w:t>
      </w:r>
      <w:bookmarkEnd w:id="27"/>
    </w:p>
    <w:p w:rsidR="00CA216C" w:rsidRDefault="00A604C1">
      <w:pPr>
        <w:pStyle w:val="Zkladntext20"/>
        <w:numPr>
          <w:ilvl w:val="0"/>
          <w:numId w:val="31"/>
        </w:numPr>
        <w:shd w:val="clear" w:color="auto" w:fill="auto"/>
        <w:tabs>
          <w:tab w:val="left" w:pos="755"/>
        </w:tabs>
        <w:spacing w:before="0" w:after="244"/>
        <w:ind w:left="760" w:hanging="360"/>
        <w:jc w:val="both"/>
      </w:pPr>
      <w:r>
        <w:t>Agentura a Komise mohou provádět technické a finanční kontroly a audity týkající se využití grantu</w:t>
      </w:r>
    </w:p>
    <w:p w:rsidR="00CA216C" w:rsidRDefault="00A604C1">
      <w:pPr>
        <w:pStyle w:val="Zkladntext20"/>
        <w:numPr>
          <w:ilvl w:val="0"/>
          <w:numId w:val="31"/>
        </w:numPr>
        <w:shd w:val="clear" w:color="auto" w:fill="auto"/>
        <w:tabs>
          <w:tab w:val="left" w:pos="760"/>
        </w:tabs>
        <w:spacing w:before="0" w:after="264" w:line="250" w:lineRule="exact"/>
        <w:ind w:left="760" w:hanging="360"/>
        <w:jc w:val="both"/>
      </w:pPr>
      <w:r>
        <w:t xml:space="preserve">Partneři a Zhotovitel udělí Agentuře, Komisi, jakož i všem jimi pověřeným osobám nebo subjektu plné právo na </w:t>
      </w:r>
      <w:r>
        <w:t>přístup ke všem dokumentům týkajícím se provádění projektu, jeho výsledků a využití grantu v souladu s podmínkami této smlouvy. Partneři a Zhotovitel jim rovněž udělí přístup do míst a prostor, kde je nebo byl projekt proveden. Toto právo na přístup se udě</w:t>
      </w:r>
      <w:r>
        <w:t>luje do pěti let ode dne vyplacení zůstatku grantu nebo jeho vrácení partnery, pokud vnitrostátní právní předpisy nevyžadují delší dobu trvání.</w:t>
      </w:r>
    </w:p>
    <w:p w:rsidR="00CA216C" w:rsidRDefault="00A604C1">
      <w:pPr>
        <w:pStyle w:val="Nadpis20"/>
        <w:keepNext/>
        <w:keepLines/>
        <w:numPr>
          <w:ilvl w:val="0"/>
          <w:numId w:val="30"/>
        </w:numPr>
        <w:shd w:val="clear" w:color="auto" w:fill="auto"/>
        <w:tabs>
          <w:tab w:val="left" w:pos="595"/>
        </w:tabs>
        <w:spacing w:before="0" w:after="202" w:line="220" w:lineRule="exact"/>
        <w:ind w:firstLine="0"/>
        <w:jc w:val="both"/>
      </w:pPr>
      <w:bookmarkStart w:id="28" w:name="bookmark26"/>
      <w:r>
        <w:t>Povinnost uchovat dokumenty</w:t>
      </w:r>
      <w:bookmarkEnd w:id="28"/>
    </w:p>
    <w:p w:rsidR="00CA216C" w:rsidRDefault="00A604C1">
      <w:pPr>
        <w:pStyle w:val="Zkladntext20"/>
        <w:shd w:val="clear" w:color="auto" w:fill="auto"/>
        <w:spacing w:before="0" w:after="0" w:line="220" w:lineRule="exact"/>
        <w:ind w:firstLine="0"/>
        <w:jc w:val="both"/>
      </w:pPr>
      <w:r>
        <w:t>Partneři a Zhotovitel uchovávají všechny původní dokumenty, zejména účetní a daňové</w:t>
      </w:r>
    </w:p>
    <w:p w:rsidR="00CA216C" w:rsidRDefault="00A604C1">
      <w:pPr>
        <w:pStyle w:val="Zkladntext20"/>
        <w:shd w:val="clear" w:color="auto" w:fill="auto"/>
        <w:spacing w:before="0" w:after="462" w:line="220" w:lineRule="exact"/>
        <w:ind w:firstLine="0"/>
        <w:jc w:val="both"/>
      </w:pPr>
      <w:r>
        <w:t>záznamy, uložené na jakémkoli vhodném nosiči, včetně digitalizovaných originálů, pokud jsou povoleny jejich příslušným národním státem a za podmínek v něm stanovených, po dobu pěti let ode dne vyplacení zůstatku, pokud vnitrostátní právní předpisy nevyžadu</w:t>
      </w:r>
      <w:r>
        <w:t xml:space="preserve">jí delší dobu </w:t>
      </w:r>
      <w:r>
        <w:lastRenderedPageBreak/>
        <w:t>trvání.</w:t>
      </w:r>
    </w:p>
    <w:p w:rsidR="00CA216C" w:rsidRDefault="00A604C1">
      <w:pPr>
        <w:pStyle w:val="Zkladntext20"/>
        <w:shd w:val="clear" w:color="auto" w:fill="auto"/>
        <w:spacing w:before="0" w:after="219" w:line="220" w:lineRule="exact"/>
        <w:ind w:left="400" w:hanging="400"/>
        <w:jc w:val="both"/>
      </w:pPr>
      <w:r>
        <w:t>Článek 21 - Zprávy</w:t>
      </w:r>
    </w:p>
    <w:p w:rsidR="00CA216C" w:rsidRDefault="00A604C1">
      <w:pPr>
        <w:pStyle w:val="Zkladntext20"/>
        <w:numPr>
          <w:ilvl w:val="0"/>
          <w:numId w:val="32"/>
        </w:numPr>
        <w:shd w:val="clear" w:color="auto" w:fill="auto"/>
        <w:tabs>
          <w:tab w:val="left" w:pos="370"/>
        </w:tabs>
        <w:spacing w:before="0" w:after="180" w:line="250" w:lineRule="exact"/>
        <w:ind w:left="400" w:hanging="400"/>
        <w:jc w:val="both"/>
      </w:pPr>
      <w:r>
        <w:t xml:space="preserve">Na základě smlouvy č 621690-EPP-1-2020-1-CZ-EPPKA2-SSA, kterou Zhotovitel uzavřel s Agenturou, se Zhotovitel zavázal odevzdat dvě zprávy: průběžnou zprávu monitorující první rok projektu tj. 01.01.2021 - 31.12.2021 </w:t>
      </w:r>
      <w:r>
        <w:t>odevzdá nejpozději 31. 12. 2021 a finanční zprávu monitorující period projektu od 01.01.2022 do 31.12.2023.</w:t>
      </w:r>
    </w:p>
    <w:p w:rsidR="00CA216C" w:rsidRDefault="00A604C1">
      <w:pPr>
        <w:pStyle w:val="Zkladntext20"/>
        <w:numPr>
          <w:ilvl w:val="0"/>
          <w:numId w:val="32"/>
        </w:numPr>
        <w:shd w:val="clear" w:color="auto" w:fill="auto"/>
        <w:tabs>
          <w:tab w:val="left" w:pos="370"/>
        </w:tabs>
        <w:spacing w:before="0" w:after="180" w:line="250" w:lineRule="exact"/>
        <w:ind w:left="400" w:hanging="400"/>
        <w:jc w:val="both"/>
      </w:pPr>
      <w:r>
        <w:t>Partner poskytne Zhotoviteli veškeré informace a dokumenty potřebné pro - přípravu průběžné zprávy a případně kopie všech potřebných podkladů vyplně</w:t>
      </w:r>
      <w:r>
        <w:t>ných a podepsaných zákonným zástupcem.</w:t>
      </w:r>
    </w:p>
    <w:p w:rsidR="00CA216C" w:rsidRDefault="00A604C1">
      <w:pPr>
        <w:pStyle w:val="Zkladntext20"/>
        <w:numPr>
          <w:ilvl w:val="0"/>
          <w:numId w:val="32"/>
        </w:numPr>
        <w:shd w:val="clear" w:color="auto" w:fill="auto"/>
        <w:tabs>
          <w:tab w:val="left" w:pos="370"/>
        </w:tabs>
        <w:spacing w:before="0" w:after="504" w:line="250" w:lineRule="exact"/>
        <w:ind w:left="400" w:hanging="400"/>
        <w:jc w:val="both"/>
      </w:pPr>
      <w:r>
        <w:t>Partner poskytne Zhotoviteli veškeré informace a dokumenty potřebné pro přípravu Finanční zprávy a kopie nezbytných podkladů vyplněných a podepsaných zákonným zástupcem</w:t>
      </w:r>
    </w:p>
    <w:p w:rsidR="00CA216C" w:rsidRDefault="00A604C1">
      <w:pPr>
        <w:pStyle w:val="Zkladntext20"/>
        <w:shd w:val="clear" w:color="auto" w:fill="auto"/>
        <w:spacing w:before="0" w:after="456" w:line="220" w:lineRule="exact"/>
        <w:ind w:left="400" w:hanging="400"/>
        <w:jc w:val="both"/>
      </w:pPr>
      <w:r>
        <w:t>Článek 22 - Monitorování a hodnocení</w:t>
      </w:r>
    </w:p>
    <w:p w:rsidR="00CA216C" w:rsidRDefault="00A604C1">
      <w:pPr>
        <w:pStyle w:val="Zkladntext20"/>
        <w:numPr>
          <w:ilvl w:val="0"/>
          <w:numId w:val="33"/>
        </w:numPr>
        <w:shd w:val="clear" w:color="auto" w:fill="auto"/>
        <w:tabs>
          <w:tab w:val="left" w:pos="370"/>
        </w:tabs>
        <w:spacing w:before="0" w:after="180"/>
        <w:ind w:left="400" w:hanging="400"/>
        <w:jc w:val="both"/>
      </w:pPr>
      <w:r>
        <w:t>Partner nep</w:t>
      </w:r>
      <w:r>
        <w:t>rodleně poskytne Zhotoviteli veškeré informace, které si od něj Zhotovitel vyžádá v souvislosti s plněním pracovního harmonogramu, na který se vztahuje tato smlouva.</w:t>
      </w:r>
    </w:p>
    <w:p w:rsidR="00CA216C" w:rsidRDefault="00A604C1">
      <w:pPr>
        <w:pStyle w:val="Zkladntext20"/>
        <w:numPr>
          <w:ilvl w:val="0"/>
          <w:numId w:val="33"/>
        </w:numPr>
        <w:shd w:val="clear" w:color="auto" w:fill="auto"/>
        <w:tabs>
          <w:tab w:val="left" w:pos="370"/>
        </w:tabs>
        <w:spacing w:before="0" w:after="180"/>
        <w:ind w:left="400" w:hanging="400"/>
        <w:jc w:val="both"/>
      </w:pPr>
      <w:r>
        <w:t xml:space="preserve">Partner zpřístupní Zhotoviteli jakýkoli dokument umožňující kontrolu, zda je výše uvedený </w:t>
      </w:r>
      <w:r>
        <w:t>pracovní program prováděn nebo zda byl proveden</w:t>
      </w:r>
    </w:p>
    <w:p w:rsidR="00CA216C" w:rsidRDefault="00A604C1">
      <w:pPr>
        <w:pStyle w:val="Zkladntext20"/>
        <w:numPr>
          <w:ilvl w:val="0"/>
          <w:numId w:val="33"/>
        </w:numPr>
        <w:shd w:val="clear" w:color="auto" w:fill="auto"/>
        <w:tabs>
          <w:tab w:val="left" w:pos="370"/>
        </w:tabs>
        <w:spacing w:before="0" w:after="184"/>
        <w:ind w:left="400" w:hanging="400"/>
        <w:jc w:val="both"/>
      </w:pPr>
      <w:r>
        <w:t>Partneři souhlasí s účastí na monitorovacích a hodnotících činnostech organizovaných Agenturou a Evropskou komisí, jakož i osobami a subjekty, které pověřili, a přispívat k nim.</w:t>
      </w:r>
    </w:p>
    <w:p w:rsidR="00CA216C" w:rsidRDefault="00A604C1">
      <w:pPr>
        <w:pStyle w:val="Zkladntext20"/>
        <w:numPr>
          <w:ilvl w:val="0"/>
          <w:numId w:val="33"/>
        </w:numPr>
        <w:shd w:val="clear" w:color="auto" w:fill="auto"/>
        <w:tabs>
          <w:tab w:val="left" w:pos="370"/>
        </w:tabs>
        <w:spacing w:before="0" w:after="180" w:line="250" w:lineRule="exact"/>
        <w:ind w:left="400" w:hanging="400"/>
        <w:jc w:val="both"/>
      </w:pPr>
      <w:r>
        <w:t xml:space="preserve">V této souvislosti partneři </w:t>
      </w:r>
      <w:r>
        <w:t>udělí Agentuře, Evropské komisi, jakož i všem jim pověřeným osobám a subjektům plné právo na přístup ke všem dokumentům týkajícím se provádění projektu a jeho výsledků. Toto právo na přístup se uděluje do pěti let ode dne vyplacení zůstatku grantu nebo jeh</w:t>
      </w:r>
      <w:r>
        <w:t>o vrácení partnery.</w:t>
      </w:r>
    </w:p>
    <w:p w:rsidR="00CA216C" w:rsidRDefault="00A604C1">
      <w:pPr>
        <w:pStyle w:val="Zkladntext20"/>
        <w:numPr>
          <w:ilvl w:val="0"/>
          <w:numId w:val="33"/>
        </w:numPr>
        <w:shd w:val="clear" w:color="auto" w:fill="auto"/>
        <w:tabs>
          <w:tab w:val="left" w:pos="370"/>
        </w:tabs>
        <w:spacing w:before="0" w:after="180" w:line="250" w:lineRule="exact"/>
        <w:ind w:left="400" w:hanging="400"/>
        <w:jc w:val="both"/>
      </w:pPr>
      <w:r>
        <w:t>Partneři souhlasí s tím, že Agentura a Komise mohou kontrolovat statutární záznamy partnerů za účelem pravidelného hodnocení úrovní podílových příspěvků.</w:t>
      </w:r>
    </w:p>
    <w:p w:rsidR="00CA216C" w:rsidRDefault="00A604C1">
      <w:pPr>
        <w:pStyle w:val="Zkladntext20"/>
        <w:numPr>
          <w:ilvl w:val="0"/>
          <w:numId w:val="33"/>
        </w:numPr>
        <w:shd w:val="clear" w:color="auto" w:fill="auto"/>
        <w:tabs>
          <w:tab w:val="left" w:pos="370"/>
        </w:tabs>
        <w:spacing w:before="0" w:after="504" w:line="250" w:lineRule="exact"/>
        <w:ind w:left="400" w:hanging="400"/>
        <w:jc w:val="both"/>
      </w:pPr>
      <w:r>
        <w:t xml:space="preserve">Tyto kontroly neumožňují úpravu částky finančního grantu v rámci této dohody, ale </w:t>
      </w:r>
      <w:r>
        <w:t>Agentura a Komise ji mohou použít s ohledem na možné budoucí aktualizace úrovní podílových příspěvků.</w:t>
      </w:r>
    </w:p>
    <w:p w:rsidR="00CA216C" w:rsidRDefault="00A604C1">
      <w:pPr>
        <w:pStyle w:val="Zkladntext20"/>
        <w:shd w:val="clear" w:color="auto" w:fill="auto"/>
        <w:spacing w:before="0" w:after="219" w:line="220" w:lineRule="exact"/>
        <w:ind w:left="400" w:hanging="400"/>
        <w:jc w:val="both"/>
      </w:pPr>
      <w:r>
        <w:t>Článek 23 - Ukončení kontraktu</w:t>
      </w:r>
    </w:p>
    <w:p w:rsidR="00CA216C" w:rsidRDefault="00A604C1">
      <w:pPr>
        <w:pStyle w:val="Zkladntext20"/>
        <w:numPr>
          <w:ilvl w:val="0"/>
          <w:numId w:val="34"/>
        </w:numPr>
        <w:shd w:val="clear" w:color="auto" w:fill="auto"/>
        <w:tabs>
          <w:tab w:val="left" w:pos="370"/>
        </w:tabs>
        <w:spacing w:before="0" w:after="180" w:line="250" w:lineRule="exact"/>
        <w:ind w:left="400" w:hanging="400"/>
        <w:jc w:val="both"/>
      </w:pPr>
      <w:r>
        <w:t>Smlouvu lze ze strany Zhotovitele vypovědět, pokud Partner nedostatečně neplní nebo nesplnil některý ze smluvních závazků s</w:t>
      </w:r>
      <w:r>
        <w:t xml:space="preserve"> výjimkou zásahu vyšší mocí, poté, co vyrozumění Partnera doporučeným dopisem zůstalo bez účinku po dobu jednoho měsíce od doručení.</w:t>
      </w:r>
    </w:p>
    <w:p w:rsidR="00CA216C" w:rsidRDefault="00A604C1">
      <w:pPr>
        <w:pStyle w:val="Zkladntext20"/>
        <w:numPr>
          <w:ilvl w:val="0"/>
          <w:numId w:val="34"/>
        </w:numPr>
        <w:shd w:val="clear" w:color="auto" w:fill="auto"/>
        <w:tabs>
          <w:tab w:val="left" w:pos="370"/>
        </w:tabs>
        <w:spacing w:before="0" w:after="0" w:line="250" w:lineRule="exact"/>
        <w:ind w:left="400" w:hanging="400"/>
        <w:jc w:val="both"/>
      </w:pPr>
      <w:r>
        <w:t xml:space="preserve">Partner má za povinnost neprodleně vyrozumět Zhotovitele a poskytne veškeré příslušné informace o každé události, která by </w:t>
      </w:r>
      <w:r>
        <w:t>mohlo ohrozit plnění této smlouvy</w:t>
      </w:r>
    </w:p>
    <w:p w:rsidR="00CA216C" w:rsidRDefault="00A604C1">
      <w:pPr>
        <w:pStyle w:val="Zkladntext20"/>
        <w:shd w:val="clear" w:color="auto" w:fill="auto"/>
        <w:spacing w:before="0" w:after="216" w:line="220" w:lineRule="exact"/>
        <w:ind w:firstLine="0"/>
      </w:pPr>
      <w:r>
        <w:t>Článek 24 - Úpravy nebo dodatky ke smlouvě</w:t>
      </w:r>
    </w:p>
    <w:p w:rsidR="00CA216C" w:rsidRDefault="00A604C1">
      <w:pPr>
        <w:pStyle w:val="Zkladntext20"/>
        <w:shd w:val="clear" w:color="auto" w:fill="auto"/>
        <w:spacing w:before="0" w:after="508"/>
        <w:ind w:firstLine="0"/>
      </w:pPr>
      <w:r>
        <w:t>Jakékoli úpravy této smlouvy mohou být pouze formou dodatku ke smlouvě podepsaného oběma smluvními stranami.</w:t>
      </w:r>
    </w:p>
    <w:p w:rsidR="00CA216C" w:rsidRDefault="00A604C1">
      <w:pPr>
        <w:pStyle w:val="Zkladntext20"/>
        <w:shd w:val="clear" w:color="auto" w:fill="auto"/>
        <w:spacing w:before="0" w:after="219" w:line="220" w:lineRule="exact"/>
        <w:ind w:firstLine="0"/>
      </w:pPr>
      <w:r>
        <w:lastRenderedPageBreak/>
        <w:t>Článek 25 - Adresy uvedené pro zasílání vyrozumění</w:t>
      </w:r>
    </w:p>
    <w:p w:rsidR="00CA216C" w:rsidRDefault="00A604C1">
      <w:pPr>
        <w:pStyle w:val="Zkladntext20"/>
        <w:shd w:val="clear" w:color="auto" w:fill="auto"/>
        <w:spacing w:before="0" w:after="204" w:line="250" w:lineRule="exact"/>
        <w:ind w:firstLine="0"/>
      </w:pPr>
      <w:r>
        <w:t>Adresy pro zasílání</w:t>
      </w:r>
      <w:r>
        <w:t xml:space="preserve"> vyrozumění jsou adresy uvedené smluvními stranami. Každá změna adresy musí být oznámena písemně, s potvrzením o přijetí, a v termínu 15 pracovních dnů před nabýt účinnosti změny adresy.</w:t>
      </w:r>
    </w:p>
    <w:p w:rsidR="00CA216C" w:rsidRDefault="00A604C1">
      <w:pPr>
        <w:pStyle w:val="Zkladntext20"/>
        <w:shd w:val="clear" w:color="auto" w:fill="auto"/>
        <w:spacing w:before="0" w:after="436" w:line="220" w:lineRule="exact"/>
        <w:ind w:firstLine="0"/>
      </w:pPr>
      <w:r>
        <w:t>Vyhotoveno ve dvou kopiích.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7"/>
        <w:gridCol w:w="3542"/>
      </w:tblGrid>
      <w:tr w:rsidR="00CA216C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147" w:type="dxa"/>
            <w:shd w:val="clear" w:color="auto" w:fill="FFFFFF"/>
          </w:tcPr>
          <w:p w:rsidR="00CA216C" w:rsidRDefault="00A604C1">
            <w:pPr>
              <w:pStyle w:val="Zkladntext20"/>
              <w:framePr w:w="7690" w:wrap="notBeside" w:vAnchor="text" w:hAnchor="text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1"/>
              </w:rPr>
              <w:t>Za stranu HK ČR,</w:t>
            </w:r>
          </w:p>
        </w:tc>
        <w:tc>
          <w:tcPr>
            <w:tcW w:w="3542" w:type="dxa"/>
            <w:shd w:val="clear" w:color="auto" w:fill="FFFFFF"/>
          </w:tcPr>
          <w:p w:rsidR="00CA216C" w:rsidRDefault="00A604C1">
            <w:pPr>
              <w:pStyle w:val="Zkladntext20"/>
              <w:framePr w:w="7690" w:wrap="notBeside" w:vAnchor="text" w:hAnchor="text" w:y="1"/>
              <w:shd w:val="clear" w:color="auto" w:fill="auto"/>
              <w:spacing w:before="0" w:after="0" w:line="220" w:lineRule="exact"/>
              <w:ind w:left="1660" w:firstLine="0"/>
            </w:pPr>
            <w:r>
              <w:rPr>
                <w:rStyle w:val="Zkladntext21"/>
              </w:rPr>
              <w:t>Za stranu Partnera,</w:t>
            </w:r>
          </w:p>
        </w:tc>
      </w:tr>
      <w:tr w:rsidR="00CA216C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4147" w:type="dxa"/>
            <w:shd w:val="clear" w:color="auto" w:fill="FFFFFF"/>
            <w:vAlign w:val="center"/>
          </w:tcPr>
          <w:p w:rsidR="00CA216C" w:rsidRDefault="00A604C1">
            <w:pPr>
              <w:pStyle w:val="Zkladntext20"/>
              <w:framePr w:w="7690" w:wrap="notBeside" w:vAnchor="text" w:hAnchor="text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1"/>
              </w:rPr>
              <w:t>Ing. Vladimir Dlouhy CSc.</w:t>
            </w:r>
          </w:p>
        </w:tc>
        <w:tc>
          <w:tcPr>
            <w:tcW w:w="3542" w:type="dxa"/>
            <w:shd w:val="clear" w:color="auto" w:fill="FFFFFF"/>
            <w:vAlign w:val="center"/>
          </w:tcPr>
          <w:p w:rsidR="00CA216C" w:rsidRDefault="00A604C1">
            <w:pPr>
              <w:pStyle w:val="Zkladntext20"/>
              <w:framePr w:w="7690" w:wrap="notBeside" w:vAnchor="text" w:hAnchor="text" w:y="1"/>
              <w:shd w:val="clear" w:color="auto" w:fill="auto"/>
              <w:spacing w:before="0" w:after="0" w:line="220" w:lineRule="exact"/>
              <w:ind w:left="1660" w:firstLine="0"/>
            </w:pPr>
            <w:r>
              <w:rPr>
                <w:rStyle w:val="Zkladntext21"/>
              </w:rPr>
              <w:t>Ing. Radko Sáblík</w:t>
            </w:r>
          </w:p>
        </w:tc>
      </w:tr>
      <w:tr w:rsidR="00CA216C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4147" w:type="dxa"/>
            <w:shd w:val="clear" w:color="auto" w:fill="FFFFFF"/>
            <w:vAlign w:val="center"/>
          </w:tcPr>
          <w:p w:rsidR="00CA216C" w:rsidRDefault="00A604C1">
            <w:pPr>
              <w:pStyle w:val="Zkladntext20"/>
              <w:framePr w:w="7690" w:wrap="notBeside" w:vAnchor="text" w:hAnchor="text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1"/>
              </w:rPr>
              <w:t>Prezident</w:t>
            </w:r>
          </w:p>
        </w:tc>
        <w:tc>
          <w:tcPr>
            <w:tcW w:w="3542" w:type="dxa"/>
            <w:shd w:val="clear" w:color="auto" w:fill="FFFFFF"/>
            <w:vAlign w:val="center"/>
          </w:tcPr>
          <w:p w:rsidR="00CA216C" w:rsidRDefault="00A604C1">
            <w:pPr>
              <w:pStyle w:val="Zkladntext20"/>
              <w:framePr w:w="7690" w:wrap="notBeside" w:vAnchor="text" w:hAnchor="text" w:y="1"/>
              <w:shd w:val="clear" w:color="auto" w:fill="auto"/>
              <w:spacing w:before="0" w:after="0" w:line="220" w:lineRule="exact"/>
              <w:ind w:left="1660" w:firstLine="0"/>
            </w:pPr>
            <w:r>
              <w:rPr>
                <w:rStyle w:val="Zkladntext21"/>
              </w:rPr>
              <w:t>Ředitel</w:t>
            </w:r>
          </w:p>
        </w:tc>
      </w:tr>
      <w:tr w:rsidR="00CA216C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4147" w:type="dxa"/>
            <w:shd w:val="clear" w:color="auto" w:fill="FFFFFF"/>
            <w:vAlign w:val="center"/>
          </w:tcPr>
          <w:p w:rsidR="00CA216C" w:rsidRDefault="00A604C1">
            <w:pPr>
              <w:pStyle w:val="Zkladntext20"/>
              <w:framePr w:w="7690" w:wrap="notBeside" w:vAnchor="text" w:hAnchor="text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1"/>
              </w:rPr>
              <w:t>Podpis:</w:t>
            </w:r>
          </w:p>
        </w:tc>
        <w:tc>
          <w:tcPr>
            <w:tcW w:w="3542" w:type="dxa"/>
            <w:shd w:val="clear" w:color="auto" w:fill="FFFFFF"/>
            <w:vAlign w:val="center"/>
          </w:tcPr>
          <w:p w:rsidR="00CA216C" w:rsidRDefault="00A604C1">
            <w:pPr>
              <w:pStyle w:val="Zkladntext20"/>
              <w:framePr w:w="7690" w:wrap="notBeside" w:vAnchor="text" w:hAnchor="text" w:y="1"/>
              <w:shd w:val="clear" w:color="auto" w:fill="auto"/>
              <w:spacing w:before="0" w:after="0" w:line="220" w:lineRule="exact"/>
              <w:ind w:left="1660" w:firstLine="0"/>
            </w:pPr>
            <w:r>
              <w:rPr>
                <w:rStyle w:val="Zkladntext21"/>
              </w:rPr>
              <w:t>Podpis:</w:t>
            </w:r>
          </w:p>
        </w:tc>
      </w:tr>
      <w:tr w:rsidR="00CA216C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4147" w:type="dxa"/>
            <w:shd w:val="clear" w:color="auto" w:fill="FFFFFF"/>
            <w:vAlign w:val="center"/>
          </w:tcPr>
          <w:p w:rsidR="00CA216C" w:rsidRDefault="00A604C1">
            <w:pPr>
              <w:pStyle w:val="Zkladntext20"/>
              <w:framePr w:w="7690" w:wrap="notBeside" w:vAnchor="text" w:hAnchor="text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1"/>
              </w:rPr>
              <w:t>Datum:</w:t>
            </w:r>
          </w:p>
        </w:tc>
        <w:tc>
          <w:tcPr>
            <w:tcW w:w="3542" w:type="dxa"/>
            <w:shd w:val="clear" w:color="auto" w:fill="FFFFFF"/>
            <w:vAlign w:val="center"/>
          </w:tcPr>
          <w:p w:rsidR="00CA216C" w:rsidRDefault="00A604C1">
            <w:pPr>
              <w:pStyle w:val="Zkladntext20"/>
              <w:framePr w:w="7690" w:wrap="notBeside" w:vAnchor="text" w:hAnchor="text" w:y="1"/>
              <w:shd w:val="clear" w:color="auto" w:fill="auto"/>
              <w:spacing w:before="0" w:after="0" w:line="220" w:lineRule="exact"/>
              <w:ind w:left="1660" w:firstLine="0"/>
            </w:pPr>
            <w:r>
              <w:rPr>
                <w:rStyle w:val="Zkladntext21"/>
              </w:rPr>
              <w:t>Datum:</w:t>
            </w:r>
          </w:p>
        </w:tc>
      </w:tr>
      <w:tr w:rsidR="00CA216C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147" w:type="dxa"/>
            <w:shd w:val="clear" w:color="auto" w:fill="FFFFFF"/>
            <w:vAlign w:val="bottom"/>
          </w:tcPr>
          <w:p w:rsidR="00CA216C" w:rsidRDefault="00A604C1">
            <w:pPr>
              <w:pStyle w:val="Zkladntext20"/>
              <w:framePr w:w="7690" w:wrap="notBeside" w:vAnchor="text" w:hAnchor="text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1"/>
              </w:rPr>
              <w:t>Razítko:</w:t>
            </w:r>
          </w:p>
        </w:tc>
        <w:tc>
          <w:tcPr>
            <w:tcW w:w="3542" w:type="dxa"/>
            <w:shd w:val="clear" w:color="auto" w:fill="FFFFFF"/>
            <w:vAlign w:val="bottom"/>
          </w:tcPr>
          <w:p w:rsidR="00CA216C" w:rsidRDefault="00A604C1">
            <w:pPr>
              <w:pStyle w:val="Zkladntext20"/>
              <w:framePr w:w="7690" w:wrap="notBeside" w:vAnchor="text" w:hAnchor="text" w:y="1"/>
              <w:shd w:val="clear" w:color="auto" w:fill="auto"/>
              <w:spacing w:before="0" w:after="0" w:line="220" w:lineRule="exact"/>
              <w:ind w:left="1660" w:firstLine="0"/>
            </w:pPr>
            <w:r>
              <w:rPr>
                <w:rStyle w:val="Zkladntext21"/>
              </w:rPr>
              <w:t>Razítko:</w:t>
            </w:r>
          </w:p>
        </w:tc>
      </w:tr>
    </w:tbl>
    <w:p w:rsidR="00CA216C" w:rsidRDefault="00CA216C">
      <w:pPr>
        <w:framePr w:w="7690" w:wrap="notBeside" w:vAnchor="text" w:hAnchor="text" w:y="1"/>
        <w:rPr>
          <w:sz w:val="2"/>
          <w:szCs w:val="2"/>
        </w:rPr>
      </w:pPr>
    </w:p>
    <w:p w:rsidR="00CA216C" w:rsidRDefault="00CA216C">
      <w:pPr>
        <w:rPr>
          <w:sz w:val="2"/>
          <w:szCs w:val="2"/>
        </w:rPr>
      </w:pPr>
    </w:p>
    <w:p w:rsidR="00CA216C" w:rsidRDefault="00CA216C">
      <w:pPr>
        <w:rPr>
          <w:sz w:val="2"/>
          <w:szCs w:val="2"/>
        </w:rPr>
      </w:pPr>
    </w:p>
    <w:sectPr w:rsidR="00CA216C">
      <w:pgSz w:w="11900" w:h="16840"/>
      <w:pgMar w:top="1352" w:right="1423" w:bottom="1453" w:left="13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4C1" w:rsidRDefault="00A604C1">
      <w:r>
        <w:separator/>
      </w:r>
    </w:p>
  </w:endnote>
  <w:endnote w:type="continuationSeparator" w:id="0">
    <w:p w:rsidR="00A604C1" w:rsidRDefault="00A6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16C" w:rsidRDefault="007F41B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10043795</wp:posOffset>
              </wp:positionV>
              <wp:extent cx="1897380" cy="116840"/>
              <wp:effectExtent l="4445" t="4445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16C" w:rsidRDefault="00A604C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621690-EPP-1 -2020-1-CZ-EPPKA2-SSA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0.85pt;margin-top:790.85pt;width:149.4pt;height:9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" filled="f" stroked="f">
              <v:textbox style="mso-fit-shape-to-text:t" inset="0,0,0,0">
                <w:txbxContent>
                  <w:p w:rsidR="00CA216C" w:rsidRDefault="00A604C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621690-EPP-1 -2020-1-CZ-EPPKA2-SSA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4C1" w:rsidRDefault="00A604C1"/>
  </w:footnote>
  <w:footnote w:type="continuationSeparator" w:id="0">
    <w:p w:rsidR="00A604C1" w:rsidRDefault="00A604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1120"/>
    <w:multiLevelType w:val="multilevel"/>
    <w:tmpl w:val="3C3071E8"/>
    <w:lvl w:ilvl="0">
      <w:start w:val="1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54F76"/>
    <w:multiLevelType w:val="multilevel"/>
    <w:tmpl w:val="6D8E5A1A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73B47"/>
    <w:multiLevelType w:val="multilevel"/>
    <w:tmpl w:val="B4D62AB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D17B88"/>
    <w:multiLevelType w:val="multilevel"/>
    <w:tmpl w:val="E7DEB758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28620F"/>
    <w:multiLevelType w:val="multilevel"/>
    <w:tmpl w:val="543E551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0613B4"/>
    <w:multiLevelType w:val="multilevel"/>
    <w:tmpl w:val="36B63CC0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6632FC"/>
    <w:multiLevelType w:val="multilevel"/>
    <w:tmpl w:val="7BC2665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5C5721"/>
    <w:multiLevelType w:val="multilevel"/>
    <w:tmpl w:val="B69615E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440C0E"/>
    <w:multiLevelType w:val="multilevel"/>
    <w:tmpl w:val="3DF8D1D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556288"/>
    <w:multiLevelType w:val="multilevel"/>
    <w:tmpl w:val="A216D0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A301C3"/>
    <w:multiLevelType w:val="multilevel"/>
    <w:tmpl w:val="7E38CB1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4B60CB"/>
    <w:multiLevelType w:val="multilevel"/>
    <w:tmpl w:val="3400456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1402FA"/>
    <w:multiLevelType w:val="multilevel"/>
    <w:tmpl w:val="B5C26A62"/>
    <w:lvl w:ilvl="0">
      <w:start w:val="1"/>
      <w:numFmt w:val="decimal"/>
      <w:lvlText w:val="1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B1355A"/>
    <w:multiLevelType w:val="multilevel"/>
    <w:tmpl w:val="EA2AFC0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965E01"/>
    <w:multiLevelType w:val="multilevel"/>
    <w:tmpl w:val="2C9CAB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457A6D"/>
    <w:multiLevelType w:val="multilevel"/>
    <w:tmpl w:val="E4FC3D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10749B"/>
    <w:multiLevelType w:val="multilevel"/>
    <w:tmpl w:val="7616BE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0E62CB"/>
    <w:multiLevelType w:val="multilevel"/>
    <w:tmpl w:val="B524B85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90633B"/>
    <w:multiLevelType w:val="multilevel"/>
    <w:tmpl w:val="17B61E84"/>
    <w:lvl w:ilvl="0">
      <w:start w:val="1"/>
      <w:numFmt w:val="decimal"/>
      <w:lvlText w:val="1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FF1331"/>
    <w:multiLevelType w:val="multilevel"/>
    <w:tmpl w:val="BFF21954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A23A52"/>
    <w:multiLevelType w:val="multilevel"/>
    <w:tmpl w:val="585C32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42424A8"/>
    <w:multiLevelType w:val="multilevel"/>
    <w:tmpl w:val="D728BD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6A6401"/>
    <w:multiLevelType w:val="multilevel"/>
    <w:tmpl w:val="9C8E912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8913BA"/>
    <w:multiLevelType w:val="multilevel"/>
    <w:tmpl w:val="FA72A2A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D664E09"/>
    <w:multiLevelType w:val="multilevel"/>
    <w:tmpl w:val="D7705A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FE326C"/>
    <w:multiLevelType w:val="multilevel"/>
    <w:tmpl w:val="16AC084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E6B0C6D"/>
    <w:multiLevelType w:val="multilevel"/>
    <w:tmpl w:val="E20A4EC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2F7A9C"/>
    <w:multiLevelType w:val="multilevel"/>
    <w:tmpl w:val="2EDABC26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B42D3A"/>
    <w:multiLevelType w:val="multilevel"/>
    <w:tmpl w:val="721620A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BF1F80"/>
    <w:multiLevelType w:val="multilevel"/>
    <w:tmpl w:val="4E16FE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A25A83"/>
    <w:multiLevelType w:val="multilevel"/>
    <w:tmpl w:val="152ED5E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5592E04"/>
    <w:multiLevelType w:val="multilevel"/>
    <w:tmpl w:val="0DD633DA"/>
    <w:lvl w:ilvl="0">
      <w:start w:val="1"/>
      <w:numFmt w:val="decimal"/>
      <w:lvlText w:val="2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9859FD"/>
    <w:multiLevelType w:val="multilevel"/>
    <w:tmpl w:val="32426C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89E2896"/>
    <w:multiLevelType w:val="multilevel"/>
    <w:tmpl w:val="8D18462C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23"/>
  </w:num>
  <w:num w:numId="5">
    <w:abstractNumId w:val="6"/>
  </w:num>
  <w:num w:numId="6">
    <w:abstractNumId w:val="3"/>
  </w:num>
  <w:num w:numId="7">
    <w:abstractNumId w:val="10"/>
  </w:num>
  <w:num w:numId="8">
    <w:abstractNumId w:val="29"/>
  </w:num>
  <w:num w:numId="9">
    <w:abstractNumId w:val="17"/>
  </w:num>
  <w:num w:numId="10">
    <w:abstractNumId w:val="22"/>
  </w:num>
  <w:num w:numId="11">
    <w:abstractNumId w:val="25"/>
  </w:num>
  <w:num w:numId="12">
    <w:abstractNumId w:val="7"/>
  </w:num>
  <w:num w:numId="13">
    <w:abstractNumId w:val="26"/>
  </w:num>
  <w:num w:numId="14">
    <w:abstractNumId w:val="32"/>
  </w:num>
  <w:num w:numId="15">
    <w:abstractNumId w:val="28"/>
  </w:num>
  <w:num w:numId="16">
    <w:abstractNumId w:val="9"/>
  </w:num>
  <w:num w:numId="17">
    <w:abstractNumId w:val="21"/>
  </w:num>
  <w:num w:numId="18">
    <w:abstractNumId w:val="30"/>
  </w:num>
  <w:num w:numId="19">
    <w:abstractNumId w:val="16"/>
  </w:num>
  <w:num w:numId="20">
    <w:abstractNumId w:val="13"/>
  </w:num>
  <w:num w:numId="21">
    <w:abstractNumId w:val="12"/>
  </w:num>
  <w:num w:numId="22">
    <w:abstractNumId w:val="27"/>
  </w:num>
  <w:num w:numId="23">
    <w:abstractNumId w:val="18"/>
  </w:num>
  <w:num w:numId="24">
    <w:abstractNumId w:val="8"/>
  </w:num>
  <w:num w:numId="25">
    <w:abstractNumId w:val="4"/>
  </w:num>
  <w:num w:numId="26">
    <w:abstractNumId w:val="33"/>
  </w:num>
  <w:num w:numId="27">
    <w:abstractNumId w:val="19"/>
  </w:num>
  <w:num w:numId="28">
    <w:abstractNumId w:val="1"/>
  </w:num>
  <w:num w:numId="29">
    <w:abstractNumId w:val="5"/>
  </w:num>
  <w:num w:numId="30">
    <w:abstractNumId w:val="31"/>
  </w:num>
  <w:num w:numId="31">
    <w:abstractNumId w:val="24"/>
  </w:num>
  <w:num w:numId="32">
    <w:abstractNumId w:val="20"/>
  </w:num>
  <w:num w:numId="33">
    <w:abstractNumId w:val="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6C"/>
    <w:rsid w:val="007F41BC"/>
    <w:rsid w:val="00A604C1"/>
    <w:rsid w:val="00CA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AB893"/>
  <w15:docId w15:val="{7D39B4AC-748D-4315-B7A3-D378F811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1Exact0">
    <w:name w:val="Nadpis #1 Exact"/>
    <w:basedOn w:val="Nadpis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12pt">
    <w:name w:val="Základní text (4) + 12 pt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Malpsmena">
    <w:name w:val="Základní text (4) + Malá písmena"/>
    <w:basedOn w:val="Zkladntext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Arial10pt">
    <w:name w:val="Základní text (3) + Arial;10 pt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TunKurzva">
    <w:name w:val="Základní text (2) + 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6NetunNekurzva">
    <w:name w:val="Základní text (6) + Ne tučné;Ne kurzíva"/>
    <w:basedOn w:val="Zkladntext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50"/>
      <w:szCs w:val="5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240" w:line="254" w:lineRule="exact"/>
      <w:ind w:hanging="600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300" w:line="0" w:lineRule="atLeast"/>
      <w:ind w:hanging="380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480" w:after="300" w:line="0" w:lineRule="atLeast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780" w:after="360" w:line="0" w:lineRule="atLeast"/>
      <w:jc w:val="both"/>
    </w:pPr>
    <w:rPr>
      <w:rFonts w:ascii="Arial" w:eastAsia="Arial" w:hAnsi="Arial" w:cs="Arial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720" w:after="240" w:line="0" w:lineRule="atLeast"/>
    </w:pPr>
    <w:rPr>
      <w:rFonts w:ascii="Arial" w:eastAsia="Arial" w:hAnsi="Arial" w:cs="Arial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o.sablik@ssp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louha@komor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4239</Words>
  <Characters>25014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SSPS</Company>
  <LinksUpToDate>false</LinksUpToDate>
  <CharactersWithSpaces>29195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Baroňová Ilona</dc:creator>
  <cp:keywords/>
  <cp:lastModifiedBy>Baroňová Ilona</cp:lastModifiedBy>
  <cp:revision>1</cp:revision>
  <dcterms:created xsi:type="dcterms:W3CDTF">2021-04-12T10:17:00Z</dcterms:created>
  <dcterms:modified xsi:type="dcterms:W3CDTF">2021-04-12T10:19:00Z</dcterms:modified>
</cp:coreProperties>
</file>