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6713D" w14:textId="77777777" w:rsidR="00AE34BA" w:rsidRDefault="00AE34BA" w:rsidP="00AE34BA">
      <w:pPr>
        <w:pStyle w:val="Nadpis3"/>
        <w:numPr>
          <w:ilvl w:val="0"/>
          <w:numId w:val="0"/>
        </w:numPr>
        <w:ind w:left="900" w:hanging="900"/>
        <w:jc w:val="center"/>
      </w:pPr>
      <w:r>
        <w:t>K U P N Í   S M L O U V A</w:t>
      </w:r>
    </w:p>
    <w:p w14:paraId="0AC30D40" w14:textId="1E237506" w:rsidR="00AE34BA" w:rsidRDefault="00AE34BA" w:rsidP="00AE34BA">
      <w:pPr>
        <w:pStyle w:val="Nadpis3"/>
        <w:numPr>
          <w:ilvl w:val="0"/>
          <w:numId w:val="0"/>
        </w:numPr>
        <w:ind w:left="900" w:hanging="900"/>
        <w:jc w:val="center"/>
      </w:pPr>
      <w:r>
        <w:rPr>
          <w:rFonts w:hint="eastAsia"/>
        </w:rPr>
        <w:t>č</w:t>
      </w:r>
      <w:r w:rsidR="00153456">
        <w:t xml:space="preserve">. : </w:t>
      </w:r>
      <w:r w:rsidR="0036333B">
        <w:t>82/2021</w:t>
      </w:r>
    </w:p>
    <w:p w14:paraId="77E00CCA" w14:textId="77777777" w:rsidR="00AE34BA" w:rsidRDefault="00AE34BA" w:rsidP="00AE34BA">
      <w:pPr>
        <w:pStyle w:val="Nadpis3"/>
        <w:numPr>
          <w:ilvl w:val="0"/>
          <w:numId w:val="0"/>
        </w:numPr>
        <w:ind w:left="900" w:hanging="900"/>
        <w:jc w:val="center"/>
      </w:pPr>
      <w:r>
        <w:t>I.</w:t>
      </w:r>
    </w:p>
    <w:p w14:paraId="69579897" w14:textId="77777777" w:rsidR="00AE34BA" w:rsidRDefault="00AE34BA" w:rsidP="00AE34BA">
      <w:pPr>
        <w:pStyle w:val="Nadpis3"/>
        <w:numPr>
          <w:ilvl w:val="0"/>
          <w:numId w:val="0"/>
        </w:numPr>
        <w:ind w:left="900" w:hanging="900"/>
        <w:jc w:val="center"/>
      </w:pPr>
      <w:r>
        <w:t>Smluvní strany :</w:t>
      </w:r>
    </w:p>
    <w:p w14:paraId="6085D8C2" w14:textId="77777777" w:rsidR="00AE34BA" w:rsidRDefault="00AE34BA" w:rsidP="00AE34BA"/>
    <w:p w14:paraId="09D966A4" w14:textId="77777777" w:rsidR="00AE34BA" w:rsidRDefault="00AE34BA" w:rsidP="00AE34BA">
      <w:pPr>
        <w:pStyle w:val="Nadpis3"/>
        <w:numPr>
          <w:ilvl w:val="0"/>
          <w:numId w:val="0"/>
        </w:numPr>
        <w:ind w:left="900" w:hanging="900"/>
      </w:pPr>
      <w:r>
        <w:t xml:space="preserve">Kupující </w:t>
      </w:r>
    </w:p>
    <w:p w14:paraId="74436516" w14:textId="074C7D3C" w:rsidR="00AE34BA" w:rsidRPr="00AE34BA" w:rsidRDefault="004F5A5B" w:rsidP="00AE34BA">
      <w:pPr>
        <w:rPr>
          <w:b/>
        </w:rPr>
      </w:pPr>
      <w:r>
        <w:rPr>
          <w:b/>
        </w:rPr>
        <w:t>Město Černošice</w:t>
      </w:r>
    </w:p>
    <w:p w14:paraId="5889F015" w14:textId="3A32691C" w:rsidR="00AE34BA" w:rsidRDefault="00AE34BA" w:rsidP="00AE34BA">
      <w:r>
        <w:t xml:space="preserve">se sídlem: </w:t>
      </w:r>
      <w:r w:rsidR="0036333B">
        <w:t>Karlštejnská 259, 252 28 Černošice</w:t>
      </w:r>
    </w:p>
    <w:p w14:paraId="3ECC2F78" w14:textId="56C6A2E4" w:rsidR="00AE34BA" w:rsidRDefault="00AE34BA" w:rsidP="00AE34BA">
      <w:r>
        <w:t>jejímž jménem je oprávn</w:t>
      </w:r>
      <w:r>
        <w:rPr>
          <w:rFonts w:hint="eastAsia"/>
        </w:rPr>
        <w:t>ě</w:t>
      </w:r>
      <w:r>
        <w:t xml:space="preserve">n </w:t>
      </w:r>
      <w:r>
        <w:rPr>
          <w:rFonts w:hint="eastAsia"/>
        </w:rPr>
        <w:t>č</w:t>
      </w:r>
      <w:r>
        <w:t xml:space="preserve">init právní úkony: </w:t>
      </w:r>
      <w:r w:rsidR="0036333B">
        <w:t>Mgr. Filip Kořínek, starosta</w:t>
      </w:r>
    </w:p>
    <w:p w14:paraId="3A45E044" w14:textId="34B3292F" w:rsidR="00AE34BA" w:rsidRDefault="00AE34BA" w:rsidP="00AE34BA">
      <w:r>
        <w:t>I</w:t>
      </w:r>
      <w:r>
        <w:rPr>
          <w:rFonts w:hint="eastAsia"/>
        </w:rPr>
        <w:t>Č</w:t>
      </w:r>
      <w:r>
        <w:t xml:space="preserve">:  </w:t>
      </w:r>
      <w:r w:rsidR="0036333B" w:rsidRPr="0036333B">
        <w:rPr>
          <w:rFonts w:cs="Arial"/>
          <w:color w:val="323232"/>
          <w:shd w:val="clear" w:color="auto" w:fill="FFFFFF"/>
        </w:rPr>
        <w:t>00241121</w:t>
      </w:r>
    </w:p>
    <w:p w14:paraId="71FD6CA8" w14:textId="1D1B4B71" w:rsidR="00A07006" w:rsidRDefault="00AE34BA" w:rsidP="00A07006">
      <w:r>
        <w:t>DI</w:t>
      </w:r>
      <w:r>
        <w:rPr>
          <w:rFonts w:hint="eastAsia"/>
        </w:rPr>
        <w:t>Č</w:t>
      </w:r>
      <w:r>
        <w:t xml:space="preserve">:  </w:t>
      </w:r>
      <w:r w:rsidR="0036333B">
        <w:t>CZ</w:t>
      </w:r>
      <w:r w:rsidR="0036333B" w:rsidRPr="0036333B">
        <w:rPr>
          <w:rFonts w:cs="Arial"/>
          <w:color w:val="323232"/>
          <w:shd w:val="clear" w:color="auto" w:fill="FFFFFF"/>
        </w:rPr>
        <w:t>00241121</w:t>
      </w:r>
    </w:p>
    <w:p w14:paraId="5527E8F1" w14:textId="3232A3C1" w:rsidR="00AE34BA" w:rsidRDefault="00AE34BA" w:rsidP="00AE34BA">
      <w:r>
        <w:t xml:space="preserve">Bankovní spojení: </w:t>
      </w:r>
      <w:r w:rsidR="006A0C58">
        <w:t>ČS, a.s.</w:t>
      </w:r>
    </w:p>
    <w:p w14:paraId="0E64202A" w14:textId="513DD552" w:rsidR="006A0C58" w:rsidRDefault="006A0C58" w:rsidP="00AE34BA">
      <w:r>
        <w:t xml:space="preserve">Číslo účtu: </w:t>
      </w:r>
      <w:r w:rsidR="009A0916">
        <w:rPr>
          <w:rFonts w:cs="Verdana"/>
          <w:lang w:eastAsia="cs-CZ"/>
        </w:rPr>
        <w:t>27-388063349/0800</w:t>
      </w:r>
    </w:p>
    <w:p w14:paraId="772057AA" w14:textId="77777777" w:rsidR="00AE34BA" w:rsidRDefault="00AE34BA" w:rsidP="00AE34BA"/>
    <w:p w14:paraId="2ED0071A" w14:textId="77777777" w:rsidR="00AE34BA" w:rsidRDefault="00AE34BA" w:rsidP="00AE34BA">
      <w:pPr>
        <w:jc w:val="center"/>
      </w:pPr>
      <w:r>
        <w:t>(dále jen „kupující“)</w:t>
      </w:r>
    </w:p>
    <w:p w14:paraId="76C7227D" w14:textId="77777777" w:rsidR="00AE34BA" w:rsidRDefault="00AE34BA" w:rsidP="00AE34BA">
      <w:pPr>
        <w:pStyle w:val="Nadpis3"/>
        <w:numPr>
          <w:ilvl w:val="0"/>
          <w:numId w:val="0"/>
        </w:numPr>
        <w:ind w:left="900" w:hanging="900"/>
      </w:pPr>
      <w:r>
        <w:t>Prodávající:</w:t>
      </w:r>
    </w:p>
    <w:p w14:paraId="50830D72" w14:textId="77777777" w:rsidR="006C35E5" w:rsidRPr="00AA79BE" w:rsidRDefault="006C35E5" w:rsidP="006C35E5">
      <w:r w:rsidRPr="00AA79BE">
        <w:rPr>
          <w:b/>
          <w:bCs/>
        </w:rPr>
        <w:t>Polysoft s.r.o.</w:t>
      </w:r>
    </w:p>
    <w:p w14:paraId="4EA7A7F4" w14:textId="3D66F704" w:rsidR="006C35E5" w:rsidRPr="00AA79BE" w:rsidRDefault="006C35E5" w:rsidP="006C35E5">
      <w:pPr>
        <w:pStyle w:val="Default"/>
        <w:rPr>
          <w:rFonts w:ascii="Verdana" w:hAnsi="Verdana"/>
          <w:color w:val="auto"/>
          <w:sz w:val="20"/>
          <w:szCs w:val="20"/>
        </w:rPr>
      </w:pPr>
      <w:r w:rsidRPr="00AA79BE">
        <w:rPr>
          <w:rFonts w:ascii="Verdana" w:hAnsi="Verdana"/>
          <w:color w:val="auto"/>
          <w:sz w:val="20"/>
          <w:szCs w:val="20"/>
        </w:rPr>
        <w:t xml:space="preserve">se sídlem:  U Jankovky </w:t>
      </w:r>
      <w:r w:rsidR="00A07006" w:rsidRPr="00AA79BE">
        <w:rPr>
          <w:rFonts w:ascii="Verdana" w:hAnsi="Verdana"/>
          <w:color w:val="auto"/>
          <w:sz w:val="20"/>
          <w:szCs w:val="20"/>
        </w:rPr>
        <w:t>783/</w:t>
      </w:r>
      <w:r w:rsidRPr="00AA79BE">
        <w:rPr>
          <w:rFonts w:ascii="Verdana" w:hAnsi="Verdana"/>
          <w:color w:val="auto"/>
          <w:sz w:val="20"/>
          <w:szCs w:val="20"/>
        </w:rPr>
        <w:t>6, 153 00 Praha</w:t>
      </w:r>
    </w:p>
    <w:p w14:paraId="10E317CE" w14:textId="77777777" w:rsidR="006C35E5" w:rsidRPr="00AA79BE" w:rsidRDefault="006C35E5" w:rsidP="006C35E5">
      <w:pPr>
        <w:pStyle w:val="Default"/>
        <w:rPr>
          <w:rFonts w:ascii="Verdana" w:hAnsi="Verdana"/>
          <w:color w:val="auto"/>
          <w:sz w:val="20"/>
          <w:szCs w:val="20"/>
        </w:rPr>
      </w:pPr>
      <w:r w:rsidRPr="00AA79BE">
        <w:rPr>
          <w:rFonts w:ascii="Verdana" w:hAnsi="Verdana"/>
          <w:color w:val="auto"/>
          <w:sz w:val="20"/>
          <w:szCs w:val="20"/>
        </w:rPr>
        <w:t>IČ:  45274304</w:t>
      </w:r>
    </w:p>
    <w:p w14:paraId="7314FD58" w14:textId="77777777" w:rsidR="006C35E5" w:rsidRPr="00AA79BE" w:rsidRDefault="006C35E5" w:rsidP="006C35E5">
      <w:pPr>
        <w:pStyle w:val="Default"/>
        <w:rPr>
          <w:rFonts w:ascii="Verdana" w:hAnsi="Verdana"/>
          <w:color w:val="auto"/>
          <w:sz w:val="20"/>
          <w:szCs w:val="20"/>
        </w:rPr>
      </w:pPr>
      <w:r w:rsidRPr="00AA79BE">
        <w:rPr>
          <w:rFonts w:ascii="Verdana" w:hAnsi="Verdana"/>
          <w:color w:val="auto"/>
          <w:sz w:val="20"/>
          <w:szCs w:val="20"/>
        </w:rPr>
        <w:t>DIČ:  CZ45274304</w:t>
      </w:r>
    </w:p>
    <w:p w14:paraId="07480C10" w14:textId="77777777" w:rsidR="006C35E5" w:rsidRPr="00AA79BE" w:rsidRDefault="006C35E5" w:rsidP="006C35E5">
      <w:pPr>
        <w:pStyle w:val="Default"/>
        <w:rPr>
          <w:rFonts w:ascii="Verdana" w:hAnsi="Verdana"/>
          <w:color w:val="auto"/>
          <w:sz w:val="20"/>
          <w:szCs w:val="20"/>
        </w:rPr>
      </w:pPr>
      <w:r w:rsidRPr="00AA79BE">
        <w:rPr>
          <w:rFonts w:ascii="Verdana" w:hAnsi="Verdana"/>
          <w:color w:val="auto"/>
          <w:sz w:val="20"/>
          <w:szCs w:val="20"/>
        </w:rPr>
        <w:t>Zapsán u:  Městského soudu v Praze, oddíl C, vložka 9352</w:t>
      </w:r>
    </w:p>
    <w:p w14:paraId="72037549" w14:textId="5BAAE36F" w:rsidR="006C35E5" w:rsidRPr="00AA79BE" w:rsidRDefault="006C35E5" w:rsidP="006C35E5">
      <w:pPr>
        <w:pStyle w:val="Default"/>
        <w:rPr>
          <w:rFonts w:ascii="Verdana" w:hAnsi="Verdana"/>
          <w:color w:val="auto"/>
          <w:sz w:val="20"/>
          <w:szCs w:val="20"/>
        </w:rPr>
      </w:pPr>
      <w:r w:rsidRPr="00AA79BE">
        <w:rPr>
          <w:rFonts w:ascii="Verdana" w:hAnsi="Verdana"/>
          <w:color w:val="auto"/>
          <w:sz w:val="20"/>
          <w:szCs w:val="20"/>
        </w:rPr>
        <w:t>Jednající:  Ing. Jiří M</w:t>
      </w:r>
      <w:r w:rsidR="002D339B" w:rsidRPr="00AA79BE">
        <w:rPr>
          <w:rFonts w:ascii="Verdana" w:hAnsi="Verdana"/>
          <w:color w:val="auto"/>
          <w:sz w:val="20"/>
          <w:szCs w:val="20"/>
        </w:rPr>
        <w:t>űller</w:t>
      </w:r>
    </w:p>
    <w:p w14:paraId="45E405D2" w14:textId="78BE0683" w:rsidR="002D339B" w:rsidRPr="00AA79BE" w:rsidRDefault="002D339B" w:rsidP="006C35E5">
      <w:pPr>
        <w:pStyle w:val="Default"/>
        <w:rPr>
          <w:rFonts w:ascii="Verdana" w:hAnsi="Verdana"/>
          <w:color w:val="auto"/>
          <w:sz w:val="20"/>
          <w:szCs w:val="20"/>
        </w:rPr>
      </w:pPr>
      <w:r w:rsidRPr="00AA79BE">
        <w:rPr>
          <w:rFonts w:ascii="Verdana" w:hAnsi="Verdana"/>
          <w:color w:val="auto"/>
          <w:sz w:val="20"/>
          <w:szCs w:val="20"/>
        </w:rPr>
        <w:t xml:space="preserve">e-mail: </w:t>
      </w:r>
      <w:r w:rsidR="009A0916" w:rsidRPr="00AA79BE">
        <w:rPr>
          <w:rStyle w:val="Hypertextovodkaz"/>
          <w:rFonts w:ascii="Verdana" w:hAnsi="Verdana"/>
          <w:color w:val="auto"/>
          <w:sz w:val="20"/>
          <w:szCs w:val="20"/>
          <w:u w:val="none"/>
        </w:rPr>
        <w:t>xxxxxxxxxxxxxxx</w:t>
      </w:r>
    </w:p>
    <w:p w14:paraId="7D8B8346" w14:textId="5DEF91DB" w:rsidR="002D339B" w:rsidRPr="00AA79BE" w:rsidRDefault="002D339B" w:rsidP="006C35E5">
      <w:pPr>
        <w:pStyle w:val="Default"/>
        <w:rPr>
          <w:rFonts w:ascii="Verdana" w:hAnsi="Verdana"/>
          <w:color w:val="auto"/>
          <w:sz w:val="20"/>
          <w:szCs w:val="20"/>
        </w:rPr>
      </w:pPr>
      <w:r w:rsidRPr="00AA79BE">
        <w:rPr>
          <w:rFonts w:ascii="Verdana" w:hAnsi="Verdana"/>
          <w:color w:val="auto"/>
          <w:sz w:val="20"/>
          <w:szCs w:val="20"/>
        </w:rPr>
        <w:t xml:space="preserve">tel.: </w:t>
      </w:r>
      <w:r w:rsidR="009A0916" w:rsidRPr="00AA79BE">
        <w:rPr>
          <w:rStyle w:val="Hypertextovodkaz"/>
          <w:rFonts w:ascii="Verdana" w:hAnsi="Verdana"/>
          <w:color w:val="auto"/>
          <w:sz w:val="20"/>
          <w:szCs w:val="20"/>
          <w:u w:val="none"/>
        </w:rPr>
        <w:t>xxxxxxxxxxxxxxx</w:t>
      </w:r>
      <w:bookmarkStart w:id="0" w:name="_GoBack"/>
      <w:bookmarkEnd w:id="0"/>
    </w:p>
    <w:p w14:paraId="7F62CED2" w14:textId="77777777" w:rsidR="00AB58C4" w:rsidRPr="00AA79BE" w:rsidRDefault="00AB58C4" w:rsidP="00AB58C4">
      <w:pPr>
        <w:pStyle w:val="Default"/>
        <w:rPr>
          <w:rFonts w:ascii="Verdana" w:hAnsi="Verdana"/>
          <w:color w:val="auto"/>
          <w:sz w:val="20"/>
          <w:szCs w:val="20"/>
        </w:rPr>
      </w:pPr>
      <w:r w:rsidRPr="00AA79BE">
        <w:rPr>
          <w:rFonts w:ascii="Verdana" w:hAnsi="Verdana"/>
          <w:color w:val="auto"/>
          <w:sz w:val="20"/>
          <w:szCs w:val="20"/>
        </w:rPr>
        <w:t>Bankovní spojení: KB, a.s.</w:t>
      </w:r>
    </w:p>
    <w:p w14:paraId="446CCEFF" w14:textId="0CA53EE9" w:rsidR="00322352" w:rsidRPr="00AA79BE" w:rsidRDefault="00AB58C4" w:rsidP="00AB58C4">
      <w:pPr>
        <w:pStyle w:val="Default"/>
        <w:rPr>
          <w:rFonts w:ascii="Verdana" w:hAnsi="Verdana"/>
          <w:color w:val="auto"/>
          <w:sz w:val="20"/>
          <w:szCs w:val="20"/>
        </w:rPr>
      </w:pPr>
      <w:r w:rsidRPr="00AA79BE">
        <w:rPr>
          <w:rFonts w:ascii="Verdana" w:hAnsi="Verdana"/>
          <w:color w:val="auto"/>
          <w:sz w:val="20"/>
          <w:szCs w:val="20"/>
        </w:rPr>
        <w:t>Číslo účtu: 578742051/0100</w:t>
      </w:r>
    </w:p>
    <w:p w14:paraId="09B7698F" w14:textId="77777777" w:rsidR="00AE34BA" w:rsidRPr="00F637A2" w:rsidRDefault="00AE34BA" w:rsidP="00F637A2">
      <w:pPr>
        <w:pStyle w:val="Default"/>
      </w:pPr>
    </w:p>
    <w:p w14:paraId="5C594620" w14:textId="77777777" w:rsidR="00AE34BA" w:rsidRDefault="00AE34BA" w:rsidP="00AE34BA"/>
    <w:p w14:paraId="67E415C9" w14:textId="77777777" w:rsidR="00AE34BA" w:rsidRDefault="00AE34BA" w:rsidP="00AE34BA">
      <w:r>
        <w:t>(dále jen „ prodávající“)</w:t>
      </w:r>
    </w:p>
    <w:p w14:paraId="3424A9E5" w14:textId="77777777" w:rsidR="00AE34BA" w:rsidRDefault="00AE34BA" w:rsidP="00AE34BA"/>
    <w:p w14:paraId="7D9682EA" w14:textId="77777777" w:rsidR="00AE34BA" w:rsidRDefault="00AE34BA" w:rsidP="00AE34BA"/>
    <w:p w14:paraId="12294B37" w14:textId="77777777" w:rsidR="00AE34BA" w:rsidRDefault="00AE34BA" w:rsidP="00AE34BA"/>
    <w:p w14:paraId="5537285D" w14:textId="77777777" w:rsidR="00AE34BA" w:rsidRDefault="00AE34BA" w:rsidP="00AE34BA">
      <w:pPr>
        <w:pStyle w:val="Nadpis3"/>
        <w:numPr>
          <w:ilvl w:val="0"/>
          <w:numId w:val="0"/>
        </w:numPr>
        <w:ind w:left="900" w:hanging="900"/>
        <w:jc w:val="center"/>
      </w:pPr>
      <w:r>
        <w:t>II.</w:t>
      </w:r>
    </w:p>
    <w:p w14:paraId="40145825" w14:textId="77777777" w:rsidR="00AE34BA" w:rsidRDefault="00AE34BA" w:rsidP="00AE34BA">
      <w:pPr>
        <w:pStyle w:val="Nadpis3"/>
        <w:numPr>
          <w:ilvl w:val="0"/>
          <w:numId w:val="0"/>
        </w:numPr>
        <w:ind w:left="900" w:hanging="900"/>
        <w:jc w:val="center"/>
      </w:pPr>
      <w:r>
        <w:t>P</w:t>
      </w:r>
      <w:r>
        <w:rPr>
          <w:rFonts w:hint="eastAsia"/>
        </w:rPr>
        <w:t>ř</w:t>
      </w:r>
      <w:r>
        <w:t>edm</w:t>
      </w:r>
      <w:r>
        <w:rPr>
          <w:rFonts w:hint="eastAsia"/>
        </w:rPr>
        <w:t>ě</w:t>
      </w:r>
      <w:r>
        <w:t>t smlouvy</w:t>
      </w:r>
    </w:p>
    <w:p w14:paraId="67864D8B" w14:textId="77777777" w:rsidR="00AE34BA" w:rsidRDefault="00AE34BA" w:rsidP="00AE34BA"/>
    <w:p w14:paraId="2659BFFD" w14:textId="77777777" w:rsidR="00AE34BA" w:rsidRDefault="00AE34BA" w:rsidP="00B624DA">
      <w:pPr>
        <w:pStyle w:val="Odstavecseseznamem"/>
        <w:ind w:left="567" w:hanging="567"/>
      </w:pPr>
      <w:r w:rsidRPr="00AE34BA">
        <w:t>P</w:t>
      </w:r>
      <w:r w:rsidRPr="00AE34BA">
        <w:rPr>
          <w:rFonts w:hint="eastAsia"/>
        </w:rPr>
        <w:t>ř</w:t>
      </w:r>
      <w:r w:rsidRPr="00AE34BA">
        <w:t>edm</w:t>
      </w:r>
      <w:r w:rsidRPr="00AE34BA">
        <w:rPr>
          <w:rFonts w:hint="eastAsia"/>
        </w:rPr>
        <w:t>ě</w:t>
      </w:r>
      <w:r w:rsidRPr="00AE34BA">
        <w:t xml:space="preserve">tem smlouvy </w:t>
      </w:r>
      <w:r w:rsidR="00CB734A">
        <w:t>je závazek prodávajícího převést vlastnické právo ke zboží na kupujícího a</w:t>
      </w:r>
      <w:r w:rsidR="00CB734A" w:rsidRPr="00AE34BA">
        <w:t xml:space="preserve"> </w:t>
      </w:r>
      <w:r w:rsidRPr="00AE34BA">
        <w:t>dodat kupujícímu:</w:t>
      </w:r>
    </w:p>
    <w:p w14:paraId="5C27155D" w14:textId="77777777" w:rsidR="00F2649E" w:rsidRPr="00F2649E" w:rsidRDefault="00F2649E" w:rsidP="00F2649E"/>
    <w:p w14:paraId="519DC2FD" w14:textId="0E68A22D" w:rsidR="00DF60EB" w:rsidRDefault="004F5A5B" w:rsidP="00D57F45">
      <w:pPr>
        <w:ind w:left="567" w:right="282"/>
        <w:jc w:val="center"/>
        <w:rPr>
          <w:b/>
          <w:color w:val="000000"/>
        </w:rPr>
      </w:pPr>
      <w:r>
        <w:rPr>
          <w:b/>
        </w:rPr>
        <w:t>345</w:t>
      </w:r>
      <w:r w:rsidR="00AE34BA" w:rsidRPr="00DF60EB">
        <w:rPr>
          <w:b/>
        </w:rPr>
        <w:t xml:space="preserve"> ks</w:t>
      </w:r>
      <w:r w:rsidR="00AE34BA" w:rsidRPr="00F2649E">
        <w:rPr>
          <w:b/>
        </w:rPr>
        <w:t xml:space="preserve"> </w:t>
      </w:r>
      <w:r w:rsidR="00F2649E" w:rsidRPr="00F2649E">
        <w:rPr>
          <w:b/>
        </w:rPr>
        <w:t xml:space="preserve">licence </w:t>
      </w:r>
      <w:r w:rsidRPr="004F5A5B">
        <w:rPr>
          <w:b/>
        </w:rPr>
        <w:t>ESET Secure Office Plus</w:t>
      </w:r>
    </w:p>
    <w:p w14:paraId="2C4E4E4F" w14:textId="77777777" w:rsidR="00DF60EB" w:rsidRDefault="00DF60EB" w:rsidP="00D57F45">
      <w:pPr>
        <w:ind w:left="567" w:right="282"/>
        <w:jc w:val="center"/>
        <w:rPr>
          <w:b/>
          <w:color w:val="000000"/>
        </w:rPr>
      </w:pPr>
      <w:r>
        <w:rPr>
          <w:b/>
          <w:color w:val="000000"/>
        </w:rPr>
        <w:t>a</w:t>
      </w:r>
    </w:p>
    <w:p w14:paraId="1213AD2A" w14:textId="3B971042" w:rsidR="00D57F45" w:rsidRPr="00DF60EB" w:rsidRDefault="004F5A5B" w:rsidP="004F5A5B">
      <w:pPr>
        <w:ind w:left="567" w:right="282"/>
        <w:jc w:val="center"/>
        <w:rPr>
          <w:b/>
          <w:color w:val="000000"/>
        </w:rPr>
      </w:pPr>
      <w:r>
        <w:rPr>
          <w:b/>
        </w:rPr>
        <w:t>20</w:t>
      </w:r>
      <w:r w:rsidRPr="00DF60EB">
        <w:rPr>
          <w:b/>
        </w:rPr>
        <w:t xml:space="preserve"> ks</w:t>
      </w:r>
      <w:r w:rsidRPr="00F2649E">
        <w:rPr>
          <w:b/>
        </w:rPr>
        <w:t xml:space="preserve"> licence </w:t>
      </w:r>
      <w:r w:rsidRPr="004F5A5B">
        <w:rPr>
          <w:b/>
        </w:rPr>
        <w:t>ESET Mobile Security pro Business</w:t>
      </w:r>
    </w:p>
    <w:p w14:paraId="17E6E500" w14:textId="77777777" w:rsidR="00DF60EB" w:rsidRPr="00DF60EB" w:rsidRDefault="00DF60EB" w:rsidP="00D57F45">
      <w:pPr>
        <w:ind w:left="567" w:right="282"/>
        <w:jc w:val="center"/>
        <w:rPr>
          <w:color w:val="000000"/>
        </w:rPr>
      </w:pPr>
    </w:p>
    <w:p w14:paraId="0FEBE215" w14:textId="77777777" w:rsidR="00AE34BA" w:rsidRDefault="00DF60EB" w:rsidP="00B624DA">
      <w:pPr>
        <w:ind w:left="567" w:right="282"/>
        <w:jc w:val="center"/>
      </w:pPr>
      <w:r>
        <w:t xml:space="preserve"> </w:t>
      </w:r>
      <w:r w:rsidR="00AE34BA">
        <w:t>(dále jen „zboží“)</w:t>
      </w:r>
    </w:p>
    <w:p w14:paraId="674CF221" w14:textId="37F74BED" w:rsidR="00AE34BA" w:rsidRDefault="00AE34BA" w:rsidP="00B87EB1">
      <w:pPr>
        <w:pStyle w:val="Odstavecseseznamem"/>
        <w:numPr>
          <w:ilvl w:val="0"/>
          <w:numId w:val="0"/>
        </w:numPr>
        <w:ind w:left="567"/>
        <w:contextualSpacing w:val="0"/>
        <w:jc w:val="both"/>
      </w:pPr>
      <w:r>
        <w:t>P</w:t>
      </w:r>
      <w:r>
        <w:rPr>
          <w:rFonts w:hint="eastAsia"/>
        </w:rPr>
        <w:t>ř</w:t>
      </w:r>
      <w:r>
        <w:t>edm</w:t>
      </w:r>
      <w:r>
        <w:rPr>
          <w:rFonts w:hint="eastAsia"/>
        </w:rPr>
        <w:t>ě</w:t>
      </w:r>
      <w:r>
        <w:t>tem smlouvy je zárove</w:t>
      </w:r>
      <w:r>
        <w:rPr>
          <w:rFonts w:hint="eastAsia"/>
        </w:rPr>
        <w:t>ň</w:t>
      </w:r>
      <w:r w:rsidR="004F5A5B">
        <w:t xml:space="preserve"> migrace konzole a nejméně 250 koncových zařízení </w:t>
      </w:r>
      <w:r w:rsidR="00A56FA5">
        <w:t>(</w:t>
      </w:r>
      <w:r w:rsidR="008404E0">
        <w:t>pracovních stanic nebo</w:t>
      </w:r>
      <w:r w:rsidR="004F5A5B">
        <w:t xml:space="preserve"> notebooků </w:t>
      </w:r>
      <w:r w:rsidR="008404E0">
        <w:t>integrovaných</w:t>
      </w:r>
      <w:r w:rsidR="004F5A5B">
        <w:t xml:space="preserve"> ve stávajícím řešení</w:t>
      </w:r>
      <w:r w:rsidR="0036333B">
        <w:t xml:space="preserve"> (viz. Zadávací dokumentace</w:t>
      </w:r>
      <w:r w:rsidR="00A56FA5">
        <w:t xml:space="preserve"> ke dni vypsání soutěže)</w:t>
      </w:r>
      <w:r w:rsidR="00F35198">
        <w:t xml:space="preserve">, </w:t>
      </w:r>
      <w:r w:rsidR="00A56FA5">
        <w:t>která</w:t>
      </w:r>
      <w:r w:rsidR="004F5A5B">
        <w:t xml:space="preserve"> jsou </w:t>
      </w:r>
      <w:r w:rsidR="008404E0">
        <w:t>trvale dostupná</w:t>
      </w:r>
      <w:r w:rsidR="004F5A5B">
        <w:t xml:space="preserve"> (</w:t>
      </w:r>
      <w:r w:rsidR="008404E0">
        <w:t xml:space="preserve">tj. </w:t>
      </w:r>
      <w:r w:rsidR="004F5A5B">
        <w:t>přímo dostupná</w:t>
      </w:r>
      <w:r w:rsidR="00A56FA5">
        <w:t xml:space="preserve"> a konfigurovatelná účtem </w:t>
      </w:r>
      <w:r w:rsidR="008404E0">
        <w:t>správce v souvislém čase potřebném pro migraci</w:t>
      </w:r>
      <w:r w:rsidR="00A56FA5">
        <w:t>)</w:t>
      </w:r>
      <w:r w:rsidR="004F5A5B">
        <w:t xml:space="preserve"> v lokální počítačové síti zadavatele</w:t>
      </w:r>
      <w:r w:rsidR="00F2649E">
        <w:t>.</w:t>
      </w:r>
      <w:r>
        <w:t xml:space="preserve"> </w:t>
      </w:r>
      <w:r w:rsidR="00F2649E">
        <w:t xml:space="preserve">A dále </w:t>
      </w:r>
      <w:r>
        <w:t>závazek kupujícího zboží p</w:t>
      </w:r>
      <w:r>
        <w:rPr>
          <w:rFonts w:hint="eastAsia"/>
        </w:rPr>
        <w:t>ř</w:t>
      </w:r>
      <w:r>
        <w:t>evzít a zaplatit za n</w:t>
      </w:r>
      <w:r>
        <w:rPr>
          <w:rFonts w:hint="eastAsia"/>
        </w:rPr>
        <w:t>ě</w:t>
      </w:r>
      <w:r>
        <w:t>j dohodnutou kupní cenu.</w:t>
      </w:r>
    </w:p>
    <w:p w14:paraId="0DF1C62A" w14:textId="77777777" w:rsidR="00AE34BA" w:rsidRDefault="00AE34BA" w:rsidP="00B624DA">
      <w:pPr>
        <w:pStyle w:val="Odstavecseseznamem"/>
        <w:ind w:left="567" w:hanging="567"/>
        <w:contextualSpacing w:val="0"/>
        <w:jc w:val="both"/>
      </w:pPr>
      <w:r w:rsidRPr="00AE34BA">
        <w:lastRenderedPageBreak/>
        <w:t>Sou</w:t>
      </w:r>
      <w:r w:rsidRPr="00AE34BA">
        <w:rPr>
          <w:rFonts w:hint="eastAsia"/>
        </w:rPr>
        <w:t>čá</w:t>
      </w:r>
      <w:r w:rsidRPr="00AE34BA">
        <w:t>stí pln</w:t>
      </w:r>
      <w:r w:rsidRPr="00AE34BA">
        <w:rPr>
          <w:rFonts w:hint="eastAsia"/>
        </w:rPr>
        <w:t>ě</w:t>
      </w:r>
      <w:r w:rsidRPr="00AE34BA">
        <w:t>ní jsou p</w:t>
      </w:r>
      <w:r w:rsidRPr="00AE34BA">
        <w:rPr>
          <w:rFonts w:hint="eastAsia"/>
        </w:rPr>
        <w:t>ří</w:t>
      </w:r>
      <w:r w:rsidRPr="00AE34BA">
        <w:t>slušné doklady, záru</w:t>
      </w:r>
      <w:r w:rsidRPr="00AE34BA">
        <w:rPr>
          <w:rFonts w:hint="eastAsia"/>
        </w:rPr>
        <w:t>č</w:t>
      </w:r>
      <w:r w:rsidRPr="00AE34BA">
        <w:t>ní list, návody k použití a technická dokumentace</w:t>
      </w:r>
      <w:r>
        <w:t xml:space="preserve"> vztahující se ke zboží, v </w:t>
      </w:r>
      <w:r>
        <w:rPr>
          <w:rFonts w:hint="eastAsia"/>
        </w:rPr>
        <w:t>č</w:t>
      </w:r>
      <w:r>
        <w:t>eském jazyce.</w:t>
      </w:r>
    </w:p>
    <w:p w14:paraId="0F4BFB7F" w14:textId="77777777" w:rsidR="00AE34BA" w:rsidRDefault="00AE34BA"/>
    <w:p w14:paraId="70FC007D" w14:textId="77777777" w:rsidR="00AE34BA" w:rsidRDefault="00AE34BA" w:rsidP="00AE34BA"/>
    <w:p w14:paraId="0EABB4F2" w14:textId="77777777" w:rsidR="00AE34BA" w:rsidRDefault="00AE34BA" w:rsidP="00AE34BA">
      <w:pPr>
        <w:pStyle w:val="Nadpis3"/>
        <w:numPr>
          <w:ilvl w:val="0"/>
          <w:numId w:val="0"/>
        </w:numPr>
        <w:ind w:left="900" w:hanging="900"/>
        <w:jc w:val="center"/>
      </w:pPr>
      <w:r>
        <w:t>III.</w:t>
      </w:r>
    </w:p>
    <w:p w14:paraId="6C49735D" w14:textId="77777777" w:rsidR="00AE34BA" w:rsidRDefault="00AE34BA" w:rsidP="00AE34BA">
      <w:pPr>
        <w:pStyle w:val="Nadpis3"/>
        <w:numPr>
          <w:ilvl w:val="0"/>
          <w:numId w:val="0"/>
        </w:numPr>
        <w:ind w:left="900" w:hanging="900"/>
        <w:jc w:val="center"/>
      </w:pPr>
      <w:r>
        <w:t>Dodací lh</w:t>
      </w:r>
      <w:r>
        <w:rPr>
          <w:rFonts w:hint="eastAsia"/>
        </w:rPr>
        <w:t>ů</w:t>
      </w:r>
      <w:r>
        <w:t>ta, místo a zp</w:t>
      </w:r>
      <w:r>
        <w:rPr>
          <w:rFonts w:hint="eastAsia"/>
        </w:rPr>
        <w:t>ů</w:t>
      </w:r>
      <w:r>
        <w:t>sob pln</w:t>
      </w:r>
      <w:r>
        <w:rPr>
          <w:rFonts w:hint="eastAsia"/>
        </w:rPr>
        <w:t>ě</w:t>
      </w:r>
      <w:r>
        <w:t>ní</w:t>
      </w:r>
    </w:p>
    <w:p w14:paraId="58DBB39D" w14:textId="77777777" w:rsidR="00AE34BA" w:rsidRDefault="00AE34BA" w:rsidP="00C95C8E">
      <w:pPr>
        <w:pStyle w:val="Odstavecseseznamem"/>
        <w:numPr>
          <w:ilvl w:val="0"/>
          <w:numId w:val="4"/>
        </w:numPr>
        <w:tabs>
          <w:tab w:val="left" w:pos="567"/>
        </w:tabs>
        <w:ind w:left="567" w:hanging="567"/>
        <w:contextualSpacing w:val="0"/>
        <w:jc w:val="both"/>
      </w:pPr>
      <w:r>
        <w:t xml:space="preserve">Prodávající je povinen dodat kupujícímu zboží dle nabídky a specifikace uvedené v </w:t>
      </w:r>
      <w:r>
        <w:rPr>
          <w:rFonts w:hint="eastAsia"/>
        </w:rPr>
        <w:t>č</w:t>
      </w:r>
      <w:r>
        <w:t>l. II., a v p</w:t>
      </w:r>
      <w:r>
        <w:rPr>
          <w:rFonts w:hint="eastAsia"/>
        </w:rPr>
        <w:t>ří</w:t>
      </w:r>
      <w:r>
        <w:t xml:space="preserve">loze </w:t>
      </w:r>
      <w:r>
        <w:rPr>
          <w:rFonts w:hint="eastAsia"/>
        </w:rPr>
        <w:t>č</w:t>
      </w:r>
      <w:r>
        <w:t>. 1 této smlouvy ve lh</w:t>
      </w:r>
      <w:r>
        <w:rPr>
          <w:rFonts w:hint="eastAsia"/>
        </w:rPr>
        <w:t>ů</w:t>
      </w:r>
      <w:r>
        <w:t>t</w:t>
      </w:r>
      <w:r>
        <w:rPr>
          <w:rFonts w:hint="eastAsia"/>
        </w:rPr>
        <w:t>ě</w:t>
      </w:r>
      <w:r>
        <w:t xml:space="preserve"> do </w:t>
      </w:r>
      <w:r w:rsidR="00DF60EB">
        <w:t>14</w:t>
      </w:r>
      <w:r>
        <w:t xml:space="preserve"> dn</w:t>
      </w:r>
      <w:r>
        <w:rPr>
          <w:rFonts w:hint="eastAsia"/>
        </w:rPr>
        <w:t>ů</w:t>
      </w:r>
      <w:r>
        <w:t xml:space="preserve"> od podepsání této smlouvy ob</w:t>
      </w:r>
      <w:r>
        <w:rPr>
          <w:rFonts w:hint="eastAsia"/>
        </w:rPr>
        <w:t>ě</w:t>
      </w:r>
      <w:r>
        <w:t>ma stranami.</w:t>
      </w:r>
    </w:p>
    <w:p w14:paraId="7F867F8C" w14:textId="65C95DB1" w:rsidR="00AE34BA" w:rsidRDefault="0036333B" w:rsidP="00C95C8E">
      <w:pPr>
        <w:pStyle w:val="Odstavecseseznamem"/>
        <w:numPr>
          <w:ilvl w:val="0"/>
          <w:numId w:val="4"/>
        </w:numPr>
        <w:tabs>
          <w:tab w:val="left" w:pos="567"/>
        </w:tabs>
        <w:ind w:left="567" w:hanging="567"/>
        <w:contextualSpacing w:val="0"/>
        <w:jc w:val="both"/>
      </w:pPr>
      <w:r>
        <w:t>Místem dodání zboží</w:t>
      </w:r>
      <w:r w:rsidR="00AE34BA">
        <w:t xml:space="preserve"> je </w:t>
      </w:r>
      <w:r>
        <w:t>Podskalská 19, Praha 2, případně další pracoviště úřadu Města Černošice.</w:t>
      </w:r>
    </w:p>
    <w:p w14:paraId="65D8252E" w14:textId="77777777" w:rsidR="00AD1AE4" w:rsidRDefault="00AD1AE4" w:rsidP="00C95C8E">
      <w:pPr>
        <w:pStyle w:val="Odstavecseseznamem"/>
        <w:numPr>
          <w:ilvl w:val="0"/>
          <w:numId w:val="4"/>
        </w:numPr>
        <w:tabs>
          <w:tab w:val="left" w:pos="567"/>
        </w:tabs>
        <w:ind w:left="567" w:hanging="567"/>
        <w:contextualSpacing w:val="0"/>
        <w:jc w:val="both"/>
      </w:pPr>
      <w:r>
        <w:t>P</w:t>
      </w:r>
      <w:r>
        <w:rPr>
          <w:rFonts w:hint="eastAsia"/>
        </w:rPr>
        <w:t>ř</w:t>
      </w:r>
      <w:r>
        <w:t>i p</w:t>
      </w:r>
      <w:r>
        <w:rPr>
          <w:rFonts w:hint="eastAsia"/>
        </w:rPr>
        <w:t>ř</w:t>
      </w:r>
      <w:r>
        <w:t>evzetí zboží bude sepsán protokol o p</w:t>
      </w:r>
      <w:r>
        <w:rPr>
          <w:rFonts w:hint="eastAsia"/>
        </w:rPr>
        <w:t>ř</w:t>
      </w:r>
      <w:r>
        <w:t>edání a p</w:t>
      </w:r>
      <w:r>
        <w:rPr>
          <w:rFonts w:hint="eastAsia"/>
        </w:rPr>
        <w:t>ř</w:t>
      </w:r>
      <w:r>
        <w:t>evzetí zboží, podepsaný smluvními stranami.</w:t>
      </w:r>
    </w:p>
    <w:p w14:paraId="30173159" w14:textId="3F4E676B" w:rsidR="00AD1AE4" w:rsidRPr="00AD1AE4" w:rsidRDefault="00AD1AE4" w:rsidP="00DF3DD6">
      <w:pPr>
        <w:pStyle w:val="Odstavecseseznamem"/>
        <w:numPr>
          <w:ilvl w:val="0"/>
          <w:numId w:val="4"/>
        </w:numPr>
        <w:tabs>
          <w:tab w:val="left" w:pos="567"/>
        </w:tabs>
        <w:ind w:left="567" w:hanging="567"/>
        <w:contextualSpacing w:val="0"/>
        <w:jc w:val="both"/>
      </w:pPr>
      <w:r>
        <w:t xml:space="preserve">Prodávající musí provést </w:t>
      </w:r>
      <w:r w:rsidR="00F35198">
        <w:t>migraci dle nabídky do 30 dní od podepsání smlouvy v souladu s jejími podmínkami.</w:t>
      </w:r>
    </w:p>
    <w:p w14:paraId="04CD02CB" w14:textId="77777777" w:rsidR="00AE34BA" w:rsidRDefault="00AE34BA" w:rsidP="00C95C8E">
      <w:pPr>
        <w:pStyle w:val="Odstavecseseznamem"/>
        <w:numPr>
          <w:ilvl w:val="0"/>
          <w:numId w:val="4"/>
        </w:numPr>
        <w:tabs>
          <w:tab w:val="left" w:pos="567"/>
        </w:tabs>
        <w:ind w:left="567" w:hanging="567"/>
        <w:contextualSpacing w:val="0"/>
        <w:jc w:val="both"/>
      </w:pPr>
      <w:r>
        <w:t>Nebude-li zboží dodáno ve lh</w:t>
      </w:r>
      <w:r>
        <w:rPr>
          <w:rFonts w:hint="eastAsia"/>
        </w:rPr>
        <w:t>ů</w:t>
      </w:r>
      <w:r>
        <w:t>t</w:t>
      </w:r>
      <w:r>
        <w:rPr>
          <w:rFonts w:hint="eastAsia"/>
        </w:rPr>
        <w:t>ě</w:t>
      </w:r>
      <w:r>
        <w:t xml:space="preserve"> uvedené v </w:t>
      </w:r>
      <w:r>
        <w:rPr>
          <w:rFonts w:hint="eastAsia"/>
        </w:rPr>
        <w:t>č</w:t>
      </w:r>
      <w:r>
        <w:t>l.III. odst. 1, je kupující oprávn</w:t>
      </w:r>
      <w:r>
        <w:rPr>
          <w:rFonts w:hint="eastAsia"/>
        </w:rPr>
        <w:t>ě</w:t>
      </w:r>
      <w:r>
        <w:t>n od smlouvy odstoupit.</w:t>
      </w:r>
    </w:p>
    <w:p w14:paraId="47F0E8F5" w14:textId="77777777" w:rsidR="00AE34BA" w:rsidRDefault="00CB734A" w:rsidP="00AE34BA">
      <w:pPr>
        <w:pStyle w:val="Nadpis3"/>
        <w:numPr>
          <w:ilvl w:val="0"/>
          <w:numId w:val="0"/>
        </w:numPr>
        <w:ind w:left="900" w:hanging="900"/>
        <w:jc w:val="center"/>
      </w:pPr>
      <w:r>
        <w:t>I</w:t>
      </w:r>
      <w:r w:rsidR="00AE34BA">
        <w:t>V.</w:t>
      </w:r>
    </w:p>
    <w:p w14:paraId="0025D63A" w14:textId="77777777" w:rsidR="00AE34BA" w:rsidRDefault="00AE34BA" w:rsidP="00AE34BA">
      <w:pPr>
        <w:pStyle w:val="Nadpis3"/>
        <w:numPr>
          <w:ilvl w:val="0"/>
          <w:numId w:val="0"/>
        </w:numPr>
        <w:ind w:left="900" w:hanging="900"/>
        <w:jc w:val="center"/>
      </w:pPr>
      <w:r>
        <w:t>Kupní cena a platební podmínky</w:t>
      </w:r>
    </w:p>
    <w:p w14:paraId="46980CAB" w14:textId="77777777" w:rsidR="00AE34BA" w:rsidRDefault="00AE34BA" w:rsidP="00AE34BA"/>
    <w:p w14:paraId="522ACC4C" w14:textId="5464B65F" w:rsidR="00AE34BA" w:rsidRDefault="00AE34BA" w:rsidP="00C95C8E">
      <w:pPr>
        <w:pStyle w:val="Odstavecseseznamem"/>
        <w:numPr>
          <w:ilvl w:val="0"/>
          <w:numId w:val="5"/>
        </w:numPr>
        <w:tabs>
          <w:tab w:val="left" w:pos="567"/>
        </w:tabs>
        <w:ind w:left="567" w:hanging="567"/>
        <w:contextualSpacing w:val="0"/>
      </w:pPr>
      <w:r>
        <w:t>Kupující se zavazuje zaplatit prodávajícímu za p</w:t>
      </w:r>
      <w:r>
        <w:rPr>
          <w:rFonts w:hint="eastAsia"/>
        </w:rPr>
        <w:t>ř</w:t>
      </w:r>
      <w:r>
        <w:t>edm</w:t>
      </w:r>
      <w:r>
        <w:rPr>
          <w:rFonts w:hint="eastAsia"/>
        </w:rPr>
        <w:t>ě</w:t>
      </w:r>
      <w:r>
        <w:t xml:space="preserve">t smlouvy kupní cenu, která </w:t>
      </w:r>
      <w:r>
        <w:rPr>
          <w:rFonts w:hint="eastAsia"/>
        </w:rPr>
        <w:t>č</w:t>
      </w:r>
      <w:r>
        <w:t>iní celkem</w:t>
      </w:r>
      <w:r w:rsidR="00976F7A">
        <w:t>:</w:t>
      </w:r>
    </w:p>
    <w:p w14:paraId="51E347B0" w14:textId="234F2434" w:rsidR="00A07006" w:rsidRPr="00A07006" w:rsidRDefault="00A07006" w:rsidP="00976F7A">
      <w:pPr>
        <w:pStyle w:val="Odstavecseseznamem"/>
        <w:numPr>
          <w:ilvl w:val="1"/>
          <w:numId w:val="5"/>
        </w:numPr>
        <w:tabs>
          <w:tab w:val="left" w:pos="567"/>
        </w:tabs>
        <w:contextualSpacing w:val="0"/>
      </w:pPr>
      <w:r>
        <w:t>C</w:t>
      </w:r>
      <w:r w:rsidRPr="00A07006">
        <w:t>elková nabídková cena v Kč bez DP</w:t>
      </w:r>
      <w:r w:rsidR="00976F7A">
        <w:t>H</w:t>
      </w:r>
      <w:r w:rsidR="00976F7A">
        <w:ptab w:relativeTo="margin" w:alignment="right" w:leader="dot"/>
      </w:r>
      <w:r w:rsidRPr="00A07006">
        <w:t>156 740,00 Kč</w:t>
      </w:r>
    </w:p>
    <w:p w14:paraId="720A9538" w14:textId="26E1DCCA" w:rsidR="00A07006" w:rsidRPr="00A07006" w:rsidRDefault="00976F7A" w:rsidP="00976F7A">
      <w:pPr>
        <w:pStyle w:val="Odstavecseseznamem"/>
        <w:numPr>
          <w:ilvl w:val="1"/>
          <w:numId w:val="5"/>
        </w:numPr>
        <w:tabs>
          <w:tab w:val="left" w:pos="567"/>
        </w:tabs>
        <w:contextualSpacing w:val="0"/>
      </w:pPr>
      <w:r>
        <w:t xml:space="preserve">Celkové </w:t>
      </w:r>
      <w:r w:rsidR="00A07006" w:rsidRPr="00A07006">
        <w:t>DPH</w:t>
      </w:r>
      <w:r w:rsidR="00A07006" w:rsidRPr="00A07006">
        <w:tab/>
        <w:t xml:space="preserve"> </w:t>
      </w:r>
      <w:r>
        <w:t xml:space="preserve">sazba </w:t>
      </w:r>
      <w:r w:rsidR="00A07006" w:rsidRPr="00A07006">
        <w:t>21%</w:t>
      </w:r>
      <w:r>
        <w:ptab w:relativeTo="margin" w:alignment="right" w:leader="dot"/>
      </w:r>
      <w:r w:rsidR="00A07006" w:rsidRPr="00A07006">
        <w:t xml:space="preserve">32 915,40 </w:t>
      </w:r>
      <w:r>
        <w:t>Kč</w:t>
      </w:r>
    </w:p>
    <w:p w14:paraId="4C8A7E86" w14:textId="478F043F" w:rsidR="00A07006" w:rsidRPr="00A07006" w:rsidRDefault="00A07006" w:rsidP="00976F7A">
      <w:pPr>
        <w:pStyle w:val="Odstavecseseznamem"/>
        <w:numPr>
          <w:ilvl w:val="1"/>
          <w:numId w:val="5"/>
        </w:numPr>
        <w:tabs>
          <w:tab w:val="left" w:pos="567"/>
        </w:tabs>
        <w:contextualSpacing w:val="0"/>
      </w:pPr>
      <w:r w:rsidRPr="00A07006">
        <w:t>Celková nabídková cena v Kč s DPH</w:t>
      </w:r>
      <w:r w:rsidR="00976F7A">
        <w:ptab w:relativeTo="margin" w:alignment="right" w:leader="dot"/>
      </w:r>
      <w:r w:rsidRPr="00A07006">
        <w:t>189 655,40 Kč</w:t>
      </w:r>
    </w:p>
    <w:p w14:paraId="447281AA" w14:textId="77777777" w:rsidR="00AE34BA" w:rsidRDefault="00AE34BA" w:rsidP="00B624DA">
      <w:pPr>
        <w:ind w:left="567"/>
      </w:pPr>
    </w:p>
    <w:p w14:paraId="77E52761" w14:textId="77777777" w:rsidR="00AE34BA" w:rsidRDefault="00AE34BA" w:rsidP="00B624DA">
      <w:pPr>
        <w:ind w:left="567"/>
        <w:jc w:val="both"/>
      </w:pPr>
      <w:r>
        <w:t>Tato cena, která zahrnuje veškeré náklady prodávajícího, je cenou nejvýše p</w:t>
      </w:r>
      <w:r>
        <w:rPr>
          <w:rFonts w:hint="eastAsia"/>
        </w:rPr>
        <w:t>ří</w:t>
      </w:r>
      <w:r>
        <w:t>pustnou a m</w:t>
      </w:r>
      <w:r>
        <w:rPr>
          <w:rFonts w:hint="eastAsia"/>
        </w:rPr>
        <w:t>ůž</w:t>
      </w:r>
      <w:r>
        <w:t>e být zm</w:t>
      </w:r>
      <w:r>
        <w:rPr>
          <w:rFonts w:hint="eastAsia"/>
        </w:rPr>
        <w:t>ě</w:t>
      </w:r>
      <w:r>
        <w:t>n</w:t>
      </w:r>
      <w:r>
        <w:rPr>
          <w:rFonts w:hint="eastAsia"/>
        </w:rPr>
        <w:t>ě</w:t>
      </w:r>
      <w:r>
        <w:t>na jen p</w:t>
      </w:r>
      <w:r>
        <w:rPr>
          <w:rFonts w:hint="eastAsia"/>
        </w:rPr>
        <w:t>ř</w:t>
      </w:r>
      <w:r>
        <w:t>i zm</w:t>
      </w:r>
      <w:r>
        <w:rPr>
          <w:rFonts w:hint="eastAsia"/>
        </w:rPr>
        <w:t>ě</w:t>
      </w:r>
      <w:r>
        <w:t>n</w:t>
      </w:r>
      <w:r>
        <w:rPr>
          <w:rFonts w:hint="eastAsia"/>
        </w:rPr>
        <w:t>ě</w:t>
      </w:r>
      <w:r>
        <w:t xml:space="preserve"> da</w:t>
      </w:r>
      <w:r>
        <w:rPr>
          <w:rFonts w:hint="eastAsia"/>
        </w:rPr>
        <w:t>ň</w:t>
      </w:r>
      <w:r>
        <w:t>ových p</w:t>
      </w:r>
      <w:r>
        <w:rPr>
          <w:rFonts w:hint="eastAsia"/>
        </w:rPr>
        <w:t>ř</w:t>
      </w:r>
      <w:r>
        <w:t>edpis</w:t>
      </w:r>
      <w:r>
        <w:rPr>
          <w:rFonts w:hint="eastAsia"/>
        </w:rPr>
        <w:t>ů</w:t>
      </w:r>
      <w:r>
        <w:t xml:space="preserve">. </w:t>
      </w:r>
    </w:p>
    <w:p w14:paraId="2D249F2A" w14:textId="401DF541" w:rsidR="00AE34BA" w:rsidRDefault="00AE34BA" w:rsidP="00C95C8E">
      <w:pPr>
        <w:pStyle w:val="Odstavecseseznamem"/>
        <w:numPr>
          <w:ilvl w:val="0"/>
          <w:numId w:val="5"/>
        </w:numPr>
        <w:tabs>
          <w:tab w:val="left" w:pos="567"/>
        </w:tabs>
        <w:ind w:left="567" w:hanging="567"/>
        <w:contextualSpacing w:val="0"/>
        <w:jc w:val="both"/>
      </w:pPr>
      <w:r>
        <w:t>Kupující uhradí kupní cenu na základ</w:t>
      </w:r>
      <w:r>
        <w:rPr>
          <w:rFonts w:hint="eastAsia"/>
        </w:rPr>
        <w:t>ě</w:t>
      </w:r>
      <w:r>
        <w:t xml:space="preserve"> faktury prodávajícího, která musí mít náležitosti da</w:t>
      </w:r>
      <w:r>
        <w:rPr>
          <w:rFonts w:hint="eastAsia"/>
        </w:rPr>
        <w:t>ň</w:t>
      </w:r>
      <w:r>
        <w:t>ového dokladu. Faktura musí být doložena protokolem o p</w:t>
      </w:r>
      <w:r>
        <w:rPr>
          <w:rFonts w:hint="eastAsia"/>
        </w:rPr>
        <w:t>ř</w:t>
      </w:r>
      <w:r>
        <w:t>edání a p</w:t>
      </w:r>
      <w:r>
        <w:rPr>
          <w:rFonts w:hint="eastAsia"/>
        </w:rPr>
        <w:t>ř</w:t>
      </w:r>
      <w:r>
        <w:t>evzetí zboží.</w:t>
      </w:r>
    </w:p>
    <w:p w14:paraId="70FAC986" w14:textId="77777777" w:rsidR="00AE34BA" w:rsidRDefault="00325D14" w:rsidP="00C95C8E">
      <w:pPr>
        <w:pStyle w:val="Odstavecseseznamem"/>
        <w:numPr>
          <w:ilvl w:val="0"/>
          <w:numId w:val="5"/>
        </w:numPr>
        <w:tabs>
          <w:tab w:val="left" w:pos="567"/>
        </w:tabs>
        <w:ind w:left="567" w:hanging="567"/>
        <w:contextualSpacing w:val="0"/>
        <w:jc w:val="both"/>
      </w:pPr>
      <w:r>
        <w:t xml:space="preserve">Faktura je splatná do </w:t>
      </w:r>
      <w:r w:rsidR="00DF60EB">
        <w:t>30</w:t>
      </w:r>
      <w:r w:rsidR="00AE34BA">
        <w:t xml:space="preserve"> dn</w:t>
      </w:r>
      <w:r w:rsidR="00AE34BA">
        <w:rPr>
          <w:rFonts w:hint="eastAsia"/>
        </w:rPr>
        <w:t>ů</w:t>
      </w:r>
      <w:r w:rsidR="00AE34BA">
        <w:t xml:space="preserve"> od jejího p</w:t>
      </w:r>
      <w:r w:rsidR="00AE34BA">
        <w:rPr>
          <w:rFonts w:hint="eastAsia"/>
        </w:rPr>
        <w:t>ř</w:t>
      </w:r>
      <w:r w:rsidR="00AE34BA">
        <w:t>evzetí kupujícím. Pokud faktura neobsahuje všechny p</w:t>
      </w:r>
      <w:r w:rsidR="00AE34BA">
        <w:rPr>
          <w:rFonts w:hint="eastAsia"/>
        </w:rPr>
        <w:t>ř</w:t>
      </w:r>
      <w:r w:rsidR="00AE34BA">
        <w:t>edepsané náležitosti a p</w:t>
      </w:r>
      <w:r w:rsidR="00AE34BA">
        <w:rPr>
          <w:rFonts w:hint="eastAsia"/>
        </w:rPr>
        <w:t>ří</w:t>
      </w:r>
      <w:r w:rsidR="00AE34BA">
        <w:t>lohy nebo obsahuje nesprávné údaje, kupující má právo fakturu ve lh</w:t>
      </w:r>
      <w:r w:rsidR="00AE34BA">
        <w:rPr>
          <w:rFonts w:hint="eastAsia"/>
        </w:rPr>
        <w:t>ů</w:t>
      </w:r>
      <w:r w:rsidR="00AE34BA">
        <w:t>t</w:t>
      </w:r>
      <w:r w:rsidR="00AE34BA">
        <w:rPr>
          <w:rFonts w:hint="eastAsia"/>
        </w:rPr>
        <w:t>ě</w:t>
      </w:r>
      <w:r w:rsidR="00AE34BA">
        <w:t xml:space="preserve"> splatnosti vrátit k dopln</w:t>
      </w:r>
      <w:r w:rsidR="00AE34BA">
        <w:rPr>
          <w:rFonts w:hint="eastAsia"/>
        </w:rPr>
        <w:t>ě</w:t>
      </w:r>
      <w:r w:rsidR="00AE34BA">
        <w:t>ní. Po obdržení opravné faktury b</w:t>
      </w:r>
      <w:r w:rsidR="00AE34BA">
        <w:rPr>
          <w:rFonts w:hint="eastAsia"/>
        </w:rPr>
        <w:t>ěží</w:t>
      </w:r>
      <w:r w:rsidR="00AE34BA">
        <w:t xml:space="preserve"> kupujícímu nová lh</w:t>
      </w:r>
      <w:r w:rsidR="00AE34BA">
        <w:rPr>
          <w:rFonts w:hint="eastAsia"/>
        </w:rPr>
        <w:t>ů</w:t>
      </w:r>
      <w:r w:rsidR="00AE34BA">
        <w:t>ta k proplacení.</w:t>
      </w:r>
    </w:p>
    <w:p w14:paraId="60120D84" w14:textId="77777777" w:rsidR="00AE34BA" w:rsidRDefault="00AE34BA" w:rsidP="00C95C8E">
      <w:pPr>
        <w:pStyle w:val="Odstavecseseznamem"/>
        <w:numPr>
          <w:ilvl w:val="0"/>
          <w:numId w:val="5"/>
        </w:numPr>
        <w:tabs>
          <w:tab w:val="left" w:pos="567"/>
        </w:tabs>
        <w:ind w:left="567" w:hanging="567"/>
        <w:contextualSpacing w:val="0"/>
        <w:jc w:val="both"/>
      </w:pPr>
      <w:r>
        <w:t>Dnem úhrady se rozumí den odepsání kupní ceny z ú</w:t>
      </w:r>
      <w:r>
        <w:rPr>
          <w:rFonts w:hint="eastAsia"/>
        </w:rPr>
        <w:t>č</w:t>
      </w:r>
      <w:r>
        <w:t>tu kupujícího v prosp</w:t>
      </w:r>
      <w:r>
        <w:rPr>
          <w:rFonts w:hint="eastAsia"/>
        </w:rPr>
        <w:t>ě</w:t>
      </w:r>
      <w:r>
        <w:t>ch ú</w:t>
      </w:r>
      <w:r>
        <w:rPr>
          <w:rFonts w:hint="eastAsia"/>
        </w:rPr>
        <w:t>č</w:t>
      </w:r>
      <w:r>
        <w:t>tu prodávajícího.</w:t>
      </w:r>
    </w:p>
    <w:p w14:paraId="0DFB058E" w14:textId="7D42A72D" w:rsidR="00A56FA5" w:rsidRPr="00A56FA5" w:rsidRDefault="00AE34BA" w:rsidP="00F924DE">
      <w:pPr>
        <w:pStyle w:val="Odstavecseseznamem"/>
        <w:numPr>
          <w:ilvl w:val="0"/>
          <w:numId w:val="5"/>
        </w:numPr>
        <w:tabs>
          <w:tab w:val="left" w:pos="567"/>
        </w:tabs>
        <w:ind w:left="567" w:hanging="567"/>
        <w:contextualSpacing w:val="0"/>
        <w:jc w:val="both"/>
      </w:pPr>
      <w:r>
        <w:t>Prodávající prohlašuje, že na zboží neváznou práva t</w:t>
      </w:r>
      <w:r>
        <w:rPr>
          <w:rFonts w:hint="eastAsia"/>
        </w:rPr>
        <w:t>ř</w:t>
      </w:r>
      <w:r>
        <w:t>etí osoby.</w:t>
      </w:r>
    </w:p>
    <w:p w14:paraId="5DF6D4DA" w14:textId="49E8823A" w:rsidR="00A56FA5" w:rsidRPr="00A56FA5" w:rsidRDefault="00A56FA5" w:rsidP="00A56FA5">
      <w:pPr>
        <w:pStyle w:val="Odstavecseseznamem"/>
        <w:numPr>
          <w:ilvl w:val="0"/>
          <w:numId w:val="4"/>
        </w:numPr>
        <w:tabs>
          <w:tab w:val="left" w:pos="567"/>
        </w:tabs>
        <w:ind w:left="567" w:hanging="567"/>
        <w:contextualSpacing w:val="0"/>
        <w:jc w:val="both"/>
      </w:pPr>
      <w:r>
        <w:t>V případě požadavku implementace dodávaného řešení</w:t>
      </w:r>
      <w:r w:rsidR="008404E0">
        <w:t>,</w:t>
      </w:r>
      <w:r>
        <w:t xml:space="preserve"> </w:t>
      </w:r>
      <w:r w:rsidR="008404E0">
        <w:t xml:space="preserve">nad rámec této smlouvy, </w:t>
      </w:r>
      <w:r>
        <w:t>na jiná zařízení, než která jsou součástí předmětu smlouvy (migrace v bodu II.1) prohlašuje kupující, že objedná</w:t>
      </w:r>
      <w:r w:rsidR="008404E0">
        <w:t xml:space="preserve"> implementační</w:t>
      </w:r>
      <w:r>
        <w:t xml:space="preserve"> práce na základě dodatečné</w:t>
      </w:r>
      <w:r w:rsidR="008404E0">
        <w:t xml:space="preserve"> dohody s prodávajícím za ceny obvyklé v místě</w:t>
      </w:r>
      <w:r>
        <w:t>.</w:t>
      </w:r>
    </w:p>
    <w:p w14:paraId="4768391A" w14:textId="01B8CACB" w:rsidR="00B624DA" w:rsidRDefault="00B624DA">
      <w:r>
        <w:br w:type="page"/>
      </w:r>
    </w:p>
    <w:p w14:paraId="04636F58" w14:textId="77777777" w:rsidR="00AE34BA" w:rsidRDefault="00AE34BA" w:rsidP="00AE34BA"/>
    <w:p w14:paraId="75B32EB9" w14:textId="77777777" w:rsidR="00AE34BA" w:rsidRDefault="00AE34BA" w:rsidP="00B624DA">
      <w:pPr>
        <w:pStyle w:val="Nadpis3"/>
        <w:numPr>
          <w:ilvl w:val="0"/>
          <w:numId w:val="0"/>
        </w:numPr>
        <w:ind w:left="900" w:hanging="900"/>
        <w:jc w:val="center"/>
      </w:pPr>
      <w:r>
        <w:t>V.</w:t>
      </w:r>
    </w:p>
    <w:p w14:paraId="76147267" w14:textId="77777777" w:rsidR="00AE34BA" w:rsidRDefault="00AE34BA" w:rsidP="00B624DA">
      <w:pPr>
        <w:pStyle w:val="Nadpis3"/>
        <w:numPr>
          <w:ilvl w:val="0"/>
          <w:numId w:val="0"/>
        </w:numPr>
        <w:ind w:left="900" w:hanging="900"/>
        <w:jc w:val="center"/>
      </w:pPr>
      <w:r>
        <w:t>Záru</w:t>
      </w:r>
      <w:r>
        <w:rPr>
          <w:rFonts w:hint="eastAsia"/>
        </w:rPr>
        <w:t>č</w:t>
      </w:r>
      <w:r>
        <w:t>ní doba a vady zboží</w:t>
      </w:r>
    </w:p>
    <w:p w14:paraId="0975DBB9" w14:textId="77777777" w:rsidR="00B624DA" w:rsidRDefault="00B624DA" w:rsidP="00AE34BA"/>
    <w:p w14:paraId="097AF6E4" w14:textId="77777777" w:rsidR="00B624DA" w:rsidRDefault="00AE34BA" w:rsidP="00C95C8E">
      <w:pPr>
        <w:pStyle w:val="Odstavecseseznamem"/>
        <w:numPr>
          <w:ilvl w:val="0"/>
          <w:numId w:val="6"/>
        </w:numPr>
        <w:tabs>
          <w:tab w:val="left" w:pos="567"/>
        </w:tabs>
        <w:ind w:left="567" w:hanging="567"/>
        <w:contextualSpacing w:val="0"/>
        <w:jc w:val="both"/>
      </w:pPr>
      <w:r>
        <w:t>Prodávající p</w:t>
      </w:r>
      <w:r>
        <w:rPr>
          <w:rFonts w:hint="eastAsia"/>
        </w:rPr>
        <w:t>ř</w:t>
      </w:r>
      <w:r>
        <w:t>ejímá záruku za jakost zboží v rozsahu a za podmínek uvedených v záru</w:t>
      </w:r>
      <w:r>
        <w:rPr>
          <w:rFonts w:hint="eastAsia"/>
        </w:rPr>
        <w:t>č</w:t>
      </w:r>
      <w:r>
        <w:t xml:space="preserve">ním listu ke zboží. </w:t>
      </w:r>
    </w:p>
    <w:p w14:paraId="4D5E4286" w14:textId="35C33451" w:rsidR="00AE34BA" w:rsidRDefault="00AE34BA" w:rsidP="00C95C8E">
      <w:pPr>
        <w:pStyle w:val="Odstavecseseznamem"/>
        <w:numPr>
          <w:ilvl w:val="0"/>
          <w:numId w:val="5"/>
        </w:numPr>
        <w:tabs>
          <w:tab w:val="left" w:pos="567"/>
        </w:tabs>
        <w:ind w:left="567" w:hanging="567"/>
        <w:contextualSpacing w:val="0"/>
        <w:jc w:val="both"/>
      </w:pPr>
      <w:r>
        <w:t>Záru</w:t>
      </w:r>
      <w:r>
        <w:rPr>
          <w:rFonts w:hint="eastAsia"/>
        </w:rPr>
        <w:t>č</w:t>
      </w:r>
      <w:r>
        <w:t xml:space="preserve">ní doba </w:t>
      </w:r>
      <w:r>
        <w:rPr>
          <w:rFonts w:hint="eastAsia"/>
        </w:rPr>
        <w:t>č</w:t>
      </w:r>
      <w:r>
        <w:t xml:space="preserve">iní </w:t>
      </w:r>
      <w:r w:rsidR="00E039C2">
        <w:t>24</w:t>
      </w:r>
      <w:r>
        <w:t xml:space="preserve"> m</w:t>
      </w:r>
      <w:r>
        <w:rPr>
          <w:rFonts w:hint="eastAsia"/>
        </w:rPr>
        <w:t>ě</w:t>
      </w:r>
      <w:r>
        <w:t>síc</w:t>
      </w:r>
      <w:r>
        <w:rPr>
          <w:rFonts w:hint="eastAsia"/>
        </w:rPr>
        <w:t>ů</w:t>
      </w:r>
      <w:r>
        <w:t xml:space="preserve"> a b</w:t>
      </w:r>
      <w:r>
        <w:rPr>
          <w:rFonts w:hint="eastAsia"/>
        </w:rPr>
        <w:t>ěží</w:t>
      </w:r>
      <w:r>
        <w:t xml:space="preserve"> ode dne protokolárního p</w:t>
      </w:r>
      <w:r>
        <w:rPr>
          <w:rFonts w:hint="eastAsia"/>
        </w:rPr>
        <w:t>ř</w:t>
      </w:r>
      <w:r>
        <w:t>evzetí zboží kupujícím</w:t>
      </w:r>
      <w:r w:rsidR="00A07006">
        <w:t xml:space="preserve"> v případě, že si kupující u prodávajícího objedná prodloužení maintenance o 12 měsíců, jinak je záruční doba a maintenance 12 měsíců </w:t>
      </w:r>
      <w:r>
        <w:t xml:space="preserve">. </w:t>
      </w:r>
    </w:p>
    <w:p w14:paraId="342AE346" w14:textId="11EFD130" w:rsidR="00AE34BA" w:rsidRDefault="00AE34BA" w:rsidP="00AB58C4">
      <w:pPr>
        <w:pStyle w:val="Odstavecseseznamem"/>
        <w:numPr>
          <w:ilvl w:val="0"/>
          <w:numId w:val="5"/>
        </w:numPr>
        <w:tabs>
          <w:tab w:val="left" w:pos="567"/>
        </w:tabs>
        <w:ind w:left="567" w:hanging="567"/>
        <w:contextualSpacing w:val="0"/>
        <w:jc w:val="both"/>
      </w:pPr>
      <w:r>
        <w:t xml:space="preserve">Kupující je povinen poskytnout </w:t>
      </w:r>
      <w:r w:rsidR="00CB734A">
        <w:t>prodávajícímu</w:t>
      </w:r>
      <w:r>
        <w:t xml:space="preserve"> pot</w:t>
      </w:r>
      <w:r>
        <w:rPr>
          <w:rFonts w:hint="eastAsia"/>
        </w:rPr>
        <w:t>ř</w:t>
      </w:r>
      <w:r>
        <w:t>ebnou sou</w:t>
      </w:r>
      <w:r>
        <w:rPr>
          <w:rFonts w:hint="eastAsia"/>
        </w:rPr>
        <w:t>č</w:t>
      </w:r>
      <w:r>
        <w:t>innost k provád</w:t>
      </w:r>
      <w:r>
        <w:rPr>
          <w:rFonts w:hint="eastAsia"/>
        </w:rPr>
        <w:t>ě</w:t>
      </w:r>
      <w:r>
        <w:t xml:space="preserve">ní </w:t>
      </w:r>
      <w:r w:rsidR="00A07006">
        <w:t xml:space="preserve">migračních a </w:t>
      </w:r>
      <w:r>
        <w:t>servisních výkon</w:t>
      </w:r>
      <w:r>
        <w:rPr>
          <w:rFonts w:hint="eastAsia"/>
        </w:rPr>
        <w:t>ů</w:t>
      </w:r>
      <w:r w:rsidR="00A07006">
        <w:t xml:space="preserve">, zejména zpřístupnění zařízení pro instalaci a zajištění dostupnosti, ovladatelnosti a upgrade operačního systému na koncových zařízeních na posledních verzích záplat operačního systému a </w:t>
      </w:r>
      <w:r w:rsidR="00976F7A">
        <w:t>dotčených software</w:t>
      </w:r>
      <w:r>
        <w:t>.</w:t>
      </w:r>
      <w:r w:rsidR="00AB58C4">
        <w:t xml:space="preserve"> </w:t>
      </w:r>
      <w:r w:rsidR="00AB58C4" w:rsidRPr="00AB58C4">
        <w:t>Součástí součinnosti je registrace zakoupených licencí pod účtem kupujícího na licenčním portálu výrobce ( https://eba.eset.com/ ) a vytvoření dočasného uživatele pro prodávajícího s právy která umožní migraci řešení dle smlouvy. Dále kupující umožní vzdálený přístup k potřebným prostředkům pro migraci.</w:t>
      </w:r>
    </w:p>
    <w:p w14:paraId="03032F7C" w14:textId="2C4BB91C" w:rsidR="00443046" w:rsidRPr="00443046" w:rsidRDefault="00443046" w:rsidP="00443046">
      <w:pPr>
        <w:pStyle w:val="Odstavecseseznamem"/>
        <w:numPr>
          <w:ilvl w:val="0"/>
          <w:numId w:val="5"/>
        </w:numPr>
        <w:tabs>
          <w:tab w:val="left" w:pos="567"/>
        </w:tabs>
        <w:ind w:left="567" w:hanging="567"/>
        <w:contextualSpacing w:val="0"/>
        <w:jc w:val="both"/>
        <w:rPr>
          <w:rFonts w:eastAsia="ArialMT" w:cs="ArialMT"/>
          <w:lang w:eastAsia="cs-CZ"/>
        </w:rPr>
      </w:pPr>
      <w:r w:rsidRPr="00443046">
        <w:rPr>
          <w:rFonts w:eastAsia="ArialMT" w:cs="ArialMT"/>
          <w:lang w:eastAsia="cs-CZ"/>
        </w:rPr>
        <w:t>Kupující se zavazuje uplatnit nárok na odstranění vady u prodávajícího písemně</w:t>
      </w:r>
      <w:r>
        <w:rPr>
          <w:rFonts w:eastAsia="ArialMT" w:cs="ArialMT"/>
          <w:lang w:eastAsia="cs-CZ"/>
        </w:rPr>
        <w:t xml:space="preserve"> </w:t>
      </w:r>
      <w:r w:rsidRPr="00443046">
        <w:rPr>
          <w:rFonts w:eastAsia="ArialMT" w:cs="ArialMT"/>
          <w:lang w:eastAsia="cs-CZ"/>
        </w:rPr>
        <w:t>a bezodkladně poté, co závadu zjistil. Prodávající se zavazuje, že v případě vady předmětu</w:t>
      </w:r>
      <w:r>
        <w:rPr>
          <w:rFonts w:eastAsia="ArialMT" w:cs="ArialMT"/>
          <w:lang w:eastAsia="cs-CZ"/>
        </w:rPr>
        <w:t xml:space="preserve"> </w:t>
      </w:r>
      <w:r w:rsidRPr="00443046">
        <w:rPr>
          <w:rFonts w:eastAsia="ArialMT" w:cs="ArialMT"/>
          <w:lang w:eastAsia="cs-CZ"/>
        </w:rPr>
        <w:t>koupě v záruční době bezplatně odstraní uplatněné vady, a to v termínu 7 dnů po obdržení</w:t>
      </w:r>
      <w:r>
        <w:rPr>
          <w:rFonts w:eastAsia="ArialMT" w:cs="ArialMT"/>
          <w:lang w:eastAsia="cs-CZ"/>
        </w:rPr>
        <w:t xml:space="preserve"> </w:t>
      </w:r>
      <w:r w:rsidRPr="00443046">
        <w:rPr>
          <w:rFonts w:eastAsia="ArialMT" w:cs="ArialMT"/>
          <w:lang w:eastAsia="cs-CZ"/>
        </w:rPr>
        <w:t>písemné výzvy kupujícího. V případě, že prodávající uplatněné vady v uvedeném termínu</w:t>
      </w:r>
      <w:r>
        <w:rPr>
          <w:rFonts w:eastAsia="ArialMT" w:cs="ArialMT"/>
          <w:lang w:eastAsia="cs-CZ"/>
        </w:rPr>
        <w:t xml:space="preserve"> </w:t>
      </w:r>
      <w:r w:rsidRPr="00443046">
        <w:rPr>
          <w:rFonts w:eastAsia="ArialMT" w:cs="ArialMT"/>
          <w:lang w:eastAsia="cs-CZ"/>
        </w:rPr>
        <w:t>neodstraní, je kupující oprávněn zajistit odstranění vad sám na náklady prodávajícího.</w:t>
      </w:r>
      <w:r>
        <w:rPr>
          <w:rFonts w:eastAsia="ArialMT" w:cs="ArialMT"/>
          <w:lang w:eastAsia="cs-CZ"/>
        </w:rPr>
        <w:t xml:space="preserve"> </w:t>
      </w:r>
      <w:r w:rsidRPr="00443046">
        <w:rPr>
          <w:rFonts w:eastAsia="ArialMT" w:cs="ArialMT"/>
          <w:lang w:eastAsia="cs-CZ"/>
        </w:rPr>
        <w:t>Prodávající je v takovém případě povinen uhradit kupujícímu veškeré náklady vynaložené na</w:t>
      </w:r>
      <w:r>
        <w:rPr>
          <w:rFonts w:eastAsia="ArialMT" w:cs="ArialMT"/>
          <w:lang w:eastAsia="cs-CZ"/>
        </w:rPr>
        <w:t xml:space="preserve"> </w:t>
      </w:r>
      <w:r w:rsidRPr="00443046">
        <w:rPr>
          <w:rFonts w:eastAsia="ArialMT" w:cs="ArialMT"/>
          <w:lang w:eastAsia="cs-CZ"/>
        </w:rPr>
        <w:t>odstranění vad. V případě neodstranitelné vady nebo v jiných případech na základě dohody</w:t>
      </w:r>
      <w:r>
        <w:rPr>
          <w:rFonts w:eastAsia="ArialMT" w:cs="ArialMT"/>
          <w:lang w:eastAsia="cs-CZ"/>
        </w:rPr>
        <w:t xml:space="preserve"> </w:t>
      </w:r>
      <w:r w:rsidRPr="00443046">
        <w:rPr>
          <w:rFonts w:eastAsia="ArialMT" w:cs="ArialMT"/>
          <w:lang w:eastAsia="cs-CZ"/>
        </w:rPr>
        <w:t>smluvních stran poskytne prodávající kupujícímu přiměřenou slevu Z celkové ceny předmětu</w:t>
      </w:r>
      <w:r>
        <w:rPr>
          <w:rFonts w:eastAsia="ArialMT" w:cs="ArialMT"/>
          <w:lang w:eastAsia="cs-CZ"/>
        </w:rPr>
        <w:t xml:space="preserve"> </w:t>
      </w:r>
      <w:r w:rsidRPr="00443046">
        <w:rPr>
          <w:rFonts w:eastAsia="ArialMT" w:cs="ArialMT"/>
          <w:lang w:eastAsia="cs-CZ"/>
        </w:rPr>
        <w:t>koupě a uhradí kupujícímu veškeré z vady vzniklé škody.</w:t>
      </w:r>
    </w:p>
    <w:p w14:paraId="6C5DD10A" w14:textId="77777777" w:rsidR="00AE34BA" w:rsidRDefault="00AE34BA" w:rsidP="00AE34BA"/>
    <w:p w14:paraId="662959F4" w14:textId="77777777" w:rsidR="00AE34BA" w:rsidRDefault="00AE34BA" w:rsidP="00B624DA">
      <w:pPr>
        <w:pStyle w:val="Nadpis3"/>
        <w:numPr>
          <w:ilvl w:val="0"/>
          <w:numId w:val="0"/>
        </w:numPr>
        <w:ind w:left="900" w:hanging="900"/>
        <w:jc w:val="center"/>
      </w:pPr>
      <w:r>
        <w:t>VI.</w:t>
      </w:r>
    </w:p>
    <w:p w14:paraId="5B6CC014" w14:textId="77777777" w:rsidR="00AE34BA" w:rsidRDefault="00AE34BA" w:rsidP="00B624DA">
      <w:pPr>
        <w:pStyle w:val="Nadpis3"/>
        <w:numPr>
          <w:ilvl w:val="0"/>
          <w:numId w:val="0"/>
        </w:numPr>
        <w:ind w:left="900" w:hanging="900"/>
        <w:jc w:val="center"/>
      </w:pPr>
      <w:r>
        <w:t>Nabytí vlastnického práva, nebezpe</w:t>
      </w:r>
      <w:r>
        <w:rPr>
          <w:rFonts w:hint="eastAsia"/>
        </w:rPr>
        <w:t>čí</w:t>
      </w:r>
      <w:r>
        <w:t xml:space="preserve"> škody na zboží</w:t>
      </w:r>
    </w:p>
    <w:p w14:paraId="7611A251" w14:textId="77777777" w:rsidR="00AE34BA" w:rsidRDefault="00AE34BA" w:rsidP="00AE34BA"/>
    <w:p w14:paraId="1D8D0293" w14:textId="77777777" w:rsidR="00AE34BA" w:rsidRDefault="00AE34BA" w:rsidP="00C95C8E">
      <w:pPr>
        <w:pStyle w:val="Odstavecseseznamem"/>
        <w:numPr>
          <w:ilvl w:val="0"/>
          <w:numId w:val="7"/>
        </w:numPr>
        <w:tabs>
          <w:tab w:val="left" w:pos="567"/>
        </w:tabs>
        <w:ind w:left="567" w:hanging="567"/>
        <w:contextualSpacing w:val="0"/>
        <w:jc w:val="both"/>
      </w:pPr>
      <w:r>
        <w:t>Vlastnictví  k prodávanému zboží p</w:t>
      </w:r>
      <w:r>
        <w:rPr>
          <w:rFonts w:hint="eastAsia"/>
        </w:rPr>
        <w:t>ř</w:t>
      </w:r>
      <w:r>
        <w:t xml:space="preserve">echází na kupujícího zaplacením kupní ceny dle </w:t>
      </w:r>
      <w:r>
        <w:rPr>
          <w:rFonts w:hint="eastAsia"/>
        </w:rPr>
        <w:t>č</w:t>
      </w:r>
      <w:r>
        <w:t>.IV. odst.4 smlouvy.</w:t>
      </w:r>
    </w:p>
    <w:p w14:paraId="45A892B3" w14:textId="77777777" w:rsidR="00AE34BA" w:rsidRDefault="00AE34BA" w:rsidP="00B624DA">
      <w:pPr>
        <w:jc w:val="both"/>
      </w:pPr>
    </w:p>
    <w:p w14:paraId="6F10B9F0" w14:textId="77777777" w:rsidR="00AE34BA" w:rsidRDefault="00AE34BA" w:rsidP="00B624DA">
      <w:pPr>
        <w:pStyle w:val="Nadpis3"/>
        <w:numPr>
          <w:ilvl w:val="0"/>
          <w:numId w:val="0"/>
        </w:numPr>
        <w:ind w:left="900" w:hanging="900"/>
        <w:jc w:val="center"/>
      </w:pPr>
      <w:r>
        <w:t>VII.</w:t>
      </w:r>
    </w:p>
    <w:p w14:paraId="6FBA0F04" w14:textId="77777777" w:rsidR="00AE34BA" w:rsidRDefault="00AE34BA" w:rsidP="00B624DA">
      <w:pPr>
        <w:pStyle w:val="Nadpis3"/>
        <w:numPr>
          <w:ilvl w:val="0"/>
          <w:numId w:val="0"/>
        </w:numPr>
        <w:ind w:left="900" w:hanging="900"/>
        <w:jc w:val="center"/>
      </w:pPr>
      <w:r>
        <w:t>Smluvní pokuty</w:t>
      </w:r>
    </w:p>
    <w:p w14:paraId="4FDEFCC5" w14:textId="77777777" w:rsidR="00AE34BA" w:rsidRDefault="00AE34BA" w:rsidP="00B624DA">
      <w:pPr>
        <w:jc w:val="both"/>
      </w:pPr>
    </w:p>
    <w:p w14:paraId="3893F632" w14:textId="33020067" w:rsidR="00AE34BA" w:rsidRDefault="00AE34BA" w:rsidP="00C95C8E">
      <w:pPr>
        <w:pStyle w:val="Odstavecseseznamem"/>
        <w:numPr>
          <w:ilvl w:val="0"/>
          <w:numId w:val="8"/>
        </w:numPr>
        <w:tabs>
          <w:tab w:val="left" w:pos="567"/>
        </w:tabs>
        <w:ind w:left="567" w:hanging="567"/>
        <w:contextualSpacing w:val="0"/>
        <w:jc w:val="both"/>
      </w:pPr>
      <w:r>
        <w:t>Smluvní pokutu ve výši 0,</w:t>
      </w:r>
      <w:r w:rsidR="00976F7A">
        <w:t>5</w:t>
      </w:r>
      <w:r>
        <w:t xml:space="preserve">% z kupní ceny, zaplatí prodávající kupujícímu za každý den prodlení s dodáním zboží podle </w:t>
      </w:r>
      <w:r>
        <w:rPr>
          <w:rFonts w:hint="eastAsia"/>
        </w:rPr>
        <w:t>č</w:t>
      </w:r>
      <w:r>
        <w:t>l.III.odst. 1 této smlouvy, maximáln</w:t>
      </w:r>
      <w:r>
        <w:rPr>
          <w:rFonts w:hint="eastAsia"/>
        </w:rPr>
        <w:t>ě</w:t>
      </w:r>
      <w:r>
        <w:t xml:space="preserve"> 10% z ceny dodávky. Tím není dot</w:t>
      </w:r>
      <w:r>
        <w:rPr>
          <w:rFonts w:hint="eastAsia"/>
        </w:rPr>
        <w:t>č</w:t>
      </w:r>
      <w:r>
        <w:t>eno právo na náhradu škody.</w:t>
      </w:r>
    </w:p>
    <w:p w14:paraId="1F58B3D5" w14:textId="63632BA3" w:rsidR="00AE34BA" w:rsidRDefault="00AE34BA" w:rsidP="00C95C8E">
      <w:pPr>
        <w:pStyle w:val="Odstavecseseznamem"/>
        <w:numPr>
          <w:ilvl w:val="0"/>
          <w:numId w:val="7"/>
        </w:numPr>
        <w:tabs>
          <w:tab w:val="left" w:pos="567"/>
        </w:tabs>
        <w:ind w:left="567" w:hanging="567"/>
        <w:contextualSpacing w:val="0"/>
        <w:jc w:val="both"/>
      </w:pPr>
      <w:r>
        <w:t>Smluvní pokutu ve výši 0,5% z kupní ceny zboží, maximáln</w:t>
      </w:r>
      <w:r>
        <w:rPr>
          <w:rFonts w:hint="eastAsia"/>
        </w:rPr>
        <w:t>ě</w:t>
      </w:r>
      <w:r>
        <w:t xml:space="preserve"> 10% z ceny zboží zaplatí prodávající kupujícímu</w:t>
      </w:r>
      <w:r w:rsidR="00DF60EB">
        <w:t xml:space="preserve"> za každý den </w:t>
      </w:r>
      <w:r>
        <w:t>v p</w:t>
      </w:r>
      <w:r>
        <w:rPr>
          <w:rFonts w:hint="eastAsia"/>
        </w:rPr>
        <w:t>ří</w:t>
      </w:r>
      <w:r>
        <w:t>pad</w:t>
      </w:r>
      <w:r>
        <w:rPr>
          <w:rFonts w:hint="eastAsia"/>
        </w:rPr>
        <w:t>ě</w:t>
      </w:r>
      <w:r>
        <w:t xml:space="preserve"> prodlení s odstran</w:t>
      </w:r>
      <w:r>
        <w:rPr>
          <w:rFonts w:hint="eastAsia"/>
        </w:rPr>
        <w:t>ě</w:t>
      </w:r>
      <w:r>
        <w:t>ním vad zboží ve lh</w:t>
      </w:r>
      <w:r>
        <w:rPr>
          <w:rFonts w:hint="eastAsia"/>
        </w:rPr>
        <w:t>ů</w:t>
      </w:r>
      <w:r>
        <w:t>t</w:t>
      </w:r>
      <w:r>
        <w:rPr>
          <w:rFonts w:hint="eastAsia"/>
        </w:rPr>
        <w:t>ě</w:t>
      </w:r>
      <w:r>
        <w:t xml:space="preserve"> v </w:t>
      </w:r>
      <w:r>
        <w:rPr>
          <w:rFonts w:hint="eastAsia"/>
        </w:rPr>
        <w:t>č</w:t>
      </w:r>
      <w:r>
        <w:t xml:space="preserve">l.V.bod </w:t>
      </w:r>
      <w:r w:rsidR="009D49D8">
        <w:t>4</w:t>
      </w:r>
      <w:r>
        <w:t>. Tím není dot</w:t>
      </w:r>
      <w:r>
        <w:rPr>
          <w:rFonts w:hint="eastAsia"/>
        </w:rPr>
        <w:t>č</w:t>
      </w:r>
      <w:r>
        <w:t>eno právo na náhradu škody. Ujednání o smluvních pokutách nemá vliv na uplatn</w:t>
      </w:r>
      <w:r>
        <w:rPr>
          <w:rFonts w:hint="eastAsia"/>
        </w:rPr>
        <w:t>ě</w:t>
      </w:r>
      <w:r>
        <w:t>ní nároku na úhradu p</w:t>
      </w:r>
      <w:r>
        <w:rPr>
          <w:rFonts w:hint="eastAsia"/>
        </w:rPr>
        <w:t>ří</w:t>
      </w:r>
      <w:r>
        <w:t>padn</w:t>
      </w:r>
      <w:r>
        <w:rPr>
          <w:rFonts w:hint="eastAsia"/>
        </w:rPr>
        <w:t>ě</w:t>
      </w:r>
      <w:r>
        <w:t xml:space="preserve"> vzniklé škody.</w:t>
      </w:r>
    </w:p>
    <w:p w14:paraId="28F7B9CA" w14:textId="77777777" w:rsidR="00AE34BA" w:rsidRDefault="00AE34BA" w:rsidP="00C95C8E">
      <w:pPr>
        <w:pStyle w:val="Odstavecseseznamem"/>
        <w:numPr>
          <w:ilvl w:val="0"/>
          <w:numId w:val="7"/>
        </w:numPr>
        <w:tabs>
          <w:tab w:val="left" w:pos="567"/>
        </w:tabs>
        <w:ind w:left="567" w:hanging="567"/>
        <w:contextualSpacing w:val="0"/>
        <w:jc w:val="both"/>
      </w:pPr>
      <w:r>
        <w:t>V p</w:t>
      </w:r>
      <w:r>
        <w:rPr>
          <w:rFonts w:hint="eastAsia"/>
        </w:rPr>
        <w:t>ří</w:t>
      </w:r>
      <w:r>
        <w:t>pad</w:t>
      </w:r>
      <w:r>
        <w:rPr>
          <w:rFonts w:hint="eastAsia"/>
        </w:rPr>
        <w:t>ě</w:t>
      </w:r>
      <w:r>
        <w:t xml:space="preserve"> prodlení kupujícího se zaplacením kupní ceny je prodávající oprávn</w:t>
      </w:r>
      <w:r>
        <w:rPr>
          <w:rFonts w:hint="eastAsia"/>
        </w:rPr>
        <w:t>ě</w:t>
      </w:r>
      <w:r>
        <w:t>n po n</w:t>
      </w:r>
      <w:r>
        <w:rPr>
          <w:rFonts w:hint="eastAsia"/>
        </w:rPr>
        <w:t>ě</w:t>
      </w:r>
      <w:r>
        <w:t xml:space="preserve">m požadovat úrok z prodlení ve výši 0,5% z nezaplacené </w:t>
      </w:r>
      <w:r>
        <w:rPr>
          <w:rFonts w:hint="eastAsia"/>
        </w:rPr>
        <w:t>čá</w:t>
      </w:r>
      <w:r>
        <w:t>stky za každý den prodlení, maximáln</w:t>
      </w:r>
      <w:r>
        <w:rPr>
          <w:rFonts w:hint="eastAsia"/>
        </w:rPr>
        <w:t>ě</w:t>
      </w:r>
      <w:r>
        <w:t xml:space="preserve"> však 10% z nezaplacené </w:t>
      </w:r>
      <w:r>
        <w:rPr>
          <w:rFonts w:hint="eastAsia"/>
        </w:rPr>
        <w:t>čá</w:t>
      </w:r>
      <w:r>
        <w:t>stky.</w:t>
      </w:r>
    </w:p>
    <w:p w14:paraId="429F31D4" w14:textId="77777777" w:rsidR="00B624DA" w:rsidRDefault="00B624DA">
      <w:r>
        <w:br w:type="page"/>
      </w:r>
    </w:p>
    <w:p w14:paraId="70477BBD" w14:textId="77777777" w:rsidR="00AE34BA" w:rsidRDefault="00AE34BA" w:rsidP="00B624DA">
      <w:pPr>
        <w:jc w:val="both"/>
      </w:pPr>
    </w:p>
    <w:p w14:paraId="0162E6D1" w14:textId="77777777" w:rsidR="00AE34BA" w:rsidRDefault="00AE34BA" w:rsidP="00B624DA">
      <w:pPr>
        <w:pStyle w:val="Nadpis3"/>
        <w:numPr>
          <w:ilvl w:val="0"/>
          <w:numId w:val="0"/>
        </w:numPr>
        <w:ind w:left="900" w:hanging="900"/>
        <w:jc w:val="center"/>
      </w:pPr>
      <w:r>
        <w:t>VIII.</w:t>
      </w:r>
    </w:p>
    <w:p w14:paraId="4A3D9BCB" w14:textId="77777777" w:rsidR="00AE34BA" w:rsidRDefault="00AE34BA" w:rsidP="00B624DA">
      <w:pPr>
        <w:pStyle w:val="Nadpis3"/>
        <w:numPr>
          <w:ilvl w:val="0"/>
          <w:numId w:val="0"/>
        </w:numPr>
        <w:ind w:left="900" w:hanging="900"/>
        <w:jc w:val="center"/>
      </w:pPr>
      <w:r>
        <w:t>Záv</w:t>
      </w:r>
      <w:r>
        <w:rPr>
          <w:rFonts w:hint="eastAsia"/>
        </w:rPr>
        <w:t>ě</w:t>
      </w:r>
      <w:r>
        <w:t>re</w:t>
      </w:r>
      <w:r>
        <w:rPr>
          <w:rFonts w:hint="eastAsia"/>
        </w:rPr>
        <w:t>č</w:t>
      </w:r>
      <w:r>
        <w:t>né ustanovení</w:t>
      </w:r>
    </w:p>
    <w:p w14:paraId="388E999B" w14:textId="77777777" w:rsidR="00AE34BA" w:rsidRDefault="00AE34BA" w:rsidP="00B624DA">
      <w:pPr>
        <w:jc w:val="both"/>
      </w:pPr>
    </w:p>
    <w:p w14:paraId="51A7B2F6" w14:textId="5B19C9E1" w:rsidR="00AE34BA" w:rsidRDefault="00AE34BA" w:rsidP="00C95C8E">
      <w:pPr>
        <w:pStyle w:val="Odstavecseseznamem"/>
        <w:numPr>
          <w:ilvl w:val="0"/>
          <w:numId w:val="9"/>
        </w:numPr>
        <w:tabs>
          <w:tab w:val="left" w:pos="567"/>
        </w:tabs>
        <w:ind w:left="567" w:hanging="567"/>
        <w:contextualSpacing w:val="0"/>
        <w:jc w:val="both"/>
      </w:pPr>
      <w:r>
        <w:t xml:space="preserve">Právní vztahy touto smlouvou neupravené se </w:t>
      </w:r>
      <w:r>
        <w:rPr>
          <w:rFonts w:hint="eastAsia"/>
        </w:rPr>
        <w:t>ří</w:t>
      </w:r>
      <w:r>
        <w:t>dí p</w:t>
      </w:r>
      <w:r>
        <w:rPr>
          <w:rFonts w:hint="eastAsia"/>
        </w:rPr>
        <w:t>ří</w:t>
      </w:r>
      <w:r>
        <w:t xml:space="preserve">slušnými </w:t>
      </w:r>
      <w:r w:rsidR="00976F7A">
        <w:t xml:space="preserve">zákonnými </w:t>
      </w:r>
      <w:r>
        <w:t>ustanoveními .</w:t>
      </w:r>
    </w:p>
    <w:p w14:paraId="29897789" w14:textId="77777777" w:rsidR="00AE34BA" w:rsidRDefault="00AE34BA" w:rsidP="00C95C8E">
      <w:pPr>
        <w:pStyle w:val="Odstavecseseznamem"/>
        <w:numPr>
          <w:ilvl w:val="0"/>
          <w:numId w:val="7"/>
        </w:numPr>
        <w:tabs>
          <w:tab w:val="left" w:pos="567"/>
        </w:tabs>
        <w:ind w:left="567" w:hanging="567"/>
        <w:contextualSpacing w:val="0"/>
        <w:jc w:val="both"/>
      </w:pPr>
      <w:r>
        <w:t xml:space="preserve">Smlouva se vyhotovuje ve </w:t>
      </w:r>
      <w:r>
        <w:rPr>
          <w:rFonts w:hint="eastAsia"/>
        </w:rPr>
        <w:t>č</w:t>
      </w:r>
      <w:r>
        <w:t>ty</w:t>
      </w:r>
      <w:r>
        <w:rPr>
          <w:rFonts w:hint="eastAsia"/>
        </w:rPr>
        <w:t>ř</w:t>
      </w:r>
      <w:r>
        <w:t xml:space="preserve">ech stejnopisech, z nich každá strana obdrží po dvou vyhotoveních. </w:t>
      </w:r>
    </w:p>
    <w:p w14:paraId="19BB9964" w14:textId="77777777" w:rsidR="00AE34BA" w:rsidRDefault="00AE34BA" w:rsidP="00C95C8E">
      <w:pPr>
        <w:pStyle w:val="Odstavecseseznamem"/>
        <w:numPr>
          <w:ilvl w:val="0"/>
          <w:numId w:val="7"/>
        </w:numPr>
        <w:tabs>
          <w:tab w:val="left" w:pos="567"/>
        </w:tabs>
        <w:ind w:left="567" w:hanging="567"/>
        <w:contextualSpacing w:val="0"/>
        <w:jc w:val="both"/>
      </w:pPr>
      <w:r>
        <w:t>Smlouvu je možno m</w:t>
      </w:r>
      <w:r>
        <w:rPr>
          <w:rFonts w:hint="eastAsia"/>
        </w:rPr>
        <w:t>ě</w:t>
      </w:r>
      <w:r>
        <w:t xml:space="preserve">nit </w:t>
      </w:r>
      <w:r>
        <w:rPr>
          <w:rFonts w:hint="eastAsia"/>
        </w:rPr>
        <w:t>č</w:t>
      </w:r>
      <w:r>
        <w:t>i dopl</w:t>
      </w:r>
      <w:r>
        <w:rPr>
          <w:rFonts w:hint="eastAsia"/>
        </w:rPr>
        <w:t>ň</w:t>
      </w:r>
      <w:r>
        <w:t xml:space="preserve">ovat pouze písemnými </w:t>
      </w:r>
      <w:r>
        <w:rPr>
          <w:rFonts w:hint="eastAsia"/>
        </w:rPr>
        <w:t>čí</w:t>
      </w:r>
      <w:r>
        <w:t>slovanými dodatky, podepsanými k tomu oprávn</w:t>
      </w:r>
      <w:r>
        <w:rPr>
          <w:rFonts w:hint="eastAsia"/>
        </w:rPr>
        <w:t>ě</w:t>
      </w:r>
      <w:r>
        <w:t>nými zástupci obou smluvních stran.</w:t>
      </w:r>
    </w:p>
    <w:p w14:paraId="4CF843E7" w14:textId="4B2F0F8C" w:rsidR="00810B32" w:rsidRDefault="00810B32" w:rsidP="00810B32">
      <w:pPr>
        <w:pStyle w:val="Odstavecseseznamem"/>
        <w:numPr>
          <w:ilvl w:val="0"/>
          <w:numId w:val="7"/>
        </w:numPr>
        <w:tabs>
          <w:tab w:val="left" w:pos="567"/>
        </w:tabs>
        <w:ind w:left="567" w:hanging="567"/>
        <w:contextualSpacing w:val="0"/>
        <w:jc w:val="both"/>
      </w:pPr>
      <w:r>
        <w:t>Tato smlouva nabývá platnosti dnem podpisu smluvních stran</w:t>
      </w:r>
      <w:r w:rsidR="006A0C58">
        <w:t xml:space="preserve"> a účinnosti uveřejněním v Registru smluv.</w:t>
      </w:r>
    </w:p>
    <w:p w14:paraId="6B51E60F" w14:textId="40D866D1" w:rsidR="0091758D" w:rsidRPr="0091758D" w:rsidRDefault="00810B32" w:rsidP="00C95C8E">
      <w:pPr>
        <w:pStyle w:val="Odstavecseseznamem"/>
        <w:numPr>
          <w:ilvl w:val="0"/>
          <w:numId w:val="7"/>
        </w:numPr>
        <w:tabs>
          <w:tab w:val="left" w:pos="567"/>
        </w:tabs>
        <w:ind w:left="567" w:hanging="567"/>
        <w:contextualSpacing w:val="0"/>
        <w:jc w:val="both"/>
      </w:pPr>
      <w:r w:rsidRPr="00553128">
        <w:t xml:space="preserve">Osoby oprávněné k převzetí zboží </w:t>
      </w:r>
      <w:r>
        <w:t xml:space="preserve">za </w:t>
      </w:r>
      <w:r w:rsidRPr="00553128">
        <w:t>kupujícího</w:t>
      </w:r>
      <w:r>
        <w:rPr>
          <w:i/>
        </w:rPr>
        <w:t xml:space="preserve">: </w:t>
      </w:r>
      <w:r w:rsidR="009A0916" w:rsidRPr="009A0916">
        <w:rPr>
          <w:rStyle w:val="Hypertextovodkaz"/>
          <w:color w:val="auto"/>
          <w:u w:val="none"/>
        </w:rPr>
        <w:t>xxxxxxxxxxxxxxx</w:t>
      </w:r>
      <w:r w:rsidR="009D49D8">
        <w:t xml:space="preserve">, </w:t>
      </w:r>
      <w:r w:rsidR="009A0916" w:rsidRPr="009A0916">
        <w:rPr>
          <w:rStyle w:val="Hypertextovodkaz"/>
          <w:color w:val="auto"/>
          <w:u w:val="none"/>
        </w:rPr>
        <w:t>xxxxxxxxxxxxxxx</w:t>
      </w:r>
      <w:r w:rsidR="009D49D8">
        <w:t xml:space="preserve">, </w:t>
      </w:r>
      <w:r w:rsidR="009A0916" w:rsidRPr="009A0916">
        <w:rPr>
          <w:rStyle w:val="Hypertextovodkaz"/>
          <w:color w:val="auto"/>
          <w:u w:val="none"/>
        </w:rPr>
        <w:t>xxxxxxxxxxxxxxx</w:t>
      </w:r>
    </w:p>
    <w:p w14:paraId="3FF3B1EE" w14:textId="1F1C3F46" w:rsidR="00810B32" w:rsidRDefault="009D49D8" w:rsidP="009D49D8">
      <w:pPr>
        <w:pStyle w:val="Odstavecseseznamem"/>
        <w:numPr>
          <w:ilvl w:val="0"/>
          <w:numId w:val="7"/>
        </w:numPr>
        <w:tabs>
          <w:tab w:val="left" w:pos="567"/>
        </w:tabs>
        <w:ind w:left="567" w:hanging="567"/>
        <w:contextualSpacing w:val="0"/>
        <w:jc w:val="both"/>
      </w:pPr>
      <w:r w:rsidRPr="009D49D8">
        <w:t xml:space="preserve">Město Černošice ve smyslu § 41 odst. 1 zákona č. 128/2000 Sb., o obcích (obecní zřízení), ve znění pozdějších předpisů osvědčuje, že uzavření této smlouvy bylo schváleno Radou Města Černošice na její </w:t>
      </w:r>
      <w:r w:rsidR="009A0916">
        <w:t xml:space="preserve">71. </w:t>
      </w:r>
      <w:r w:rsidRPr="009D49D8">
        <w:t>schůzi konané dne 7.4.2021 (usnesení č. R/</w:t>
      </w:r>
      <w:r w:rsidR="009A0916">
        <w:t>71/22/2021</w:t>
      </w:r>
      <w:r w:rsidRPr="009D49D8">
        <w:t>) tak, jak to vyžaduje § 102 odst. 3 zákona č.128/2000 Sb., o obcích (obecní zřízení), ve znění pozdějších předpisů, čímž je splněna podmínka platnosti tohoto právního jednání.</w:t>
      </w:r>
    </w:p>
    <w:p w14:paraId="3D531A26" w14:textId="120B9D86" w:rsidR="009D49D8" w:rsidRPr="009D49D8" w:rsidRDefault="009D49D8" w:rsidP="009D49D8">
      <w:pPr>
        <w:pStyle w:val="Odstavecseseznamem"/>
        <w:numPr>
          <w:ilvl w:val="0"/>
          <w:numId w:val="7"/>
        </w:numPr>
        <w:tabs>
          <w:tab w:val="left" w:pos="567"/>
        </w:tabs>
        <w:ind w:left="567" w:hanging="567"/>
        <w:contextualSpacing w:val="0"/>
        <w:jc w:val="both"/>
      </w:pPr>
      <w:r w:rsidRPr="009D49D8">
        <w:t>Prodávající bere na vědomí, že kupující pro realizaci svých bezhotovostních plateb může používat transparentní příjmový a výdajový bankovní účet a v této souvislosti prodávající uděluje souhlas se zveřejněním názvu svého účtu; Prodávající výslovně souhlasí se zveřejněním elektronického obrazu této smlouvy na webových stránkách kupujícího.</w:t>
      </w:r>
    </w:p>
    <w:p w14:paraId="7D000F07" w14:textId="77777777" w:rsidR="009D49D8" w:rsidRPr="009D49D8" w:rsidRDefault="009D49D8" w:rsidP="006A0C58">
      <w:pPr>
        <w:pStyle w:val="Odstavecseseznamem"/>
        <w:numPr>
          <w:ilvl w:val="0"/>
          <w:numId w:val="7"/>
        </w:numPr>
        <w:tabs>
          <w:tab w:val="left" w:pos="567"/>
        </w:tabs>
        <w:ind w:left="567" w:hanging="567"/>
        <w:contextualSpacing w:val="0"/>
        <w:jc w:val="both"/>
      </w:pPr>
      <w:r w:rsidRPr="009D49D8">
        <w:t>Prodávající bere na vědomí, že kupující je povinnou osobou dle § 2 odst. 1 zákona č. 340/2015 Sb., o zvláštních podmínkách účinnosti některých smluv, uveřejňování těchto smluv a o registru smluv a vztahuje se na něj povinnost zveřejnit tuto smlouvu v Registru smluv, což je podmínkou její účinnosti. Smluvní strany se dohodly, že zveřejnění této smlouvy v Registru smluv zajistí kupující nejpozději do 30 dnů od podpisu smlouvy. Kupující souhlasí se zveřejněním celého obsahu této smlouvy.</w:t>
      </w:r>
    </w:p>
    <w:p w14:paraId="14023280" w14:textId="77777777" w:rsidR="00C95C8E" w:rsidRDefault="00C95C8E" w:rsidP="00AE34BA"/>
    <w:p w14:paraId="33581485" w14:textId="77777777" w:rsidR="00C95C8E" w:rsidRDefault="00C95C8E" w:rsidP="00AE34BA"/>
    <w:p w14:paraId="5517F8BF" w14:textId="4E082E94" w:rsidR="00C95C8E" w:rsidRDefault="006A0C58" w:rsidP="00AE34BA">
      <w:r>
        <w:t>Příloha: Popis předmětu plnění</w:t>
      </w:r>
    </w:p>
    <w:p w14:paraId="13AEADB4" w14:textId="77777777" w:rsidR="00C95C8E" w:rsidRDefault="00C95C8E" w:rsidP="00AE34BA"/>
    <w:p w14:paraId="2F4A7E9A" w14:textId="77777777" w:rsidR="00C95C8E" w:rsidRDefault="00C95C8E" w:rsidP="00AE34BA"/>
    <w:p w14:paraId="6A206EC8" w14:textId="77777777" w:rsidR="00C95C8E" w:rsidRDefault="00C95C8E" w:rsidP="00AE34BA"/>
    <w:tbl>
      <w:tblPr>
        <w:tblW w:w="9354" w:type="dxa"/>
        <w:tblLook w:val="04A0" w:firstRow="1" w:lastRow="0" w:firstColumn="1" w:lastColumn="0" w:noHBand="0" w:noVBand="1"/>
      </w:tblPr>
      <w:tblGrid>
        <w:gridCol w:w="4365"/>
        <w:gridCol w:w="624"/>
        <w:gridCol w:w="4365"/>
      </w:tblGrid>
      <w:tr w:rsidR="00B624DA" w:rsidRPr="00C95C8E" w14:paraId="3E23AACE" w14:textId="77777777" w:rsidTr="00D65343">
        <w:tc>
          <w:tcPr>
            <w:tcW w:w="4365" w:type="dxa"/>
          </w:tcPr>
          <w:p w14:paraId="7946E544" w14:textId="404685A4" w:rsidR="00B624DA" w:rsidRPr="00C95C8E" w:rsidRDefault="00B624DA" w:rsidP="00BB43EE">
            <w:r w:rsidRPr="00D65343">
              <w:rPr>
                <w:color w:val="000000"/>
              </w:rPr>
              <w:t>V </w:t>
            </w:r>
            <w:r w:rsidR="006C35E5" w:rsidRPr="006C35E5">
              <w:t>Praze</w:t>
            </w:r>
            <w:r w:rsidRPr="006C35E5">
              <w:t xml:space="preserve"> dne</w:t>
            </w:r>
            <w:r w:rsidR="006C35E5">
              <w:t xml:space="preserve"> </w:t>
            </w:r>
          </w:p>
          <w:p w14:paraId="2FD65026" w14:textId="77777777" w:rsidR="00B624DA" w:rsidRPr="00C95C8E" w:rsidRDefault="00B624DA" w:rsidP="00BB43EE">
            <w:r w:rsidRPr="00C95C8E">
              <w:t>Za prodávajícího:</w:t>
            </w:r>
          </w:p>
          <w:p w14:paraId="4BCD91C1" w14:textId="77777777" w:rsidR="00B624DA" w:rsidRPr="00C95C8E" w:rsidRDefault="00B624DA" w:rsidP="00BB43EE"/>
          <w:p w14:paraId="285D6BB0" w14:textId="6ED632B3" w:rsidR="00B624DA" w:rsidRPr="00C95C8E" w:rsidRDefault="00B624DA" w:rsidP="00BB43EE"/>
          <w:p w14:paraId="22F8F8DC" w14:textId="77777777" w:rsidR="00B624DA" w:rsidRPr="00C95C8E" w:rsidRDefault="00B624DA" w:rsidP="00BB43EE"/>
          <w:p w14:paraId="446FD30F" w14:textId="77777777" w:rsidR="00325D14" w:rsidRDefault="00325D14" w:rsidP="00BB43EE"/>
          <w:p w14:paraId="25A97250" w14:textId="2AEFBFDB" w:rsidR="00976F7A" w:rsidRDefault="006C35E5" w:rsidP="00BB43EE">
            <w:r>
              <w:t>Ing. Jiří Müller</w:t>
            </w:r>
            <w:r w:rsidR="00976F7A">
              <w:t xml:space="preserve"> </w:t>
            </w:r>
            <w:r w:rsidR="006A0C58">
              <w:t xml:space="preserve">                                                                             </w:t>
            </w:r>
          </w:p>
          <w:p w14:paraId="5B1CA760" w14:textId="09421F79" w:rsidR="00976F7A" w:rsidRDefault="00976F7A" w:rsidP="00BB43EE">
            <w:r>
              <w:t>Jednatel</w:t>
            </w:r>
          </w:p>
          <w:p w14:paraId="1100B6B3" w14:textId="709339C8" w:rsidR="00325D14" w:rsidRDefault="00976F7A" w:rsidP="00BB43EE">
            <w:r>
              <w:t>Polysoft s.r.o</w:t>
            </w:r>
          </w:p>
          <w:p w14:paraId="636DB91B" w14:textId="77777777" w:rsidR="00B624DA" w:rsidRPr="00C95C8E" w:rsidRDefault="00B624DA" w:rsidP="00BB43EE"/>
          <w:p w14:paraId="036336F9" w14:textId="77777777" w:rsidR="00B624DA" w:rsidRPr="00C95C8E" w:rsidRDefault="00B624DA" w:rsidP="00BB43EE"/>
        </w:tc>
        <w:tc>
          <w:tcPr>
            <w:tcW w:w="624" w:type="dxa"/>
          </w:tcPr>
          <w:p w14:paraId="1040B318" w14:textId="77777777" w:rsidR="00B624DA" w:rsidRPr="00C95C8E" w:rsidRDefault="00B624DA" w:rsidP="00BB43EE"/>
        </w:tc>
        <w:tc>
          <w:tcPr>
            <w:tcW w:w="4365" w:type="dxa"/>
          </w:tcPr>
          <w:p w14:paraId="1D2361E2" w14:textId="4F5BDFEB" w:rsidR="00B624DA" w:rsidRPr="00C95C8E" w:rsidRDefault="00B624DA" w:rsidP="00BB43EE">
            <w:r w:rsidRPr="00C95C8E">
              <w:t>V </w:t>
            </w:r>
            <w:r w:rsidR="00322352">
              <w:t>Černošicích</w:t>
            </w:r>
            <w:r w:rsidRPr="00C95C8E">
              <w:t xml:space="preserve"> dne </w:t>
            </w:r>
          </w:p>
          <w:p w14:paraId="716EDD7C" w14:textId="77777777" w:rsidR="00B624DA" w:rsidRDefault="00B624DA" w:rsidP="00BB43EE">
            <w:r w:rsidRPr="00C95C8E">
              <w:t>Za kupujícího:</w:t>
            </w:r>
          </w:p>
          <w:p w14:paraId="4533DBB4" w14:textId="77777777" w:rsidR="00DF60EB" w:rsidRDefault="00DF60EB" w:rsidP="00BB43EE"/>
          <w:p w14:paraId="71805364" w14:textId="77777777" w:rsidR="00DF60EB" w:rsidRDefault="00DF60EB" w:rsidP="00BB43EE"/>
          <w:p w14:paraId="630C1CB6" w14:textId="77777777" w:rsidR="00DF60EB" w:rsidRDefault="00DF60EB" w:rsidP="00BB43EE"/>
          <w:p w14:paraId="4A9FF11A" w14:textId="77777777" w:rsidR="00DF60EB" w:rsidRDefault="00DF60EB" w:rsidP="00BB43EE"/>
          <w:p w14:paraId="4E1233F6" w14:textId="77777777" w:rsidR="006A0C58" w:rsidRDefault="006A0C58" w:rsidP="00BB43EE">
            <w:r>
              <w:t>Mgr. Filip Kořínek</w:t>
            </w:r>
          </w:p>
          <w:p w14:paraId="25D7CD95" w14:textId="2D7021AF" w:rsidR="006A0C58" w:rsidRDefault="006A0C58" w:rsidP="00BB43EE">
            <w:r>
              <w:t>Starosta</w:t>
            </w:r>
          </w:p>
          <w:p w14:paraId="0808369C" w14:textId="086B4B0A" w:rsidR="006A0C58" w:rsidRPr="00C95C8E" w:rsidRDefault="006A0C58" w:rsidP="00BB43EE">
            <w:r>
              <w:t>Město Černošice</w:t>
            </w:r>
          </w:p>
        </w:tc>
      </w:tr>
      <w:tr w:rsidR="00B624DA" w:rsidRPr="00C95C8E" w14:paraId="16567782" w14:textId="77777777" w:rsidTr="00D65343">
        <w:tc>
          <w:tcPr>
            <w:tcW w:w="4365" w:type="dxa"/>
          </w:tcPr>
          <w:p w14:paraId="795C7A26" w14:textId="62F6A16C" w:rsidR="00B624DA" w:rsidRPr="00C95C8E" w:rsidRDefault="00B624DA" w:rsidP="00BB43EE"/>
        </w:tc>
        <w:tc>
          <w:tcPr>
            <w:tcW w:w="624" w:type="dxa"/>
          </w:tcPr>
          <w:p w14:paraId="6BC6F16C" w14:textId="77777777" w:rsidR="00B624DA" w:rsidRPr="00C95C8E" w:rsidRDefault="00B624DA" w:rsidP="00BB43EE"/>
        </w:tc>
        <w:tc>
          <w:tcPr>
            <w:tcW w:w="4365" w:type="dxa"/>
          </w:tcPr>
          <w:p w14:paraId="4A28B28C" w14:textId="77777777" w:rsidR="00B624DA" w:rsidRPr="00C95C8E" w:rsidRDefault="00B624DA" w:rsidP="00BB43EE"/>
        </w:tc>
      </w:tr>
    </w:tbl>
    <w:p w14:paraId="0E33771E" w14:textId="77777777" w:rsidR="00C95C8E" w:rsidRDefault="00C95C8E" w:rsidP="001F61CA"/>
    <w:p w14:paraId="676D78E9" w14:textId="77777777" w:rsidR="00E8467E" w:rsidRDefault="00E8467E" w:rsidP="00DF60EB">
      <w:pPr>
        <w:rPr>
          <w:b/>
        </w:rPr>
      </w:pPr>
    </w:p>
    <w:p w14:paraId="6DC479A1" w14:textId="77777777" w:rsidR="00E8467E" w:rsidRDefault="00E8467E" w:rsidP="00E8467E">
      <w:pPr>
        <w:rPr>
          <w:b/>
        </w:rPr>
      </w:pPr>
    </w:p>
    <w:p w14:paraId="257B006A" w14:textId="77777777" w:rsidR="001C231A" w:rsidRDefault="001C231A" w:rsidP="00E8467E">
      <w:pPr>
        <w:rPr>
          <w:b/>
        </w:rPr>
      </w:pPr>
    </w:p>
    <w:p w14:paraId="7ACB9DC6" w14:textId="77777777" w:rsidR="001C231A" w:rsidRDefault="001C231A" w:rsidP="00E8467E">
      <w:pPr>
        <w:rPr>
          <w:b/>
        </w:rPr>
      </w:pPr>
    </w:p>
    <w:p w14:paraId="7070A8C4" w14:textId="77777777" w:rsidR="001C231A" w:rsidRDefault="001C231A" w:rsidP="00E8467E">
      <w:pPr>
        <w:rPr>
          <w:b/>
        </w:rPr>
      </w:pPr>
    </w:p>
    <w:p w14:paraId="2D076083" w14:textId="77777777" w:rsidR="001C231A" w:rsidRDefault="001C231A" w:rsidP="00E8467E">
      <w:pPr>
        <w:rPr>
          <w:b/>
        </w:rPr>
      </w:pPr>
    </w:p>
    <w:p w14:paraId="0F0E5E6E" w14:textId="77777777" w:rsidR="001C231A" w:rsidRDefault="001C231A" w:rsidP="00E8467E">
      <w:pPr>
        <w:rPr>
          <w:b/>
        </w:rPr>
      </w:pPr>
    </w:p>
    <w:p w14:paraId="35495776" w14:textId="77777777" w:rsidR="001C231A" w:rsidRDefault="001C231A" w:rsidP="00E8467E">
      <w:pPr>
        <w:rPr>
          <w:b/>
        </w:rPr>
      </w:pPr>
    </w:p>
    <w:p w14:paraId="00F9E853" w14:textId="77777777" w:rsidR="006C3A8C" w:rsidRDefault="006C3A8C" w:rsidP="00E8467E">
      <w:pPr>
        <w:rPr>
          <w:b/>
        </w:rPr>
        <w:sectPr w:rsidR="006C3A8C" w:rsidSect="00B624DA">
          <w:pgSz w:w="11906" w:h="16838" w:code="9"/>
          <w:pgMar w:top="851" w:right="1133" w:bottom="737" w:left="1276" w:header="539" w:footer="408" w:gutter="0"/>
          <w:cols w:space="708"/>
          <w:docGrid w:linePitch="360"/>
        </w:sectPr>
      </w:pPr>
    </w:p>
    <w:p w14:paraId="6CF8FC84" w14:textId="5A94291B" w:rsidR="001C231A" w:rsidRDefault="001C231A" w:rsidP="00E8467E">
      <w:pPr>
        <w:rPr>
          <w:b/>
        </w:rPr>
      </w:pPr>
      <w:r>
        <w:rPr>
          <w:b/>
        </w:rPr>
        <w:lastRenderedPageBreak/>
        <w:t xml:space="preserve">Příloha </w:t>
      </w:r>
    </w:p>
    <w:p w14:paraId="26FC3C68" w14:textId="77777777" w:rsidR="001C231A" w:rsidRDefault="001C231A" w:rsidP="00E8467E">
      <w:pPr>
        <w:rPr>
          <w:b/>
        </w:rPr>
      </w:pPr>
    </w:p>
    <w:p w14:paraId="35A61D5A" w14:textId="2A5D336C" w:rsidR="001C231A" w:rsidRDefault="001C231A" w:rsidP="00E8467E">
      <w:pPr>
        <w:rPr>
          <w:b/>
        </w:rPr>
      </w:pPr>
      <w:r>
        <w:rPr>
          <w:b/>
        </w:rPr>
        <w:t xml:space="preserve">Podrobných popis </w:t>
      </w:r>
      <w:r w:rsidR="006C3A8C">
        <w:rPr>
          <w:b/>
        </w:rPr>
        <w:t>předmětu plnění</w:t>
      </w:r>
      <w:r>
        <w:rPr>
          <w:b/>
        </w:rPr>
        <w:t>:</w:t>
      </w:r>
    </w:p>
    <w:p w14:paraId="50D8D517" w14:textId="548A801D" w:rsidR="006C3A8C" w:rsidRDefault="006C3A8C" w:rsidP="00E8467E">
      <w:pPr>
        <w:rPr>
          <w:b/>
        </w:rPr>
      </w:pPr>
    </w:p>
    <w:p w14:paraId="6061B61E" w14:textId="1F949815" w:rsidR="006C3A8C" w:rsidRDefault="006C3A8C" w:rsidP="00E8467E">
      <w:pPr>
        <w:rPr>
          <w:b/>
        </w:rPr>
      </w:pPr>
    </w:p>
    <w:p w14:paraId="229B28C9" w14:textId="180D9318" w:rsidR="006C3A8C" w:rsidRDefault="006C3A8C" w:rsidP="00E8467E">
      <w:pPr>
        <w:rPr>
          <w:b/>
        </w:rPr>
      </w:pPr>
      <w:r w:rsidRPr="006C3A8C">
        <w:rPr>
          <w:noProof/>
          <w:lang w:eastAsia="cs-CZ"/>
        </w:rPr>
        <w:drawing>
          <wp:inline distT="0" distB="0" distL="0" distR="0" wp14:anchorId="7E0DC4B1" wp14:editId="4A8D34BB">
            <wp:extent cx="9683750" cy="2239010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0" cy="223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3A8C" w:rsidSect="006C3A8C">
      <w:pgSz w:w="16838" w:h="11906" w:orient="landscape" w:code="9"/>
      <w:pgMar w:top="1276" w:right="851" w:bottom="1134" w:left="737" w:header="53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D1C80" w14:textId="77777777" w:rsidR="00343C25" w:rsidRDefault="00343C25">
      <w:r>
        <w:separator/>
      </w:r>
    </w:p>
  </w:endnote>
  <w:endnote w:type="continuationSeparator" w:id="0">
    <w:p w14:paraId="22CCD0DE" w14:textId="77777777" w:rsidR="00343C25" w:rsidRDefault="00343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D1283" w14:textId="77777777" w:rsidR="00343C25" w:rsidRDefault="00343C25">
      <w:r>
        <w:separator/>
      </w:r>
    </w:p>
  </w:footnote>
  <w:footnote w:type="continuationSeparator" w:id="0">
    <w:p w14:paraId="6536E266" w14:textId="77777777" w:rsidR="00343C25" w:rsidRDefault="00343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D20AF"/>
    <w:multiLevelType w:val="hybridMultilevel"/>
    <w:tmpl w:val="FCEC80D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C41BC6"/>
    <w:multiLevelType w:val="hybridMultilevel"/>
    <w:tmpl w:val="3740E1D2"/>
    <w:lvl w:ilvl="0" w:tplc="C788590E">
      <w:start w:val="1"/>
      <w:numFmt w:val="decimal"/>
      <w:pStyle w:val="Odstavecseseznamem"/>
      <w:lvlText w:val="%1."/>
      <w:lvlJc w:val="left"/>
      <w:pPr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E3D9F"/>
    <w:multiLevelType w:val="singleLevel"/>
    <w:tmpl w:val="A3E2C730"/>
    <w:lvl w:ilvl="0">
      <w:start w:val="1"/>
      <w:numFmt w:val="bullet"/>
      <w:pStyle w:val="Znaka1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3" w15:restartNumberingAfterBreak="0">
    <w:nsid w:val="3B560356"/>
    <w:multiLevelType w:val="hybridMultilevel"/>
    <w:tmpl w:val="C1764810"/>
    <w:lvl w:ilvl="0" w:tplc="D5A6ED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E216B1"/>
    <w:multiLevelType w:val="hybridMultilevel"/>
    <w:tmpl w:val="EDE88F48"/>
    <w:lvl w:ilvl="0" w:tplc="7F3A58F4">
      <w:start w:val="230"/>
      <w:numFmt w:val="bullet"/>
      <w:lvlText w:val="-"/>
      <w:lvlJc w:val="left"/>
      <w:pPr>
        <w:ind w:left="402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5" w15:restartNumberingAfterBreak="0">
    <w:nsid w:val="52F265A1"/>
    <w:multiLevelType w:val="hybridMultilevel"/>
    <w:tmpl w:val="2EEA3FFC"/>
    <w:lvl w:ilvl="0" w:tplc="12CEBBAC">
      <w:start w:val="1"/>
      <w:numFmt w:val="bullet"/>
      <w:pStyle w:val="Odrka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831D9"/>
    <w:multiLevelType w:val="multilevel"/>
    <w:tmpl w:val="D2628B66"/>
    <w:lvl w:ilvl="0">
      <w:start w:val="1"/>
      <w:numFmt w:val="decimal"/>
      <w:pStyle w:val="Nadpis1"/>
      <w:lvlText w:val="%1."/>
      <w:lvlJc w:val="left"/>
      <w:pPr>
        <w:tabs>
          <w:tab w:val="num" w:pos="680"/>
        </w:tabs>
        <w:ind w:left="680" w:hanging="680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color w:val="auto"/>
        <w:sz w:val="32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isLgl/>
      <w:lvlText w:val="%1.%2."/>
      <w:lvlJc w:val="left"/>
      <w:pPr>
        <w:tabs>
          <w:tab w:val="num" w:pos="964"/>
        </w:tabs>
        <w:ind w:left="964" w:hanging="680"/>
      </w:pPr>
      <w:rPr>
        <w:rFonts w:ascii="Helvetica" w:hAnsi="Helvetica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680"/>
        </w:tabs>
        <w:ind w:left="680" w:hanging="680"/>
      </w:pPr>
      <w:rPr>
        <w:rFonts w:ascii="Helvetica" w:hAnsi="Helvetica" w:hint="default"/>
        <w:b/>
        <w:i w:val="0"/>
        <w:sz w:val="24"/>
        <w:szCs w:val="22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418"/>
        </w:tabs>
        <w:ind w:left="1418" w:hanging="1418"/>
      </w:pPr>
      <w:rPr>
        <w:rFonts w:ascii="Helvetica" w:hAnsi="Helvetica" w:hint="default"/>
        <w:b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678516C7"/>
    <w:multiLevelType w:val="hybridMultilevel"/>
    <w:tmpl w:val="9718DD78"/>
    <w:lvl w:ilvl="0" w:tplc="0405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  <w:b/>
        <w:i w:val="0"/>
      </w:rPr>
    </w:lvl>
    <w:lvl w:ilvl="1" w:tplc="1DAA61A6">
      <w:start w:val="8"/>
      <w:numFmt w:val="bullet"/>
      <w:lvlText w:val="-"/>
      <w:lvlJc w:val="left"/>
      <w:pPr>
        <w:tabs>
          <w:tab w:val="num" w:pos="-315"/>
        </w:tabs>
        <w:ind w:left="-315" w:hanging="360"/>
      </w:pPr>
      <w:rPr>
        <w:rFonts w:ascii="Verdana" w:eastAsia="Times New Roman" w:hAnsi="Verdana" w:cs="Times New Roman" w:hint="default"/>
        <w:sz w:val="16"/>
      </w:rPr>
    </w:lvl>
    <w:lvl w:ilvl="2" w:tplc="636CADF6" w:tentative="1">
      <w:start w:val="1"/>
      <w:numFmt w:val="lowerRoman"/>
      <w:lvlText w:val="%3."/>
      <w:lvlJc w:val="right"/>
      <w:pPr>
        <w:tabs>
          <w:tab w:val="num" w:pos="405"/>
        </w:tabs>
        <w:ind w:left="405" w:hanging="180"/>
      </w:pPr>
    </w:lvl>
    <w:lvl w:ilvl="3" w:tplc="433E0E3A" w:tentative="1">
      <w:start w:val="1"/>
      <w:numFmt w:val="decimal"/>
      <w:lvlText w:val="%4."/>
      <w:lvlJc w:val="left"/>
      <w:pPr>
        <w:tabs>
          <w:tab w:val="num" w:pos="1125"/>
        </w:tabs>
        <w:ind w:left="1125" w:hanging="360"/>
      </w:pPr>
    </w:lvl>
    <w:lvl w:ilvl="4" w:tplc="2D78B482" w:tentative="1">
      <w:start w:val="1"/>
      <w:numFmt w:val="lowerLetter"/>
      <w:lvlText w:val="%5."/>
      <w:lvlJc w:val="left"/>
      <w:pPr>
        <w:tabs>
          <w:tab w:val="num" w:pos="1845"/>
        </w:tabs>
        <w:ind w:left="1845" w:hanging="360"/>
      </w:pPr>
    </w:lvl>
    <w:lvl w:ilvl="5" w:tplc="70F018C0" w:tentative="1">
      <w:start w:val="1"/>
      <w:numFmt w:val="lowerRoman"/>
      <w:lvlText w:val="%6."/>
      <w:lvlJc w:val="right"/>
      <w:pPr>
        <w:tabs>
          <w:tab w:val="num" w:pos="2565"/>
        </w:tabs>
        <w:ind w:left="2565" w:hanging="180"/>
      </w:pPr>
    </w:lvl>
    <w:lvl w:ilvl="6" w:tplc="E41CAD92" w:tentative="1">
      <w:start w:val="1"/>
      <w:numFmt w:val="decimal"/>
      <w:lvlText w:val="%7."/>
      <w:lvlJc w:val="left"/>
      <w:pPr>
        <w:tabs>
          <w:tab w:val="num" w:pos="3285"/>
        </w:tabs>
        <w:ind w:left="3285" w:hanging="360"/>
      </w:pPr>
    </w:lvl>
    <w:lvl w:ilvl="7" w:tplc="27147306" w:tentative="1">
      <w:start w:val="1"/>
      <w:numFmt w:val="lowerLetter"/>
      <w:lvlText w:val="%8."/>
      <w:lvlJc w:val="left"/>
      <w:pPr>
        <w:tabs>
          <w:tab w:val="num" w:pos="4005"/>
        </w:tabs>
        <w:ind w:left="4005" w:hanging="360"/>
      </w:pPr>
    </w:lvl>
    <w:lvl w:ilvl="8" w:tplc="1C5C7A4E" w:tentative="1">
      <w:start w:val="1"/>
      <w:numFmt w:val="lowerRoman"/>
      <w:lvlText w:val="%9."/>
      <w:lvlJc w:val="right"/>
      <w:pPr>
        <w:tabs>
          <w:tab w:val="num" w:pos="4725"/>
        </w:tabs>
        <w:ind w:left="4725" w:hanging="180"/>
      </w:pPr>
    </w:lvl>
  </w:abstractNum>
  <w:abstractNum w:abstractNumId="8" w15:restartNumberingAfterBreak="0">
    <w:nsid w:val="77097604"/>
    <w:multiLevelType w:val="hybridMultilevel"/>
    <w:tmpl w:val="5E9864E4"/>
    <w:lvl w:ilvl="0" w:tplc="44BC41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7"/>
  </w:num>
  <w:num w:numId="11">
    <w:abstractNumId w:val="0"/>
  </w:num>
  <w:num w:numId="12">
    <w:abstractNumId w:val="4"/>
  </w:num>
  <w:num w:numId="13">
    <w:abstractNumId w:val="3"/>
  </w:num>
  <w:num w:numId="14">
    <w:abstractNumId w:val="2"/>
  </w:num>
  <w:num w:numId="15">
    <w:abstractNumId w:val="8"/>
  </w:num>
  <w:num w:numId="16">
    <w:abstractNumId w:val="1"/>
  </w:num>
  <w:num w:numId="17">
    <w:abstractNumId w:val="1"/>
    <w:lvlOverride w:ilvl="0">
      <w:startOverride w:val="1"/>
    </w:lvlOverride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DA"/>
    <w:rsid w:val="00000667"/>
    <w:rsid w:val="00014BFC"/>
    <w:rsid w:val="00022143"/>
    <w:rsid w:val="00024904"/>
    <w:rsid w:val="000549F7"/>
    <w:rsid w:val="000661DB"/>
    <w:rsid w:val="00080761"/>
    <w:rsid w:val="00084638"/>
    <w:rsid w:val="00090A0E"/>
    <w:rsid w:val="00095259"/>
    <w:rsid w:val="000A4EAF"/>
    <w:rsid w:val="000A78A6"/>
    <w:rsid w:val="000A7C3F"/>
    <w:rsid w:val="000B15A2"/>
    <w:rsid w:val="000C44AF"/>
    <w:rsid w:val="000D34DC"/>
    <w:rsid w:val="00110750"/>
    <w:rsid w:val="001268FC"/>
    <w:rsid w:val="00137649"/>
    <w:rsid w:val="0013783C"/>
    <w:rsid w:val="0014276A"/>
    <w:rsid w:val="00142D49"/>
    <w:rsid w:val="00144424"/>
    <w:rsid w:val="00147F71"/>
    <w:rsid w:val="00153456"/>
    <w:rsid w:val="0017066D"/>
    <w:rsid w:val="001711AF"/>
    <w:rsid w:val="00172486"/>
    <w:rsid w:val="00172F7F"/>
    <w:rsid w:val="0017698E"/>
    <w:rsid w:val="00190E55"/>
    <w:rsid w:val="001A55BB"/>
    <w:rsid w:val="001C1B51"/>
    <w:rsid w:val="001C231A"/>
    <w:rsid w:val="001C3F1B"/>
    <w:rsid w:val="001D315C"/>
    <w:rsid w:val="001D3AE9"/>
    <w:rsid w:val="001E5431"/>
    <w:rsid w:val="001F61CA"/>
    <w:rsid w:val="001F77F1"/>
    <w:rsid w:val="00200C0A"/>
    <w:rsid w:val="00212D4C"/>
    <w:rsid w:val="002359B7"/>
    <w:rsid w:val="00244F8A"/>
    <w:rsid w:val="00266FC9"/>
    <w:rsid w:val="00286769"/>
    <w:rsid w:val="002954AE"/>
    <w:rsid w:val="00295BAB"/>
    <w:rsid w:val="00295DC9"/>
    <w:rsid w:val="002A616B"/>
    <w:rsid w:val="002A6B6A"/>
    <w:rsid w:val="002A739C"/>
    <w:rsid w:val="002C134B"/>
    <w:rsid w:val="002C76AE"/>
    <w:rsid w:val="002D339B"/>
    <w:rsid w:val="002D5DC5"/>
    <w:rsid w:val="002E3374"/>
    <w:rsid w:val="002F4B90"/>
    <w:rsid w:val="00301332"/>
    <w:rsid w:val="00303FF9"/>
    <w:rsid w:val="00310B99"/>
    <w:rsid w:val="00313DF0"/>
    <w:rsid w:val="00322352"/>
    <w:rsid w:val="00325D14"/>
    <w:rsid w:val="003266D7"/>
    <w:rsid w:val="003318ED"/>
    <w:rsid w:val="003414B5"/>
    <w:rsid w:val="00343C25"/>
    <w:rsid w:val="00344876"/>
    <w:rsid w:val="00351B89"/>
    <w:rsid w:val="00360874"/>
    <w:rsid w:val="0036333B"/>
    <w:rsid w:val="00364AA1"/>
    <w:rsid w:val="00371C0A"/>
    <w:rsid w:val="00374E2A"/>
    <w:rsid w:val="003820C9"/>
    <w:rsid w:val="003870FF"/>
    <w:rsid w:val="003A1DFD"/>
    <w:rsid w:val="003A2501"/>
    <w:rsid w:val="003A4EC5"/>
    <w:rsid w:val="003A7D1B"/>
    <w:rsid w:val="003B0D1D"/>
    <w:rsid w:val="003B2D61"/>
    <w:rsid w:val="003D25DA"/>
    <w:rsid w:val="003F0F78"/>
    <w:rsid w:val="003F2F01"/>
    <w:rsid w:val="003F3BC4"/>
    <w:rsid w:val="003F6632"/>
    <w:rsid w:val="00400314"/>
    <w:rsid w:val="0040588D"/>
    <w:rsid w:val="00413C17"/>
    <w:rsid w:val="00424138"/>
    <w:rsid w:val="004317D0"/>
    <w:rsid w:val="00434B87"/>
    <w:rsid w:val="00436D41"/>
    <w:rsid w:val="0044222E"/>
    <w:rsid w:val="00443046"/>
    <w:rsid w:val="00446985"/>
    <w:rsid w:val="0045047B"/>
    <w:rsid w:val="00465515"/>
    <w:rsid w:val="00482935"/>
    <w:rsid w:val="0048588D"/>
    <w:rsid w:val="004A1768"/>
    <w:rsid w:val="004C4B60"/>
    <w:rsid w:val="004E41F1"/>
    <w:rsid w:val="004F5A5B"/>
    <w:rsid w:val="00510E79"/>
    <w:rsid w:val="00511F07"/>
    <w:rsid w:val="00534C9E"/>
    <w:rsid w:val="00536D96"/>
    <w:rsid w:val="0054413F"/>
    <w:rsid w:val="00551FD8"/>
    <w:rsid w:val="005520DA"/>
    <w:rsid w:val="005545F7"/>
    <w:rsid w:val="005550A6"/>
    <w:rsid w:val="005764F5"/>
    <w:rsid w:val="00577A2D"/>
    <w:rsid w:val="00590E0B"/>
    <w:rsid w:val="00592977"/>
    <w:rsid w:val="005A4599"/>
    <w:rsid w:val="005A5831"/>
    <w:rsid w:val="005C21F8"/>
    <w:rsid w:val="005D3CC9"/>
    <w:rsid w:val="005F4DA6"/>
    <w:rsid w:val="00601F65"/>
    <w:rsid w:val="00606183"/>
    <w:rsid w:val="00607055"/>
    <w:rsid w:val="00610E6E"/>
    <w:rsid w:val="00611FA4"/>
    <w:rsid w:val="00625B15"/>
    <w:rsid w:val="00643C16"/>
    <w:rsid w:val="00646414"/>
    <w:rsid w:val="006465AD"/>
    <w:rsid w:val="006475C6"/>
    <w:rsid w:val="00651115"/>
    <w:rsid w:val="006524B6"/>
    <w:rsid w:val="00657981"/>
    <w:rsid w:val="00663051"/>
    <w:rsid w:val="0067136C"/>
    <w:rsid w:val="00674690"/>
    <w:rsid w:val="006774D3"/>
    <w:rsid w:val="00677968"/>
    <w:rsid w:val="0068347E"/>
    <w:rsid w:val="00690534"/>
    <w:rsid w:val="00695405"/>
    <w:rsid w:val="006A0C58"/>
    <w:rsid w:val="006A3DE7"/>
    <w:rsid w:val="006B0F69"/>
    <w:rsid w:val="006C35E5"/>
    <w:rsid w:val="006C3A8C"/>
    <w:rsid w:val="006C75FC"/>
    <w:rsid w:val="006D7D7C"/>
    <w:rsid w:val="006F2578"/>
    <w:rsid w:val="006F55B8"/>
    <w:rsid w:val="0070513D"/>
    <w:rsid w:val="00713C10"/>
    <w:rsid w:val="00730B2C"/>
    <w:rsid w:val="00740F36"/>
    <w:rsid w:val="007666AD"/>
    <w:rsid w:val="00773E36"/>
    <w:rsid w:val="00775AE7"/>
    <w:rsid w:val="00777F2E"/>
    <w:rsid w:val="00785CA2"/>
    <w:rsid w:val="00791A84"/>
    <w:rsid w:val="00793CC9"/>
    <w:rsid w:val="007A4AFA"/>
    <w:rsid w:val="007B4676"/>
    <w:rsid w:val="007B7F09"/>
    <w:rsid w:val="007D64F6"/>
    <w:rsid w:val="007E13B5"/>
    <w:rsid w:val="007E14B0"/>
    <w:rsid w:val="007E44B2"/>
    <w:rsid w:val="007E45B8"/>
    <w:rsid w:val="007F06DC"/>
    <w:rsid w:val="007F1B8A"/>
    <w:rsid w:val="007F1C62"/>
    <w:rsid w:val="008007F4"/>
    <w:rsid w:val="00804134"/>
    <w:rsid w:val="00804A95"/>
    <w:rsid w:val="00810B32"/>
    <w:rsid w:val="00816C7C"/>
    <w:rsid w:val="008200FC"/>
    <w:rsid w:val="008204B5"/>
    <w:rsid w:val="008404E0"/>
    <w:rsid w:val="00840F82"/>
    <w:rsid w:val="008449A8"/>
    <w:rsid w:val="00852D99"/>
    <w:rsid w:val="00860157"/>
    <w:rsid w:val="008800D3"/>
    <w:rsid w:val="00881986"/>
    <w:rsid w:val="00886EBC"/>
    <w:rsid w:val="008C62EF"/>
    <w:rsid w:val="008D218E"/>
    <w:rsid w:val="008D528C"/>
    <w:rsid w:val="008E18E5"/>
    <w:rsid w:val="008E29B2"/>
    <w:rsid w:val="008E6328"/>
    <w:rsid w:val="008E7842"/>
    <w:rsid w:val="008F3E76"/>
    <w:rsid w:val="00903515"/>
    <w:rsid w:val="00914CC6"/>
    <w:rsid w:val="0091758D"/>
    <w:rsid w:val="009371B3"/>
    <w:rsid w:val="0093768A"/>
    <w:rsid w:val="00944619"/>
    <w:rsid w:val="009532B4"/>
    <w:rsid w:val="00962370"/>
    <w:rsid w:val="0096396A"/>
    <w:rsid w:val="009732E0"/>
    <w:rsid w:val="00976681"/>
    <w:rsid w:val="00976F7A"/>
    <w:rsid w:val="00977CF0"/>
    <w:rsid w:val="00984010"/>
    <w:rsid w:val="00987093"/>
    <w:rsid w:val="00995B45"/>
    <w:rsid w:val="009974CE"/>
    <w:rsid w:val="009A0916"/>
    <w:rsid w:val="009A372C"/>
    <w:rsid w:val="009C6F6A"/>
    <w:rsid w:val="009D49D8"/>
    <w:rsid w:val="009E24F6"/>
    <w:rsid w:val="009E6D3C"/>
    <w:rsid w:val="009F0524"/>
    <w:rsid w:val="009F7C27"/>
    <w:rsid w:val="00A022A8"/>
    <w:rsid w:val="00A07006"/>
    <w:rsid w:val="00A27C8F"/>
    <w:rsid w:val="00A43299"/>
    <w:rsid w:val="00A43A7F"/>
    <w:rsid w:val="00A46A10"/>
    <w:rsid w:val="00A56FA5"/>
    <w:rsid w:val="00A656C9"/>
    <w:rsid w:val="00A81954"/>
    <w:rsid w:val="00AA79BE"/>
    <w:rsid w:val="00AB58C4"/>
    <w:rsid w:val="00AC7DA9"/>
    <w:rsid w:val="00AD1AE4"/>
    <w:rsid w:val="00AD1BE0"/>
    <w:rsid w:val="00AD267B"/>
    <w:rsid w:val="00AE34BA"/>
    <w:rsid w:val="00AF555B"/>
    <w:rsid w:val="00B24BDB"/>
    <w:rsid w:val="00B42226"/>
    <w:rsid w:val="00B43149"/>
    <w:rsid w:val="00B62471"/>
    <w:rsid w:val="00B624DA"/>
    <w:rsid w:val="00B7579D"/>
    <w:rsid w:val="00B80CAE"/>
    <w:rsid w:val="00B85D6E"/>
    <w:rsid w:val="00B97A48"/>
    <w:rsid w:val="00BA46F7"/>
    <w:rsid w:val="00BB0EFE"/>
    <w:rsid w:val="00BB163C"/>
    <w:rsid w:val="00BB1DAC"/>
    <w:rsid w:val="00BB43EE"/>
    <w:rsid w:val="00BB7FE2"/>
    <w:rsid w:val="00BC5F9C"/>
    <w:rsid w:val="00BD43E4"/>
    <w:rsid w:val="00BE16FC"/>
    <w:rsid w:val="00BE3B1F"/>
    <w:rsid w:val="00C141A6"/>
    <w:rsid w:val="00C30C7F"/>
    <w:rsid w:val="00C46ADD"/>
    <w:rsid w:val="00C505AD"/>
    <w:rsid w:val="00C7364D"/>
    <w:rsid w:val="00C85FC7"/>
    <w:rsid w:val="00C90F67"/>
    <w:rsid w:val="00C94F07"/>
    <w:rsid w:val="00C95C8E"/>
    <w:rsid w:val="00C97A0F"/>
    <w:rsid w:val="00CB734A"/>
    <w:rsid w:val="00CD0236"/>
    <w:rsid w:val="00CD3406"/>
    <w:rsid w:val="00CE093C"/>
    <w:rsid w:val="00CE2566"/>
    <w:rsid w:val="00CE470D"/>
    <w:rsid w:val="00D02287"/>
    <w:rsid w:val="00D02C66"/>
    <w:rsid w:val="00D05053"/>
    <w:rsid w:val="00D064B7"/>
    <w:rsid w:val="00D32A66"/>
    <w:rsid w:val="00D42123"/>
    <w:rsid w:val="00D47710"/>
    <w:rsid w:val="00D52B21"/>
    <w:rsid w:val="00D57F45"/>
    <w:rsid w:val="00D616AA"/>
    <w:rsid w:val="00D63F1C"/>
    <w:rsid w:val="00D65343"/>
    <w:rsid w:val="00D675DB"/>
    <w:rsid w:val="00D737E6"/>
    <w:rsid w:val="00D81378"/>
    <w:rsid w:val="00D82F31"/>
    <w:rsid w:val="00DA1F5C"/>
    <w:rsid w:val="00DA4E9E"/>
    <w:rsid w:val="00DC71C8"/>
    <w:rsid w:val="00DC7599"/>
    <w:rsid w:val="00DD7B1C"/>
    <w:rsid w:val="00DE427F"/>
    <w:rsid w:val="00DF15E6"/>
    <w:rsid w:val="00DF23A5"/>
    <w:rsid w:val="00DF34D2"/>
    <w:rsid w:val="00DF3DD6"/>
    <w:rsid w:val="00DF60EB"/>
    <w:rsid w:val="00E039C2"/>
    <w:rsid w:val="00E15184"/>
    <w:rsid w:val="00E23366"/>
    <w:rsid w:val="00E32D38"/>
    <w:rsid w:val="00E5086E"/>
    <w:rsid w:val="00E53AFA"/>
    <w:rsid w:val="00E54683"/>
    <w:rsid w:val="00E576EE"/>
    <w:rsid w:val="00E65E1A"/>
    <w:rsid w:val="00E70AC6"/>
    <w:rsid w:val="00E80EA7"/>
    <w:rsid w:val="00E84172"/>
    <w:rsid w:val="00E8467E"/>
    <w:rsid w:val="00E976D9"/>
    <w:rsid w:val="00EC04A3"/>
    <w:rsid w:val="00EC2634"/>
    <w:rsid w:val="00EC3432"/>
    <w:rsid w:val="00EE5CD1"/>
    <w:rsid w:val="00EE6D01"/>
    <w:rsid w:val="00EF1A34"/>
    <w:rsid w:val="00F1327C"/>
    <w:rsid w:val="00F17BBE"/>
    <w:rsid w:val="00F2649E"/>
    <w:rsid w:val="00F35198"/>
    <w:rsid w:val="00F37FA5"/>
    <w:rsid w:val="00F43912"/>
    <w:rsid w:val="00F43D3D"/>
    <w:rsid w:val="00F45742"/>
    <w:rsid w:val="00F54FB8"/>
    <w:rsid w:val="00F56A71"/>
    <w:rsid w:val="00F637A2"/>
    <w:rsid w:val="00F65607"/>
    <w:rsid w:val="00F77BCB"/>
    <w:rsid w:val="00F91013"/>
    <w:rsid w:val="00F952CC"/>
    <w:rsid w:val="00FB4BCB"/>
    <w:rsid w:val="00FC0840"/>
    <w:rsid w:val="00FC6A3C"/>
    <w:rsid w:val="00FE29EE"/>
    <w:rsid w:val="00FE50AF"/>
    <w:rsid w:val="00FE5790"/>
    <w:rsid w:val="00FE71AF"/>
    <w:rsid w:val="00FE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35502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5A5B"/>
    <w:rPr>
      <w:rFonts w:ascii="Verdana" w:hAnsi="Verdana"/>
      <w:lang w:eastAsia="en-US"/>
    </w:rPr>
  </w:style>
  <w:style w:type="paragraph" w:styleId="Nadpis1">
    <w:name w:val="heading 1"/>
    <w:basedOn w:val="Normln"/>
    <w:next w:val="Normln"/>
    <w:qFormat/>
    <w:rsid w:val="00740F36"/>
    <w:pPr>
      <w:keepNext/>
      <w:numPr>
        <w:numId w:val="1"/>
      </w:numPr>
      <w:tabs>
        <w:tab w:val="clear" w:pos="680"/>
        <w:tab w:val="num" w:pos="900"/>
      </w:tabs>
      <w:spacing w:before="240" w:after="60"/>
      <w:ind w:left="900" w:hanging="90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740F36"/>
    <w:pPr>
      <w:keepNext/>
      <w:numPr>
        <w:ilvl w:val="1"/>
        <w:numId w:val="1"/>
      </w:numPr>
      <w:tabs>
        <w:tab w:val="num" w:pos="900"/>
      </w:tabs>
      <w:spacing w:before="240" w:after="60"/>
      <w:ind w:left="900" w:hanging="900"/>
      <w:outlineLvl w:val="1"/>
    </w:pPr>
    <w:rPr>
      <w:rFonts w:cs="Arial"/>
      <w:b/>
      <w:bCs/>
      <w:iCs/>
      <w:sz w:val="28"/>
      <w:szCs w:val="22"/>
    </w:rPr>
  </w:style>
  <w:style w:type="paragraph" w:styleId="Nadpis3">
    <w:name w:val="heading 3"/>
    <w:basedOn w:val="Normln"/>
    <w:next w:val="Normln"/>
    <w:qFormat/>
    <w:rsid w:val="00740F36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Nadpis4">
    <w:name w:val="heading 4"/>
    <w:basedOn w:val="Normln"/>
    <w:next w:val="Normln"/>
    <w:qFormat/>
    <w:rsid w:val="00740F36"/>
    <w:pPr>
      <w:keepNext/>
      <w:numPr>
        <w:ilvl w:val="3"/>
        <w:numId w:val="1"/>
      </w:numPr>
      <w:tabs>
        <w:tab w:val="clear" w:pos="1418"/>
        <w:tab w:val="num" w:pos="900"/>
      </w:tabs>
      <w:spacing w:before="240" w:after="60"/>
      <w:ind w:left="900" w:hanging="900"/>
      <w:outlineLvl w:val="3"/>
    </w:pPr>
    <w:rPr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6">
    <w:name w:val="Normal 16"/>
    <w:basedOn w:val="Normln"/>
    <w:next w:val="Normln"/>
    <w:qFormat/>
    <w:rsid w:val="008800D3"/>
    <w:pPr>
      <w:keepNext/>
      <w:spacing w:before="120" w:after="60"/>
    </w:pPr>
    <w:rPr>
      <w:b/>
      <w:sz w:val="32"/>
    </w:rPr>
  </w:style>
  <w:style w:type="paragraph" w:customStyle="1" w:styleId="Normal14">
    <w:name w:val="Normal 14"/>
    <w:basedOn w:val="Normln"/>
    <w:qFormat/>
    <w:rsid w:val="008800D3"/>
    <w:pPr>
      <w:keepNext/>
      <w:spacing w:before="60"/>
    </w:pPr>
    <w:rPr>
      <w:b/>
      <w:sz w:val="28"/>
    </w:rPr>
  </w:style>
  <w:style w:type="paragraph" w:customStyle="1" w:styleId="Odrka">
    <w:name w:val="Odrážka"/>
    <w:basedOn w:val="Normln"/>
    <w:qFormat/>
    <w:rsid w:val="00014BFC"/>
    <w:pPr>
      <w:numPr>
        <w:numId w:val="2"/>
      </w:numPr>
      <w:tabs>
        <w:tab w:val="clear" w:pos="1080"/>
        <w:tab w:val="num" w:pos="540"/>
      </w:tabs>
      <w:ind w:left="540" w:hanging="540"/>
    </w:pPr>
  </w:style>
  <w:style w:type="paragraph" w:customStyle="1" w:styleId="Normalcenter">
    <w:name w:val="Normal center"/>
    <w:basedOn w:val="Normln"/>
    <w:next w:val="Normln"/>
    <w:qFormat/>
    <w:rsid w:val="00E70AC6"/>
    <w:pPr>
      <w:jc w:val="center"/>
    </w:pPr>
    <w:rPr>
      <w:rFonts w:eastAsia="SimSun"/>
      <w:lang w:eastAsia="zh-CN"/>
    </w:rPr>
  </w:style>
  <w:style w:type="paragraph" w:customStyle="1" w:styleId="Odrka2">
    <w:name w:val="Odrážka 2"/>
    <w:basedOn w:val="Odrka"/>
    <w:qFormat/>
    <w:rsid w:val="00014BFC"/>
    <w:pPr>
      <w:tabs>
        <w:tab w:val="clear" w:pos="540"/>
        <w:tab w:val="num" w:pos="900"/>
      </w:tabs>
      <w:ind w:left="900"/>
    </w:pPr>
  </w:style>
  <w:style w:type="table" w:styleId="Mkatabulky">
    <w:name w:val="Table Grid"/>
    <w:basedOn w:val="Normlntabulka"/>
    <w:rsid w:val="00510E79"/>
    <w:rPr>
      <w:rFonts w:ascii="Helvetica" w:hAnsi="Helvetic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3B2D61"/>
    <w:pPr>
      <w:tabs>
        <w:tab w:val="center" w:pos="4536"/>
        <w:tab w:val="right" w:pos="9072"/>
      </w:tabs>
    </w:pPr>
    <w:rPr>
      <w:lang w:val="x-none"/>
    </w:rPr>
  </w:style>
  <w:style w:type="paragraph" w:customStyle="1" w:styleId="Odrka3">
    <w:name w:val="Odrážka 3"/>
    <w:basedOn w:val="Odrka"/>
    <w:qFormat/>
    <w:rsid w:val="00014BFC"/>
    <w:pPr>
      <w:ind w:left="1260"/>
    </w:pPr>
  </w:style>
  <w:style w:type="paragraph" w:styleId="Zhlav">
    <w:name w:val="header"/>
    <w:basedOn w:val="Normln"/>
    <w:rsid w:val="00C7364D"/>
    <w:pPr>
      <w:tabs>
        <w:tab w:val="center" w:pos="4536"/>
        <w:tab w:val="right" w:pos="9072"/>
      </w:tabs>
    </w:pPr>
  </w:style>
  <w:style w:type="character" w:styleId="slostrnky">
    <w:name w:val="page number"/>
    <w:rsid w:val="00DC71C8"/>
    <w:rPr>
      <w:rFonts w:ascii="Helvetica" w:hAnsi="Helvetica"/>
      <w:sz w:val="22"/>
    </w:rPr>
  </w:style>
  <w:style w:type="paragraph" w:customStyle="1" w:styleId="Odrka4">
    <w:name w:val="Odrážka 4"/>
    <w:basedOn w:val="Odrka"/>
    <w:qFormat/>
    <w:rsid w:val="00014BFC"/>
    <w:pPr>
      <w:tabs>
        <w:tab w:val="clear" w:pos="540"/>
        <w:tab w:val="num" w:pos="1620"/>
      </w:tabs>
      <w:ind w:left="1620"/>
    </w:pPr>
  </w:style>
  <w:style w:type="paragraph" w:styleId="Odstavecseseznamem">
    <w:name w:val="List Paragraph"/>
    <w:basedOn w:val="Normln"/>
    <w:next w:val="Normln"/>
    <w:uiPriority w:val="34"/>
    <w:rsid w:val="00AE34BA"/>
    <w:pPr>
      <w:numPr>
        <w:numId w:val="3"/>
      </w:numPr>
      <w:spacing w:before="120" w:after="120"/>
      <w:contextualSpacing/>
    </w:pPr>
  </w:style>
  <w:style w:type="paragraph" w:customStyle="1" w:styleId="DLL-Body">
    <w:name w:val="DL L-Body"/>
    <w:rsid w:val="00C95C8E"/>
    <w:pPr>
      <w:tabs>
        <w:tab w:val="left" w:pos="284"/>
        <w:tab w:val="left" w:pos="567"/>
      </w:tabs>
      <w:spacing w:after="40"/>
      <w:ind w:left="284" w:hanging="284"/>
    </w:pPr>
    <w:rPr>
      <w:rFonts w:ascii="Arial" w:hAnsi="Arial" w:cs="Arial"/>
      <w:sz w:val="15"/>
      <w:szCs w:val="15"/>
      <w:lang w:val="en-GB" w:eastAsia="en-US"/>
    </w:rPr>
  </w:style>
  <w:style w:type="character" w:customStyle="1" w:styleId="DLL-Strong">
    <w:name w:val="DL L-Strong"/>
    <w:rsid w:val="00C95C8E"/>
    <w:rPr>
      <w:rFonts w:ascii="Arial" w:hAnsi="Arial"/>
      <w:b/>
      <w:color w:val="0066CC"/>
      <w:sz w:val="15"/>
      <w:szCs w:val="15"/>
    </w:rPr>
  </w:style>
  <w:style w:type="character" w:customStyle="1" w:styleId="ZpatChar">
    <w:name w:val="Zápatí Char"/>
    <w:link w:val="Zpat"/>
    <w:uiPriority w:val="99"/>
    <w:rsid w:val="00C95C8E"/>
    <w:rPr>
      <w:rFonts w:ascii="Verdana" w:hAnsi="Verdana"/>
      <w:lang w:eastAsia="en-US"/>
    </w:rPr>
  </w:style>
  <w:style w:type="paragraph" w:styleId="Zkladntext">
    <w:name w:val="Body Text"/>
    <w:basedOn w:val="Normln"/>
    <w:link w:val="ZkladntextChar"/>
    <w:rsid w:val="00A81954"/>
    <w:pPr>
      <w:jc w:val="both"/>
    </w:pPr>
    <w:rPr>
      <w:rFonts w:ascii="Arial" w:hAnsi="Arial"/>
      <w:sz w:val="24"/>
      <w:lang w:val="x-none" w:eastAsia="x-none"/>
    </w:rPr>
  </w:style>
  <w:style w:type="character" w:customStyle="1" w:styleId="ZkladntextChar">
    <w:name w:val="Základní text Char"/>
    <w:link w:val="Zkladntext"/>
    <w:rsid w:val="00A81954"/>
    <w:rPr>
      <w:rFonts w:ascii="Arial" w:hAnsi="Arial"/>
      <w:sz w:val="24"/>
    </w:rPr>
  </w:style>
  <w:style w:type="character" w:styleId="Hypertextovodkaz">
    <w:name w:val="Hyperlink"/>
    <w:rsid w:val="00A81954"/>
    <w:rPr>
      <w:color w:val="0000FF"/>
      <w:u w:val="single"/>
    </w:rPr>
  </w:style>
  <w:style w:type="paragraph" w:customStyle="1" w:styleId="Znaka1">
    <w:name w:val="Značka 1"/>
    <w:rsid w:val="00A81954"/>
    <w:pPr>
      <w:keepLines/>
      <w:numPr>
        <w:numId w:val="14"/>
      </w:numPr>
      <w:spacing w:line="255" w:lineRule="atLeast"/>
    </w:pPr>
    <w:rPr>
      <w:snapToGrid w:val="0"/>
      <w:color w:val="000000"/>
    </w:rPr>
  </w:style>
  <w:style w:type="paragraph" w:customStyle="1" w:styleId="Default">
    <w:name w:val="Default"/>
    <w:rsid w:val="00F637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2Char">
    <w:name w:val="Nadpis 2 Char"/>
    <w:link w:val="Nadpis2"/>
    <w:rsid w:val="00A07006"/>
    <w:rPr>
      <w:rFonts w:ascii="Verdana" w:hAnsi="Verdana" w:cs="Arial"/>
      <w:b/>
      <w:bCs/>
      <w:iCs/>
      <w:sz w:val="28"/>
      <w:szCs w:val="22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D33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7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2021-04-12T08:57:00Z</dcterms:created>
  <dcterms:modified xsi:type="dcterms:W3CDTF">2021-04-12T09:11:00Z</dcterms:modified>
</cp:coreProperties>
</file>