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2F477" w14:textId="77777777" w:rsidR="00004AA8" w:rsidRPr="00BF4E04" w:rsidRDefault="00004AA8" w:rsidP="00004AA8">
      <w:pPr>
        <w:spacing w:after="240" w:line="240" w:lineRule="auto"/>
        <w:ind w:firstLine="0"/>
        <w:jc w:val="center"/>
        <w:rPr>
          <w:rFonts w:ascii="Arial" w:hAnsi="Arial" w:cs="Arial"/>
          <w:b/>
          <w:sz w:val="22"/>
        </w:rPr>
      </w:pPr>
      <w:r w:rsidRPr="00BF4E04">
        <w:rPr>
          <w:rFonts w:ascii="Arial" w:hAnsi="Arial" w:cs="Arial"/>
          <w:b/>
          <w:sz w:val="22"/>
        </w:rPr>
        <w:t>Příloha č. 1 Smlouvy</w:t>
      </w:r>
    </w:p>
    <w:p w14:paraId="5C495C82" w14:textId="77777777" w:rsidR="00004AA8" w:rsidRPr="006F5CDA" w:rsidRDefault="00004AA8" w:rsidP="00004AA8">
      <w:pPr>
        <w:spacing w:after="240" w:line="240" w:lineRule="auto"/>
        <w:ind w:firstLine="0"/>
        <w:jc w:val="center"/>
        <w:rPr>
          <w:rFonts w:ascii="Arial" w:hAnsi="Arial" w:cs="Arial"/>
          <w:b/>
          <w:sz w:val="24"/>
        </w:rPr>
      </w:pPr>
      <w:r w:rsidRPr="006F5CDA">
        <w:rPr>
          <w:rFonts w:ascii="Arial" w:hAnsi="Arial" w:cs="Arial"/>
          <w:b/>
          <w:sz w:val="24"/>
        </w:rPr>
        <w:t xml:space="preserve">Podrobná specifikace předmětu </w:t>
      </w:r>
      <w:r>
        <w:rPr>
          <w:rFonts w:ascii="Arial" w:hAnsi="Arial" w:cs="Arial"/>
          <w:b/>
          <w:sz w:val="24"/>
        </w:rPr>
        <w:t>Smlouvy</w:t>
      </w:r>
    </w:p>
    <w:p w14:paraId="056EDAEB" w14:textId="1417EB02" w:rsidR="00EB512F" w:rsidRPr="00030FFA" w:rsidRDefault="00004AA8" w:rsidP="003D2187">
      <w:pPr>
        <w:ind w:firstLine="0"/>
        <w:rPr>
          <w:rFonts w:ascii="Arial" w:hAnsi="Arial" w:cs="Arial"/>
        </w:rPr>
      </w:pPr>
      <w:r w:rsidRPr="00030FFA">
        <w:rPr>
          <w:rFonts w:ascii="Arial" w:hAnsi="Arial" w:cs="Arial"/>
        </w:rPr>
        <w:t>Předmětem Smlouvy je</w:t>
      </w:r>
      <w:r w:rsidR="007865FA">
        <w:rPr>
          <w:rFonts w:ascii="Arial" w:hAnsi="Arial" w:cs="Arial"/>
        </w:rPr>
        <w:t xml:space="preserve"> </w:t>
      </w:r>
      <w:r w:rsidR="007865FA" w:rsidRPr="00C079C7">
        <w:rPr>
          <w:rFonts w:ascii="Arial" w:hAnsi="Arial" w:cs="Arial"/>
        </w:rPr>
        <w:t>rozvoj vícekriteriálních rozhodovacích procesů v mikrosimulačním důchodovém modelu MPSV</w:t>
      </w:r>
      <w:r w:rsidRPr="00030FFA">
        <w:rPr>
          <w:rFonts w:ascii="Arial" w:hAnsi="Arial" w:cs="Arial"/>
        </w:rPr>
        <w:t xml:space="preserve"> </w:t>
      </w:r>
      <w:r w:rsidR="007865FA" w:rsidRPr="00030FFA">
        <w:rPr>
          <w:rFonts w:ascii="Arial" w:hAnsi="Arial" w:cs="Arial"/>
        </w:rPr>
        <w:t>(dále také jen „</w:t>
      </w:r>
      <w:r w:rsidR="007865FA">
        <w:rPr>
          <w:rFonts w:ascii="Arial" w:hAnsi="Arial" w:cs="Arial"/>
        </w:rPr>
        <w:t xml:space="preserve">model </w:t>
      </w:r>
      <w:r w:rsidR="007865FA" w:rsidRPr="00030FFA">
        <w:rPr>
          <w:rFonts w:ascii="Arial" w:hAnsi="Arial" w:cs="Arial"/>
        </w:rPr>
        <w:t>NEMO“)</w:t>
      </w:r>
      <w:r w:rsidR="007865FA" w:rsidRPr="00030FFA">
        <w:rPr>
          <w:rStyle w:val="Znakapoznpodarou"/>
          <w:rFonts w:ascii="Arial" w:hAnsi="Arial" w:cs="Arial"/>
        </w:rPr>
        <w:footnoteReference w:id="1"/>
      </w:r>
      <w:r w:rsidR="007865FA">
        <w:rPr>
          <w:rFonts w:ascii="Arial" w:hAnsi="Arial" w:cs="Arial"/>
        </w:rPr>
        <w:t xml:space="preserve">, tj. </w:t>
      </w:r>
      <w:r w:rsidR="00922267" w:rsidRPr="00030FFA">
        <w:rPr>
          <w:rFonts w:ascii="Arial" w:hAnsi="Arial" w:cs="Arial"/>
        </w:rPr>
        <w:t xml:space="preserve">analýza </w:t>
      </w:r>
      <w:r w:rsidR="00733AEA" w:rsidRPr="00030FFA">
        <w:rPr>
          <w:rFonts w:ascii="Arial" w:hAnsi="Arial" w:cs="Arial"/>
        </w:rPr>
        <w:t xml:space="preserve">poskytnutých </w:t>
      </w:r>
      <w:r w:rsidR="00922267" w:rsidRPr="00030FFA">
        <w:rPr>
          <w:rFonts w:ascii="Arial" w:hAnsi="Arial" w:cs="Arial"/>
        </w:rPr>
        <w:t>datových</w:t>
      </w:r>
      <w:r w:rsidR="00EE1BC6" w:rsidRPr="00030FFA">
        <w:rPr>
          <w:rFonts w:ascii="Arial" w:hAnsi="Arial" w:cs="Arial"/>
        </w:rPr>
        <w:t xml:space="preserve"> </w:t>
      </w:r>
      <w:r w:rsidR="00922267" w:rsidRPr="00030FFA">
        <w:rPr>
          <w:rFonts w:ascii="Arial" w:hAnsi="Arial" w:cs="Arial"/>
        </w:rPr>
        <w:t>zdrojů</w:t>
      </w:r>
      <w:r w:rsidR="00EE1BC6" w:rsidRPr="00030FFA">
        <w:rPr>
          <w:rFonts w:ascii="Arial" w:hAnsi="Arial" w:cs="Arial"/>
        </w:rPr>
        <w:t xml:space="preserve"> </w:t>
      </w:r>
      <w:r w:rsidR="00922267" w:rsidRPr="00030FFA">
        <w:rPr>
          <w:rFonts w:ascii="Arial" w:hAnsi="Arial" w:cs="Arial"/>
        </w:rPr>
        <w:t>a implementace vybraných faktorů</w:t>
      </w:r>
      <w:r w:rsidR="002D6BEE" w:rsidRPr="00030FFA">
        <w:rPr>
          <w:rFonts w:ascii="Arial" w:hAnsi="Arial" w:cs="Arial"/>
        </w:rPr>
        <w:t xml:space="preserve"> </w:t>
      </w:r>
      <w:r w:rsidR="00922267" w:rsidRPr="00030FFA">
        <w:rPr>
          <w:rFonts w:ascii="Arial" w:hAnsi="Arial" w:cs="Arial"/>
        </w:rPr>
        <w:t>do</w:t>
      </w:r>
      <w:r w:rsidR="00AC3415">
        <w:rPr>
          <w:rFonts w:ascii="Arial" w:hAnsi="Arial" w:cs="Arial"/>
        </w:rPr>
        <w:t xml:space="preserve"> </w:t>
      </w:r>
      <w:r w:rsidR="007865FA">
        <w:rPr>
          <w:rFonts w:ascii="Arial" w:hAnsi="Arial" w:cs="Arial"/>
        </w:rPr>
        <w:t>modelu NEMO.</w:t>
      </w:r>
      <w:r w:rsidR="00433CC5" w:rsidRPr="00E75235">
        <w:rPr>
          <w:rStyle w:val="Znakapoznpodarou"/>
          <w:rFonts w:ascii="Arial" w:hAnsi="Arial" w:cs="Arial"/>
        </w:rPr>
        <w:footnoteReference w:id="2"/>
      </w:r>
    </w:p>
    <w:p w14:paraId="53BACA5B" w14:textId="75F7492B" w:rsidR="005E5D7F" w:rsidRDefault="008811B8" w:rsidP="003D2187">
      <w:pPr>
        <w:ind w:firstLine="0"/>
        <w:rPr>
          <w:rFonts w:ascii="Arial" w:hAnsi="Arial" w:cs="Arial"/>
        </w:rPr>
      </w:pPr>
      <w:r w:rsidRPr="00030FFA">
        <w:rPr>
          <w:rFonts w:ascii="Arial" w:hAnsi="Arial" w:cs="Arial"/>
        </w:rPr>
        <w:t xml:space="preserve">Poskytovatel v níže uvedených oblastech provede analýzu </w:t>
      </w:r>
      <w:r w:rsidR="002C63AE" w:rsidRPr="00030FFA">
        <w:rPr>
          <w:rFonts w:ascii="Arial" w:hAnsi="Arial" w:cs="Arial"/>
        </w:rPr>
        <w:t xml:space="preserve">poskytnutých </w:t>
      </w:r>
      <w:r w:rsidRPr="00030FFA">
        <w:rPr>
          <w:rFonts w:ascii="Arial" w:hAnsi="Arial" w:cs="Arial"/>
        </w:rPr>
        <w:t xml:space="preserve">datových zdrojů, vyhodnotí význam všech </w:t>
      </w:r>
      <w:r w:rsidR="0005747D" w:rsidRPr="00030FFA">
        <w:rPr>
          <w:rFonts w:ascii="Arial" w:hAnsi="Arial" w:cs="Arial"/>
        </w:rPr>
        <w:t xml:space="preserve">dále </w:t>
      </w:r>
      <w:r w:rsidR="00D069A1" w:rsidRPr="00030FFA">
        <w:rPr>
          <w:rFonts w:ascii="Arial" w:hAnsi="Arial" w:cs="Arial"/>
        </w:rPr>
        <w:t xml:space="preserve">specifikovaných </w:t>
      </w:r>
      <w:r w:rsidRPr="00030FFA">
        <w:rPr>
          <w:rFonts w:ascii="Arial" w:hAnsi="Arial" w:cs="Arial"/>
        </w:rPr>
        <w:t>faktorů a implementuje do modelu</w:t>
      </w:r>
      <w:r w:rsidR="00D069A1" w:rsidRPr="00030FFA">
        <w:rPr>
          <w:rFonts w:ascii="Arial" w:hAnsi="Arial" w:cs="Arial"/>
        </w:rPr>
        <w:t xml:space="preserve"> požadované</w:t>
      </w:r>
      <w:r w:rsidRPr="00030FFA">
        <w:rPr>
          <w:rFonts w:ascii="Arial" w:hAnsi="Arial" w:cs="Arial"/>
        </w:rPr>
        <w:t xml:space="preserve"> </w:t>
      </w:r>
      <w:r w:rsidR="000E67B8" w:rsidRPr="00030FFA">
        <w:rPr>
          <w:rFonts w:ascii="Arial" w:hAnsi="Arial" w:cs="Arial"/>
        </w:rPr>
        <w:t xml:space="preserve">dodatečné </w:t>
      </w:r>
      <w:r w:rsidRPr="00030FFA">
        <w:rPr>
          <w:rFonts w:ascii="Arial" w:hAnsi="Arial" w:cs="Arial"/>
        </w:rPr>
        <w:t>faktory</w:t>
      </w:r>
      <w:r w:rsidR="00D069A1" w:rsidRPr="00030FFA">
        <w:rPr>
          <w:rFonts w:ascii="Arial" w:hAnsi="Arial" w:cs="Arial"/>
        </w:rPr>
        <w:t>.</w:t>
      </w:r>
      <w:r w:rsidRPr="00030FFA">
        <w:rPr>
          <w:rFonts w:ascii="Arial" w:hAnsi="Arial" w:cs="Arial"/>
        </w:rPr>
        <w:t xml:space="preserve"> </w:t>
      </w:r>
      <w:r w:rsidR="002D6BEE" w:rsidRPr="00030FFA">
        <w:rPr>
          <w:rFonts w:ascii="Arial" w:hAnsi="Arial" w:cs="Arial"/>
        </w:rPr>
        <w:t>Specifikace</w:t>
      </w:r>
      <w:r w:rsidR="002D6BEE" w:rsidRPr="00EA3970">
        <w:rPr>
          <w:rFonts w:ascii="Arial" w:hAnsi="Arial" w:cs="Arial"/>
        </w:rPr>
        <w:t xml:space="preserve"> </w:t>
      </w:r>
      <w:r w:rsidR="00730230">
        <w:rPr>
          <w:rFonts w:ascii="Arial" w:hAnsi="Arial" w:cs="Arial"/>
        </w:rPr>
        <w:t>předmětu Smlouvy</w:t>
      </w:r>
      <w:r w:rsidR="00730230" w:rsidRPr="00EA3970">
        <w:rPr>
          <w:rFonts w:ascii="Arial" w:hAnsi="Arial" w:cs="Arial"/>
        </w:rPr>
        <w:t xml:space="preserve"> </w:t>
      </w:r>
      <w:r w:rsidR="002D6BEE" w:rsidRPr="00EA3970">
        <w:rPr>
          <w:rFonts w:ascii="Arial" w:hAnsi="Arial" w:cs="Arial"/>
        </w:rPr>
        <w:t>vychází, pokud není uvedeno jinak, z již zpracované Studie p</w:t>
      </w:r>
      <w:r w:rsidR="002D6BEE">
        <w:rPr>
          <w:rFonts w:ascii="Arial" w:hAnsi="Arial" w:cs="Arial"/>
        </w:rPr>
        <w:t>r</w:t>
      </w:r>
      <w:r w:rsidR="002D6BEE" w:rsidRPr="00EA3970">
        <w:rPr>
          <w:rFonts w:ascii="Arial" w:hAnsi="Arial" w:cs="Arial"/>
        </w:rPr>
        <w:t>oveditelnosti implementace rozhodovacích procesů do modelu NEMO (dále jen „Studie proveditelnosti“)</w:t>
      </w:r>
      <w:r w:rsidR="002D6BEE" w:rsidRPr="00E75235">
        <w:rPr>
          <w:rStyle w:val="Znakapoznpodarou"/>
          <w:rFonts w:ascii="Arial" w:hAnsi="Arial" w:cs="Arial"/>
        </w:rPr>
        <w:footnoteReference w:id="3"/>
      </w:r>
      <w:r w:rsidR="002D6BEE" w:rsidRPr="00EA3970">
        <w:rPr>
          <w:rFonts w:ascii="Arial" w:hAnsi="Arial" w:cs="Arial"/>
        </w:rPr>
        <w:t>.</w:t>
      </w:r>
    </w:p>
    <w:p w14:paraId="7F24A18F" w14:textId="77777777" w:rsidR="0076716C" w:rsidRDefault="008811B8" w:rsidP="00A046AC">
      <w:pPr>
        <w:ind w:firstLine="0"/>
        <w:rPr>
          <w:rFonts w:ascii="Arial" w:hAnsi="Arial" w:cs="Arial"/>
        </w:rPr>
      </w:pPr>
      <w:r w:rsidRPr="003841C3">
        <w:rPr>
          <w:rFonts w:ascii="Arial" w:hAnsi="Arial" w:cs="Arial"/>
        </w:rPr>
        <w:t xml:space="preserve">Implementací se </w:t>
      </w:r>
      <w:r w:rsidR="005656AA" w:rsidRPr="003841C3">
        <w:rPr>
          <w:rFonts w:ascii="Arial" w:hAnsi="Arial" w:cs="Arial"/>
        </w:rPr>
        <w:t xml:space="preserve">rozumí plná technická příprava modelu na využití </w:t>
      </w:r>
      <w:r w:rsidR="002D6BEE" w:rsidRPr="003841C3">
        <w:rPr>
          <w:rFonts w:ascii="Arial" w:hAnsi="Arial" w:cs="Arial"/>
        </w:rPr>
        <w:t xml:space="preserve">dodatečných </w:t>
      </w:r>
      <w:r w:rsidR="005656AA" w:rsidRPr="003841C3">
        <w:rPr>
          <w:rFonts w:ascii="Arial" w:hAnsi="Arial" w:cs="Arial"/>
        </w:rPr>
        <w:t>faktorů</w:t>
      </w:r>
      <w:r w:rsidR="002D6BEE" w:rsidRPr="003841C3">
        <w:rPr>
          <w:rFonts w:ascii="Arial" w:hAnsi="Arial" w:cs="Arial"/>
        </w:rPr>
        <w:t xml:space="preserve"> v rozhodovacích procesech</w:t>
      </w:r>
      <w:r w:rsidR="005656AA" w:rsidRPr="003841C3">
        <w:rPr>
          <w:rFonts w:ascii="Arial" w:hAnsi="Arial" w:cs="Arial"/>
        </w:rPr>
        <w:t>, včetn</w:t>
      </w:r>
      <w:r w:rsidR="00641217" w:rsidRPr="003841C3">
        <w:rPr>
          <w:rFonts w:ascii="Arial" w:hAnsi="Arial" w:cs="Arial"/>
        </w:rPr>
        <w:t>ě</w:t>
      </w:r>
      <w:r w:rsidR="00D069A1" w:rsidRPr="003841C3">
        <w:rPr>
          <w:rFonts w:ascii="Arial" w:hAnsi="Arial" w:cs="Arial"/>
        </w:rPr>
        <w:t xml:space="preserve"> zavedení nových faktorů do modelu, </w:t>
      </w:r>
      <w:r w:rsidR="00CD4DF4" w:rsidRPr="003841C3">
        <w:rPr>
          <w:rFonts w:ascii="Arial" w:hAnsi="Arial" w:cs="Arial"/>
        </w:rPr>
        <w:t xml:space="preserve">úpravy pravděpodobností </w:t>
      </w:r>
      <w:r w:rsidR="005656AA" w:rsidRPr="003841C3">
        <w:rPr>
          <w:rFonts w:ascii="Arial" w:hAnsi="Arial" w:cs="Arial"/>
        </w:rPr>
        <w:t>a</w:t>
      </w:r>
      <w:r w:rsidR="0005747D" w:rsidRPr="003841C3">
        <w:rPr>
          <w:rFonts w:ascii="Arial" w:hAnsi="Arial" w:cs="Arial"/>
        </w:rPr>
        <w:t> </w:t>
      </w:r>
      <w:r w:rsidR="005656AA" w:rsidRPr="003841C3">
        <w:rPr>
          <w:rFonts w:ascii="Arial" w:hAnsi="Arial" w:cs="Arial"/>
        </w:rPr>
        <w:t>kalibrace</w:t>
      </w:r>
      <w:r w:rsidR="002D6BEE" w:rsidRPr="003841C3">
        <w:rPr>
          <w:rFonts w:ascii="Arial" w:hAnsi="Arial" w:cs="Arial"/>
        </w:rPr>
        <w:t xml:space="preserve"> modelu</w:t>
      </w:r>
      <w:r w:rsidR="005656AA" w:rsidRPr="003841C3">
        <w:rPr>
          <w:rFonts w:ascii="Arial" w:hAnsi="Arial" w:cs="Arial"/>
        </w:rPr>
        <w:t>.</w:t>
      </w:r>
      <w:r w:rsidR="00CD4DF4" w:rsidRPr="003841C3">
        <w:rPr>
          <w:rFonts w:ascii="Arial" w:hAnsi="Arial" w:cs="Arial"/>
        </w:rPr>
        <w:t xml:space="preserve"> </w:t>
      </w:r>
    </w:p>
    <w:p w14:paraId="64173BC7" w14:textId="35C8F853" w:rsidR="000E67B8" w:rsidRDefault="00CD4DF4" w:rsidP="00A046AC">
      <w:pPr>
        <w:ind w:firstLine="0"/>
        <w:rPr>
          <w:rFonts w:ascii="Arial" w:hAnsi="Arial" w:cs="Arial"/>
          <w:b/>
        </w:rPr>
      </w:pPr>
      <w:r w:rsidRPr="003841C3">
        <w:rPr>
          <w:rFonts w:ascii="Arial" w:hAnsi="Arial" w:cs="Arial"/>
        </w:rPr>
        <w:t xml:space="preserve">Preferovanou metodou modelování závislostí pravděpodobností </w:t>
      </w:r>
      <w:r w:rsidRPr="00575215">
        <w:rPr>
          <w:rFonts w:ascii="Arial" w:hAnsi="Arial" w:cs="Arial"/>
        </w:rPr>
        <w:t>přechodů</w:t>
      </w:r>
      <w:r w:rsidR="00030FFA" w:rsidRPr="00575215">
        <w:rPr>
          <w:rFonts w:ascii="Arial" w:hAnsi="Arial" w:cs="Arial"/>
        </w:rPr>
        <w:t xml:space="preserve"> či vzniku událostí</w:t>
      </w:r>
      <w:r w:rsidRPr="00575215">
        <w:rPr>
          <w:rFonts w:ascii="Arial" w:hAnsi="Arial" w:cs="Arial"/>
        </w:rPr>
        <w:t xml:space="preserve"> na jednotlivých faktorech</w:t>
      </w:r>
      <w:r w:rsidR="00E01EDF">
        <w:rPr>
          <w:rFonts w:ascii="Arial" w:hAnsi="Arial" w:cs="Arial"/>
        </w:rPr>
        <w:t xml:space="preserve"> je</w:t>
      </w:r>
      <w:r w:rsidRPr="00575215">
        <w:rPr>
          <w:rFonts w:ascii="Arial" w:hAnsi="Arial" w:cs="Arial"/>
        </w:rPr>
        <w:t xml:space="preserve"> rovnice</w:t>
      </w:r>
      <w:r w:rsidR="0025505A" w:rsidRPr="00575215">
        <w:rPr>
          <w:rFonts w:ascii="Arial" w:hAnsi="Arial" w:cs="Arial"/>
        </w:rPr>
        <w:t xml:space="preserve"> (regresní či jin</w:t>
      </w:r>
      <w:r w:rsidR="00575215" w:rsidRPr="00575215">
        <w:rPr>
          <w:rFonts w:ascii="Arial" w:hAnsi="Arial" w:cs="Arial"/>
        </w:rPr>
        <w:t>ý</w:t>
      </w:r>
      <w:r w:rsidR="0025505A" w:rsidRPr="00575215">
        <w:rPr>
          <w:rFonts w:ascii="Arial" w:hAnsi="Arial" w:cs="Arial"/>
        </w:rPr>
        <w:t xml:space="preserve"> vhodn</w:t>
      </w:r>
      <w:r w:rsidR="00575215" w:rsidRPr="00575215">
        <w:rPr>
          <w:rFonts w:ascii="Arial" w:hAnsi="Arial" w:cs="Arial"/>
        </w:rPr>
        <w:t>ý</w:t>
      </w:r>
      <w:r w:rsidR="0025505A" w:rsidRPr="00575215">
        <w:rPr>
          <w:rFonts w:ascii="Arial" w:hAnsi="Arial" w:cs="Arial"/>
        </w:rPr>
        <w:t xml:space="preserve"> statistick</w:t>
      </w:r>
      <w:r w:rsidR="00575215" w:rsidRPr="00575215">
        <w:rPr>
          <w:rFonts w:ascii="Arial" w:hAnsi="Arial" w:cs="Arial"/>
        </w:rPr>
        <w:t>ý</w:t>
      </w:r>
      <w:r w:rsidR="0025505A" w:rsidRPr="00575215">
        <w:rPr>
          <w:rFonts w:ascii="Arial" w:hAnsi="Arial" w:cs="Arial"/>
        </w:rPr>
        <w:t xml:space="preserve"> model</w:t>
      </w:r>
      <w:r w:rsidR="00575215" w:rsidRPr="00575215">
        <w:rPr>
          <w:rFonts w:ascii="Arial" w:hAnsi="Arial" w:cs="Arial"/>
        </w:rPr>
        <w:t xml:space="preserve"> </w:t>
      </w:r>
      <w:r w:rsidR="003F5160">
        <w:rPr>
          <w:rFonts w:ascii="Arial" w:hAnsi="Arial" w:cs="Arial"/>
        </w:rPr>
        <w:t>odpovídající dostupným datům)</w:t>
      </w:r>
      <w:r w:rsidR="00575215" w:rsidRPr="00575215">
        <w:rPr>
          <w:rFonts w:ascii="Arial" w:hAnsi="Arial" w:cs="Arial"/>
        </w:rPr>
        <w:t>,</w:t>
      </w:r>
      <w:r w:rsidR="00341F2E" w:rsidRPr="00575215">
        <w:rPr>
          <w:rFonts w:ascii="Arial" w:hAnsi="Arial" w:cs="Arial"/>
        </w:rPr>
        <w:t xml:space="preserve"> </w:t>
      </w:r>
      <w:r w:rsidR="00D069A1" w:rsidRPr="00575215">
        <w:rPr>
          <w:rFonts w:ascii="Arial" w:hAnsi="Arial" w:cs="Arial"/>
        </w:rPr>
        <w:t xml:space="preserve">a pokud se toto řešení neprokáže jako vhodné, </w:t>
      </w:r>
      <w:r w:rsidR="00730230">
        <w:rPr>
          <w:rFonts w:ascii="Arial" w:hAnsi="Arial" w:cs="Arial"/>
        </w:rPr>
        <w:t xml:space="preserve">Poskytovatel navrhne </w:t>
      </w:r>
      <w:r w:rsidR="00D069A1" w:rsidRPr="00575215">
        <w:rPr>
          <w:rFonts w:ascii="Arial" w:hAnsi="Arial" w:cs="Arial"/>
        </w:rPr>
        <w:t>jiný vhodný způsob stanovení pravděpodobností přechodu</w:t>
      </w:r>
      <w:r w:rsidR="00B426CB" w:rsidRPr="00575215">
        <w:rPr>
          <w:rFonts w:ascii="Arial" w:hAnsi="Arial" w:cs="Arial"/>
        </w:rPr>
        <w:t>.</w:t>
      </w:r>
    </w:p>
    <w:p w14:paraId="4F968C8D" w14:textId="77777777" w:rsidR="00CE2D04" w:rsidRPr="003841C3" w:rsidRDefault="00CE2D04" w:rsidP="00A046AC">
      <w:pPr>
        <w:ind w:firstLine="0"/>
        <w:rPr>
          <w:rFonts w:ascii="Arial" w:hAnsi="Arial" w:cs="Arial"/>
          <w:b/>
        </w:rPr>
      </w:pPr>
    </w:p>
    <w:p w14:paraId="50D002E1" w14:textId="77777777" w:rsidR="005656AA" w:rsidRPr="003841C3" w:rsidRDefault="005656AA" w:rsidP="00004AA8">
      <w:pPr>
        <w:spacing w:line="280" w:lineRule="atLeast"/>
        <w:ind w:firstLine="0"/>
        <w:rPr>
          <w:rFonts w:ascii="Arial" w:hAnsi="Arial" w:cs="Arial"/>
          <w:b/>
        </w:rPr>
      </w:pPr>
      <w:r w:rsidRPr="003841C3">
        <w:rPr>
          <w:rFonts w:ascii="Arial" w:hAnsi="Arial" w:cs="Arial"/>
          <w:b/>
        </w:rPr>
        <w:t>Specifikace oblastí:</w:t>
      </w:r>
    </w:p>
    <w:p w14:paraId="2FC1B269" w14:textId="25345339" w:rsidR="00AC3415" w:rsidRDefault="00AC3415" w:rsidP="00AC3415">
      <w:pPr>
        <w:pStyle w:val="Odstavecseseznamem"/>
        <w:numPr>
          <w:ilvl w:val="0"/>
          <w:numId w:val="9"/>
        </w:numPr>
        <w:spacing w:before="240" w:line="280" w:lineRule="atLeast"/>
        <w:ind w:left="499" w:hanging="357"/>
        <w:rPr>
          <w:rFonts w:ascii="Arial" w:hAnsi="Arial" w:cs="Arial"/>
          <w:sz w:val="20"/>
          <w:szCs w:val="20"/>
          <w:lang w:val="cs-CZ"/>
        </w:rPr>
      </w:pPr>
      <w:r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S</w:t>
      </w:r>
      <w:r w:rsidR="00EA3970" w:rsidRPr="00AC3415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ouběhu práce a důchodu</w:t>
      </w:r>
      <w:r w:rsidR="00FC142B" w:rsidRPr="00AC3415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 xml:space="preserve"> </w:t>
      </w:r>
      <w:r w:rsidRPr="00AC3415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(kap. 3.2. Studie proveditelnosti)</w:t>
      </w:r>
    </w:p>
    <w:p w14:paraId="3F2AC444" w14:textId="72AFC99F" w:rsidR="00EA3970" w:rsidRDefault="00FC142B" w:rsidP="00E4717D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EA3970" w:rsidRPr="00E861E4">
        <w:rPr>
          <w:rFonts w:ascii="Arial" w:hAnsi="Arial" w:cs="Arial"/>
        </w:rPr>
        <w:t xml:space="preserve">provede </w:t>
      </w:r>
      <w:r w:rsidR="00DD05C3" w:rsidRPr="00E861E4">
        <w:rPr>
          <w:rFonts w:ascii="Arial" w:hAnsi="Arial" w:cs="Arial"/>
        </w:rPr>
        <w:t xml:space="preserve">analýzu </w:t>
      </w:r>
      <w:r w:rsidR="004D45BD">
        <w:rPr>
          <w:rFonts w:ascii="Arial" w:hAnsi="Arial" w:cs="Arial"/>
        </w:rPr>
        <w:t>poskytnutých</w:t>
      </w:r>
      <w:r w:rsidR="004D45BD" w:rsidRPr="00E861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 s </w:t>
      </w:r>
      <w:r w:rsidR="00DD05C3" w:rsidRPr="00E861E4">
        <w:rPr>
          <w:rFonts w:ascii="Arial" w:hAnsi="Arial" w:cs="Arial"/>
        </w:rPr>
        <w:t xml:space="preserve">cílem určení významnosti vlivu </w:t>
      </w:r>
      <w:r>
        <w:rPr>
          <w:rFonts w:ascii="Arial" w:hAnsi="Arial" w:cs="Arial"/>
        </w:rPr>
        <w:t xml:space="preserve">v </w:t>
      </w:r>
      <w:r w:rsidR="003A51C3" w:rsidRPr="00E861E4">
        <w:rPr>
          <w:rFonts w:ascii="Arial" w:hAnsi="Arial" w:cs="Arial"/>
        </w:rPr>
        <w:t>so</w:t>
      </w:r>
      <w:r>
        <w:rPr>
          <w:rFonts w:ascii="Arial" w:hAnsi="Arial" w:cs="Arial"/>
        </w:rPr>
        <w:t>učasnosti používaných faktorů a</w:t>
      </w:r>
      <w:r w:rsidR="003A51C3" w:rsidRPr="00E861E4">
        <w:rPr>
          <w:rFonts w:ascii="Arial" w:hAnsi="Arial" w:cs="Arial"/>
        </w:rPr>
        <w:t xml:space="preserve"> faktorů</w:t>
      </w:r>
      <w:r w:rsidR="00DD05C3" w:rsidRPr="00E861E4">
        <w:rPr>
          <w:rFonts w:ascii="Arial" w:hAnsi="Arial" w:cs="Arial"/>
        </w:rPr>
        <w:t xml:space="preserve"> </w:t>
      </w:r>
      <w:r w:rsidR="00EA3970" w:rsidRPr="00E861E4">
        <w:rPr>
          <w:rFonts w:ascii="Arial" w:hAnsi="Arial" w:cs="Arial"/>
        </w:rPr>
        <w:t xml:space="preserve">konec studia/vzdělání, délka zaměstnání, typ úvazku, rodinný </w:t>
      </w:r>
      <w:r>
        <w:rPr>
          <w:rFonts w:ascii="Arial" w:hAnsi="Arial" w:cs="Arial"/>
        </w:rPr>
        <w:t>stav, příjem a</w:t>
      </w:r>
      <w:r w:rsidR="00EA3970" w:rsidRPr="00E861E4">
        <w:rPr>
          <w:rFonts w:ascii="Arial" w:hAnsi="Arial" w:cs="Arial"/>
        </w:rPr>
        <w:t xml:space="preserve"> </w:t>
      </w:r>
      <w:r w:rsidR="001E604F">
        <w:rPr>
          <w:rFonts w:ascii="Arial" w:hAnsi="Arial" w:cs="Arial"/>
        </w:rPr>
        <w:t>n</w:t>
      </w:r>
      <w:r w:rsidR="00E861E4" w:rsidRPr="00E861E4">
        <w:rPr>
          <w:rFonts w:ascii="Arial" w:hAnsi="Arial" w:cs="Arial"/>
        </w:rPr>
        <w:t xml:space="preserve">a základě provedené analýzy dat </w:t>
      </w:r>
      <w:r w:rsidR="007234E6" w:rsidRPr="00E861E4">
        <w:rPr>
          <w:rFonts w:ascii="Arial" w:hAnsi="Arial" w:cs="Arial"/>
        </w:rPr>
        <w:t xml:space="preserve">implementuje do modelu NEMO ke stávajícím faktorům dodatečné faktory </w:t>
      </w:r>
      <w:r w:rsidR="00EA3970" w:rsidRPr="00E861E4">
        <w:rPr>
          <w:rFonts w:ascii="Arial" w:hAnsi="Arial" w:cs="Arial"/>
        </w:rPr>
        <w:t>konec studia/vzdělání, délka zaměstnání a vyhodnotí vhodnost</w:t>
      </w:r>
      <w:r w:rsidR="00E4223D" w:rsidRPr="00E861E4">
        <w:rPr>
          <w:rFonts w:ascii="Arial" w:hAnsi="Arial" w:cs="Arial"/>
        </w:rPr>
        <w:t xml:space="preserve"> budoucí</w:t>
      </w:r>
      <w:r w:rsidR="00EA3970" w:rsidRPr="00E861E4">
        <w:rPr>
          <w:rFonts w:ascii="Arial" w:hAnsi="Arial" w:cs="Arial"/>
        </w:rPr>
        <w:t xml:space="preserve"> implementace ostatních analyzovaných faktorů</w:t>
      </w:r>
      <w:r w:rsidR="004B3D08">
        <w:rPr>
          <w:rFonts w:ascii="Arial" w:hAnsi="Arial" w:cs="Arial"/>
        </w:rPr>
        <w:t xml:space="preserve"> </w:t>
      </w:r>
      <w:r w:rsidR="004B3D08" w:rsidRPr="00F95DF7">
        <w:rPr>
          <w:rFonts w:ascii="Arial" w:hAnsi="Arial" w:cs="Arial"/>
        </w:rPr>
        <w:t xml:space="preserve">(zejména z hlediska významnosti faktorů, dostupnosti dat a zhodnocení technické, cenové a časové </w:t>
      </w:r>
      <w:r w:rsidR="004B3D08" w:rsidRPr="005F7471">
        <w:rPr>
          <w:rFonts w:ascii="Arial" w:hAnsi="Arial" w:cs="Arial"/>
        </w:rPr>
        <w:t>náročnosti</w:t>
      </w:r>
      <w:r w:rsidR="005F7471">
        <w:rPr>
          <w:rFonts w:ascii="Arial" w:hAnsi="Arial" w:cs="Arial"/>
        </w:rPr>
        <w:t xml:space="preserve"> implementace</w:t>
      </w:r>
      <w:r w:rsidR="004B3D08" w:rsidRPr="005F7471">
        <w:rPr>
          <w:rFonts w:ascii="Arial" w:hAnsi="Arial" w:cs="Arial"/>
        </w:rPr>
        <w:t>)</w:t>
      </w:r>
      <w:r w:rsidR="004B3D08">
        <w:rPr>
          <w:rFonts w:ascii="Arial" w:hAnsi="Arial" w:cs="Arial"/>
        </w:rPr>
        <w:t xml:space="preserve"> </w:t>
      </w:r>
      <w:r w:rsidR="00EA3970" w:rsidRPr="00E861E4">
        <w:rPr>
          <w:rFonts w:ascii="Arial" w:hAnsi="Arial" w:cs="Arial"/>
        </w:rPr>
        <w:t>a doporučí postup této implementace vč</w:t>
      </w:r>
      <w:r>
        <w:rPr>
          <w:rFonts w:ascii="Arial" w:hAnsi="Arial" w:cs="Arial"/>
        </w:rPr>
        <w:t>etně definice výpočtu faktoru.</w:t>
      </w:r>
    </w:p>
    <w:p w14:paraId="5CF99CB7" w14:textId="6D287796" w:rsidR="00757C6D" w:rsidRDefault="00757C6D" w:rsidP="003D2187">
      <w:pPr>
        <w:pStyle w:val="Odstavecseseznamem"/>
        <w:numPr>
          <w:ilvl w:val="0"/>
          <w:numId w:val="9"/>
        </w:numPr>
        <w:spacing w:before="240" w:line="280" w:lineRule="atLeast"/>
        <w:ind w:left="499" w:hanging="357"/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</w:pPr>
      <w:r w:rsidRPr="00757C6D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Odchod do starobního důchodu</w:t>
      </w:r>
    </w:p>
    <w:p w14:paraId="2A79ACB4" w14:textId="11C53861" w:rsidR="006279C2" w:rsidRPr="00E4717D" w:rsidRDefault="003D2187" w:rsidP="00E4717D">
      <w:pPr>
        <w:ind w:firstLine="0"/>
        <w:rPr>
          <w:rFonts w:ascii="Arial" w:hAnsi="Arial" w:cs="Arial"/>
        </w:rPr>
      </w:pPr>
      <w:r w:rsidRPr="00E4717D">
        <w:rPr>
          <w:rFonts w:ascii="Arial" w:hAnsi="Arial" w:cs="Arial"/>
        </w:rPr>
        <w:t>V oblasti rozhodovacího procesu odchod do důchodu Poskytovatel s</w:t>
      </w:r>
      <w:r w:rsidR="00BE0C62" w:rsidRPr="00E4717D">
        <w:rPr>
          <w:rFonts w:ascii="Arial" w:hAnsi="Arial" w:cs="Arial"/>
        </w:rPr>
        <w:t xml:space="preserve"> využitím poznatků zpracovaných ve Studii</w:t>
      </w:r>
      <w:r w:rsidR="002D0983" w:rsidRPr="00E4717D">
        <w:rPr>
          <w:rFonts w:ascii="Arial" w:hAnsi="Arial" w:cs="Arial"/>
        </w:rPr>
        <w:t xml:space="preserve"> proveditelnosti (kap. </w:t>
      </w:r>
      <w:r w:rsidR="00DD05C3" w:rsidRPr="00E4717D">
        <w:rPr>
          <w:rFonts w:ascii="Arial" w:hAnsi="Arial" w:cs="Arial"/>
        </w:rPr>
        <w:t>4.2.</w:t>
      </w:r>
      <w:r w:rsidR="002D0983" w:rsidRPr="00E4717D">
        <w:rPr>
          <w:rFonts w:ascii="Arial" w:hAnsi="Arial" w:cs="Arial"/>
        </w:rPr>
        <w:t>)</w:t>
      </w:r>
      <w:r w:rsidRPr="00E4717D">
        <w:rPr>
          <w:rFonts w:ascii="Arial" w:hAnsi="Arial" w:cs="Arial"/>
        </w:rPr>
        <w:t xml:space="preserve"> </w:t>
      </w:r>
      <w:r w:rsidR="002D0983" w:rsidRPr="00E4717D">
        <w:rPr>
          <w:rFonts w:ascii="Arial" w:hAnsi="Arial" w:cs="Arial"/>
        </w:rPr>
        <w:t xml:space="preserve">a </w:t>
      </w:r>
      <w:r w:rsidR="009C5597" w:rsidRPr="00E4717D">
        <w:rPr>
          <w:rFonts w:ascii="Arial" w:hAnsi="Arial" w:cs="Arial"/>
        </w:rPr>
        <w:t xml:space="preserve">výstupů projektu </w:t>
      </w:r>
      <w:r w:rsidR="002D0983" w:rsidRPr="00E4717D">
        <w:rPr>
          <w:rFonts w:ascii="Arial" w:hAnsi="Arial" w:cs="Arial"/>
        </w:rPr>
        <w:t>“</w:t>
      </w:r>
      <w:r w:rsidR="00A35061" w:rsidRPr="00E4717D">
        <w:rPr>
          <w:rFonts w:ascii="Arial" w:hAnsi="Arial" w:cs="Arial"/>
        </w:rPr>
        <w:t>Identifikace sociodemografických charakteristik ovlivňujících načasování odchodu do důchodu</w:t>
      </w:r>
      <w:r w:rsidR="002D0983" w:rsidRPr="00E4717D">
        <w:rPr>
          <w:rFonts w:ascii="Arial" w:hAnsi="Arial" w:cs="Arial"/>
        </w:rPr>
        <w:t>”</w:t>
      </w:r>
      <w:r w:rsidR="002D0983" w:rsidRPr="00E4717D">
        <w:rPr>
          <w:rFonts w:ascii="Arial" w:hAnsi="Arial" w:cs="Arial"/>
          <w:vertAlign w:val="superscript"/>
        </w:rPr>
        <w:footnoteReference w:id="4"/>
      </w:r>
      <w:r w:rsidR="009C5597" w:rsidRPr="00E4717D">
        <w:rPr>
          <w:rFonts w:ascii="Arial" w:hAnsi="Arial" w:cs="Arial"/>
        </w:rPr>
        <w:t xml:space="preserve"> </w:t>
      </w:r>
      <w:r w:rsidR="003D7ACE" w:rsidRPr="00E4717D">
        <w:rPr>
          <w:rFonts w:ascii="Arial" w:hAnsi="Arial" w:cs="Arial"/>
        </w:rPr>
        <w:t>rozšíří současný empirický model o dodatečné faktory</w:t>
      </w:r>
      <w:r w:rsidR="000E19B9" w:rsidRPr="00E4717D">
        <w:rPr>
          <w:rFonts w:ascii="Arial" w:hAnsi="Arial" w:cs="Arial"/>
        </w:rPr>
        <w:t xml:space="preserve">. </w:t>
      </w:r>
      <w:r w:rsidR="00F93327" w:rsidRPr="00E4717D">
        <w:rPr>
          <w:rFonts w:ascii="Arial" w:hAnsi="Arial" w:cs="Arial"/>
        </w:rPr>
        <w:t xml:space="preserve">Rozšíření empirického modelu bude založeno na </w:t>
      </w:r>
      <w:r w:rsidR="00DD05C3" w:rsidRPr="00E4717D">
        <w:rPr>
          <w:rFonts w:ascii="Arial" w:hAnsi="Arial" w:cs="Arial"/>
        </w:rPr>
        <w:t>analýz</w:t>
      </w:r>
      <w:r w:rsidR="00F93327" w:rsidRPr="00E4717D">
        <w:rPr>
          <w:rFonts w:ascii="Arial" w:hAnsi="Arial" w:cs="Arial"/>
        </w:rPr>
        <w:t>e</w:t>
      </w:r>
      <w:r w:rsidR="00DD05C3" w:rsidRPr="00E4717D">
        <w:rPr>
          <w:rFonts w:ascii="Arial" w:hAnsi="Arial" w:cs="Arial"/>
        </w:rPr>
        <w:t xml:space="preserve"> </w:t>
      </w:r>
      <w:r w:rsidR="004D45BD" w:rsidRPr="00E4717D">
        <w:rPr>
          <w:rFonts w:ascii="Arial" w:hAnsi="Arial" w:cs="Arial"/>
        </w:rPr>
        <w:t xml:space="preserve">poskytnutých </w:t>
      </w:r>
      <w:r w:rsidR="00DD05C3" w:rsidRPr="00E4717D">
        <w:rPr>
          <w:rFonts w:ascii="Arial" w:hAnsi="Arial" w:cs="Arial"/>
        </w:rPr>
        <w:t>dat</w:t>
      </w:r>
      <w:r w:rsidR="00F93327" w:rsidRPr="00E4717D">
        <w:rPr>
          <w:rFonts w:ascii="Arial" w:hAnsi="Arial" w:cs="Arial"/>
        </w:rPr>
        <w:t xml:space="preserve">, která ověří významnost faktorů </w:t>
      </w:r>
      <w:r w:rsidR="009C5597" w:rsidRPr="00E4717D">
        <w:rPr>
          <w:rFonts w:ascii="Arial" w:hAnsi="Arial" w:cs="Arial"/>
        </w:rPr>
        <w:t xml:space="preserve">pohlaví, věk, </w:t>
      </w:r>
      <w:r w:rsidR="00DD05C3" w:rsidRPr="00E4717D">
        <w:rPr>
          <w:rFonts w:ascii="Arial" w:hAnsi="Arial" w:cs="Arial"/>
        </w:rPr>
        <w:t>vzdělání, kariérní stav, rodinný stav, kariérní stav partnera, povolání, příjem/náhradový poměr</w:t>
      </w:r>
      <w:r w:rsidRPr="00E4717D">
        <w:rPr>
          <w:rFonts w:ascii="Arial" w:hAnsi="Arial" w:cs="Arial"/>
        </w:rPr>
        <w:t xml:space="preserve"> a</w:t>
      </w:r>
      <w:r w:rsidR="00DD05C3" w:rsidRPr="00E4717D">
        <w:rPr>
          <w:rFonts w:ascii="Arial" w:hAnsi="Arial" w:cs="Arial"/>
        </w:rPr>
        <w:t xml:space="preserve"> zdraví/nemocnost</w:t>
      </w:r>
      <w:r w:rsidR="00F93327" w:rsidRPr="00E4717D">
        <w:rPr>
          <w:rFonts w:ascii="Arial" w:hAnsi="Arial" w:cs="Arial"/>
        </w:rPr>
        <w:t>.</w:t>
      </w:r>
      <w:r w:rsidR="006279C2" w:rsidRPr="00E4717D">
        <w:rPr>
          <w:rFonts w:ascii="Arial" w:hAnsi="Arial" w:cs="Arial"/>
        </w:rPr>
        <w:t xml:space="preserve"> </w:t>
      </w:r>
      <w:r w:rsidR="00F93327" w:rsidRPr="00E4717D">
        <w:rPr>
          <w:rFonts w:ascii="Arial" w:hAnsi="Arial" w:cs="Arial"/>
        </w:rPr>
        <w:t>N</w:t>
      </w:r>
      <w:r w:rsidR="004B0B38" w:rsidRPr="00E4717D">
        <w:rPr>
          <w:rFonts w:ascii="Arial" w:hAnsi="Arial" w:cs="Arial"/>
        </w:rPr>
        <w:t xml:space="preserve">a základě výsledků analýzy dat </w:t>
      </w:r>
      <w:r w:rsidR="00F93327" w:rsidRPr="00E4717D">
        <w:rPr>
          <w:rFonts w:ascii="Arial" w:hAnsi="Arial" w:cs="Arial"/>
        </w:rPr>
        <w:t xml:space="preserve">boudou implementovány </w:t>
      </w:r>
      <w:r w:rsidR="007234E6" w:rsidRPr="00E4717D">
        <w:rPr>
          <w:rFonts w:ascii="Arial" w:hAnsi="Arial" w:cs="Arial"/>
        </w:rPr>
        <w:t>dodatečn</w:t>
      </w:r>
      <w:r w:rsidR="00A354F2" w:rsidRPr="00E4717D">
        <w:rPr>
          <w:rFonts w:ascii="Arial" w:hAnsi="Arial" w:cs="Arial"/>
        </w:rPr>
        <w:t>é</w:t>
      </w:r>
      <w:r w:rsidR="007234E6" w:rsidRPr="00E4717D">
        <w:rPr>
          <w:rFonts w:ascii="Arial" w:hAnsi="Arial" w:cs="Arial"/>
        </w:rPr>
        <w:t xml:space="preserve"> </w:t>
      </w:r>
      <w:r w:rsidR="006279C2" w:rsidRPr="00E4717D">
        <w:rPr>
          <w:rFonts w:ascii="Arial" w:hAnsi="Arial" w:cs="Arial"/>
        </w:rPr>
        <w:t>faktor</w:t>
      </w:r>
      <w:r w:rsidR="00A354F2" w:rsidRPr="00E4717D">
        <w:rPr>
          <w:rFonts w:ascii="Arial" w:hAnsi="Arial" w:cs="Arial"/>
        </w:rPr>
        <w:t>y</w:t>
      </w:r>
      <w:r w:rsidR="006279C2" w:rsidRPr="00E4717D">
        <w:rPr>
          <w:rFonts w:ascii="Arial" w:hAnsi="Arial" w:cs="Arial"/>
        </w:rPr>
        <w:t xml:space="preserve"> kariérní stav, příjem/náhradový poměr </w:t>
      </w:r>
      <w:r w:rsidR="00A354F2" w:rsidRPr="00E4717D">
        <w:rPr>
          <w:rFonts w:ascii="Arial" w:hAnsi="Arial" w:cs="Arial"/>
        </w:rPr>
        <w:t xml:space="preserve">a dále bude </w:t>
      </w:r>
      <w:r w:rsidR="006279C2" w:rsidRPr="00E4717D">
        <w:rPr>
          <w:rFonts w:ascii="Arial" w:hAnsi="Arial" w:cs="Arial"/>
        </w:rPr>
        <w:t>vyhodno</w:t>
      </w:r>
      <w:r w:rsidR="00A354F2" w:rsidRPr="00E4717D">
        <w:rPr>
          <w:rFonts w:ascii="Arial" w:hAnsi="Arial" w:cs="Arial"/>
        </w:rPr>
        <w:t xml:space="preserve">cena </w:t>
      </w:r>
      <w:r w:rsidR="006279C2" w:rsidRPr="00E4717D">
        <w:rPr>
          <w:rFonts w:ascii="Arial" w:hAnsi="Arial" w:cs="Arial"/>
        </w:rPr>
        <w:t>vhodnost</w:t>
      </w:r>
      <w:r w:rsidRPr="00E4717D">
        <w:rPr>
          <w:rFonts w:ascii="Arial" w:hAnsi="Arial" w:cs="Arial"/>
        </w:rPr>
        <w:t xml:space="preserve"> budoucí</w:t>
      </w:r>
      <w:r w:rsidR="006279C2" w:rsidRPr="00E4717D">
        <w:rPr>
          <w:rFonts w:ascii="Arial" w:hAnsi="Arial" w:cs="Arial"/>
        </w:rPr>
        <w:t xml:space="preserve"> implementace ostatních analyzovaných faktorů</w:t>
      </w:r>
      <w:r w:rsidR="004B3D08" w:rsidRPr="00E4717D">
        <w:rPr>
          <w:rFonts w:ascii="Arial" w:hAnsi="Arial" w:cs="Arial"/>
        </w:rPr>
        <w:t xml:space="preserve"> (zejména z hlediska významnosti faktorů, dostupnosti dat a zhodnocení technické, cenové a časové náročnosti</w:t>
      </w:r>
      <w:r w:rsidR="005F7471" w:rsidRPr="00E4717D">
        <w:rPr>
          <w:rFonts w:ascii="Arial" w:hAnsi="Arial" w:cs="Arial"/>
        </w:rPr>
        <w:t xml:space="preserve"> implementace</w:t>
      </w:r>
      <w:r w:rsidR="004B3D08" w:rsidRPr="00E4717D">
        <w:rPr>
          <w:rFonts w:ascii="Arial" w:hAnsi="Arial" w:cs="Arial"/>
        </w:rPr>
        <w:t>)</w:t>
      </w:r>
      <w:r w:rsidR="00D35DB0" w:rsidRPr="00E4717D">
        <w:rPr>
          <w:rFonts w:ascii="Arial" w:hAnsi="Arial" w:cs="Arial"/>
        </w:rPr>
        <w:br/>
      </w:r>
      <w:r w:rsidR="00A354F2" w:rsidRPr="00E4717D">
        <w:rPr>
          <w:rFonts w:ascii="Arial" w:hAnsi="Arial" w:cs="Arial"/>
        </w:rPr>
        <w:t>a</w:t>
      </w:r>
      <w:r w:rsidR="00A53B2D" w:rsidRPr="00E4717D">
        <w:rPr>
          <w:rFonts w:ascii="Arial" w:hAnsi="Arial" w:cs="Arial"/>
        </w:rPr>
        <w:t xml:space="preserve"> </w:t>
      </w:r>
      <w:r w:rsidR="00A354F2" w:rsidRPr="00E4717D">
        <w:rPr>
          <w:rFonts w:ascii="Arial" w:hAnsi="Arial" w:cs="Arial"/>
        </w:rPr>
        <w:t>doporučen</w:t>
      </w:r>
      <w:r w:rsidR="006279C2" w:rsidRPr="00E4717D">
        <w:rPr>
          <w:rFonts w:ascii="Arial" w:hAnsi="Arial" w:cs="Arial"/>
        </w:rPr>
        <w:t xml:space="preserve"> postup této implementace vč</w:t>
      </w:r>
      <w:r w:rsidR="004816F7" w:rsidRPr="00E4717D">
        <w:rPr>
          <w:rFonts w:ascii="Arial" w:hAnsi="Arial" w:cs="Arial"/>
        </w:rPr>
        <w:t>etně definice výpočtu faktoru.</w:t>
      </w:r>
    </w:p>
    <w:p w14:paraId="02797CE7" w14:textId="26FFDF69" w:rsidR="000E67B8" w:rsidRPr="009F7D61" w:rsidRDefault="009F7D61" w:rsidP="003F7C23">
      <w:pPr>
        <w:pStyle w:val="Odstavecseseznamem"/>
        <w:numPr>
          <w:ilvl w:val="0"/>
          <w:numId w:val="9"/>
        </w:numPr>
        <w:spacing w:before="240" w:line="280" w:lineRule="atLeast"/>
        <w:ind w:left="499" w:hanging="357"/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</w:pPr>
      <w:r w:rsidRPr="009F7D61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lastRenderedPageBreak/>
        <w:t>Péče o osoby závislé na pomoci druhé osoby</w:t>
      </w:r>
    </w:p>
    <w:p w14:paraId="179535E0" w14:textId="060428BE" w:rsidR="0028213E" w:rsidRDefault="002736BA" w:rsidP="00E4717D">
      <w:pPr>
        <w:ind w:firstLine="0"/>
        <w:rPr>
          <w:rFonts w:ascii="Arial" w:hAnsi="Arial" w:cs="Arial"/>
        </w:rPr>
      </w:pPr>
      <w:r w:rsidRPr="002736BA">
        <w:rPr>
          <w:rFonts w:ascii="Arial" w:hAnsi="Arial" w:cs="Arial"/>
        </w:rPr>
        <w:t>Poskytovatel prove</w:t>
      </w:r>
      <w:r w:rsidR="004B0B38">
        <w:rPr>
          <w:rFonts w:ascii="Arial" w:hAnsi="Arial" w:cs="Arial"/>
        </w:rPr>
        <w:t xml:space="preserve">de analýzu </w:t>
      </w:r>
      <w:r w:rsidR="00030FFA">
        <w:rPr>
          <w:rFonts w:ascii="Arial" w:hAnsi="Arial" w:cs="Arial"/>
        </w:rPr>
        <w:t xml:space="preserve">poskytnutých </w:t>
      </w:r>
      <w:r w:rsidR="004B0B38">
        <w:rPr>
          <w:rFonts w:ascii="Arial" w:hAnsi="Arial" w:cs="Arial"/>
        </w:rPr>
        <w:t xml:space="preserve">dat </w:t>
      </w:r>
      <w:r w:rsidR="00A354F2">
        <w:rPr>
          <w:rFonts w:ascii="Arial" w:hAnsi="Arial" w:cs="Arial"/>
        </w:rPr>
        <w:t xml:space="preserve">a v </w:t>
      </w:r>
      <w:r w:rsidRPr="002736BA">
        <w:rPr>
          <w:rFonts w:ascii="Arial" w:hAnsi="Arial" w:cs="Arial"/>
        </w:rPr>
        <w:t>modelu NEMO</w:t>
      </w:r>
      <w:r w:rsidR="00A354F2">
        <w:rPr>
          <w:rFonts w:ascii="Arial" w:hAnsi="Arial" w:cs="Arial"/>
        </w:rPr>
        <w:t xml:space="preserve"> nahradí stávaj</w:t>
      </w:r>
      <w:r w:rsidR="0028213E">
        <w:rPr>
          <w:rFonts w:ascii="Arial" w:hAnsi="Arial" w:cs="Arial"/>
        </w:rPr>
        <w:t>í</w:t>
      </w:r>
      <w:r w:rsidR="00E339FB">
        <w:rPr>
          <w:rFonts w:ascii="Arial" w:hAnsi="Arial" w:cs="Arial"/>
        </w:rPr>
        <w:t>cí</w:t>
      </w:r>
      <w:r w:rsidR="00B80EA4">
        <w:rPr>
          <w:rFonts w:ascii="Arial" w:hAnsi="Arial" w:cs="Arial"/>
        </w:rPr>
        <w:t xml:space="preserve"> stav</w:t>
      </w:r>
      <w:r w:rsidR="00E4717D">
        <w:rPr>
          <w:rFonts w:ascii="Arial" w:hAnsi="Arial" w:cs="Arial"/>
        </w:rPr>
        <w:br/>
      </w:r>
      <w:r w:rsidR="00B80EA4">
        <w:rPr>
          <w:rFonts w:ascii="Arial" w:hAnsi="Arial" w:cs="Arial"/>
        </w:rPr>
        <w:t>a</w:t>
      </w:r>
      <w:r w:rsidR="00A354F2">
        <w:rPr>
          <w:rFonts w:ascii="Arial" w:hAnsi="Arial" w:cs="Arial"/>
        </w:rPr>
        <w:t xml:space="preserve"> </w:t>
      </w:r>
      <w:r w:rsidR="00B80EA4" w:rsidRPr="0045044A">
        <w:rPr>
          <w:rFonts w:ascii="Arial" w:hAnsi="Arial" w:cs="Arial"/>
        </w:rPr>
        <w:t xml:space="preserve">rozhodovací </w:t>
      </w:r>
      <w:r w:rsidR="00A354F2" w:rsidRPr="0045044A">
        <w:rPr>
          <w:rFonts w:ascii="Arial" w:hAnsi="Arial" w:cs="Arial"/>
        </w:rPr>
        <w:t>proces</w:t>
      </w:r>
      <w:r w:rsidR="00322F99">
        <w:rPr>
          <w:rFonts w:ascii="Arial" w:hAnsi="Arial" w:cs="Arial"/>
        </w:rPr>
        <w:t xml:space="preserve"> (vznik a zánik) </w:t>
      </w:r>
      <w:r w:rsidR="00A354F2" w:rsidRPr="0045044A">
        <w:rPr>
          <w:rFonts w:ascii="Arial" w:hAnsi="Arial" w:cs="Arial"/>
        </w:rPr>
        <w:t>péče o rodinu</w:t>
      </w:r>
      <w:r w:rsidR="00B80EA4">
        <w:rPr>
          <w:rFonts w:ascii="Arial" w:hAnsi="Arial" w:cs="Arial"/>
        </w:rPr>
        <w:t xml:space="preserve"> stavem a rozhodovacím</w:t>
      </w:r>
      <w:r w:rsidR="00A354F2">
        <w:rPr>
          <w:rFonts w:ascii="Arial" w:hAnsi="Arial" w:cs="Arial"/>
        </w:rPr>
        <w:t xml:space="preserve"> </w:t>
      </w:r>
      <w:r w:rsidRPr="0061350A">
        <w:rPr>
          <w:rFonts w:ascii="Arial" w:hAnsi="Arial" w:cs="Arial"/>
        </w:rPr>
        <w:t>proces</w:t>
      </w:r>
      <w:r w:rsidR="00A354F2">
        <w:rPr>
          <w:rFonts w:ascii="Arial" w:hAnsi="Arial" w:cs="Arial"/>
        </w:rPr>
        <w:t xml:space="preserve">em </w:t>
      </w:r>
      <w:r w:rsidRPr="0061350A">
        <w:rPr>
          <w:rFonts w:ascii="Arial" w:hAnsi="Arial" w:cs="Arial"/>
        </w:rPr>
        <w:t>péče o osobu</w:t>
      </w:r>
      <w:r w:rsidR="00E4717D">
        <w:rPr>
          <w:rFonts w:ascii="Arial" w:hAnsi="Arial" w:cs="Arial"/>
        </w:rPr>
        <w:br/>
      </w:r>
      <w:r w:rsidR="009F7D61" w:rsidRPr="0061350A">
        <w:rPr>
          <w:rFonts w:ascii="Arial" w:hAnsi="Arial" w:cs="Arial"/>
        </w:rPr>
        <w:t>ve stupni závislosti I až IV</w:t>
      </w:r>
      <w:r w:rsidR="00B80EA4">
        <w:rPr>
          <w:rFonts w:ascii="Arial" w:hAnsi="Arial" w:cs="Arial"/>
        </w:rPr>
        <w:t>.</w:t>
      </w:r>
    </w:p>
    <w:p w14:paraId="585A6745" w14:textId="14F7DC24" w:rsidR="00A354F2" w:rsidRPr="007928FB" w:rsidRDefault="004816F7" w:rsidP="00E4717D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61350A">
        <w:rPr>
          <w:rFonts w:ascii="Arial" w:hAnsi="Arial" w:cs="Arial"/>
        </w:rPr>
        <w:t xml:space="preserve">v oblasti rozhodovacího procesu péče o závislou osobu </w:t>
      </w:r>
      <w:r w:rsidR="003D2187">
        <w:rPr>
          <w:rFonts w:ascii="Arial" w:hAnsi="Arial" w:cs="Arial"/>
        </w:rPr>
        <w:t xml:space="preserve">na základě </w:t>
      </w:r>
      <w:r w:rsidR="00156F54">
        <w:rPr>
          <w:rFonts w:ascii="Arial" w:hAnsi="Arial" w:cs="Arial"/>
        </w:rPr>
        <w:t xml:space="preserve">poskytnutých </w:t>
      </w:r>
      <w:r w:rsidR="003D2187">
        <w:rPr>
          <w:rFonts w:ascii="Arial" w:hAnsi="Arial" w:cs="Arial"/>
        </w:rPr>
        <w:t xml:space="preserve">dat </w:t>
      </w:r>
      <w:r w:rsidR="00A742A1">
        <w:rPr>
          <w:rFonts w:ascii="Arial" w:hAnsi="Arial" w:cs="Arial"/>
        </w:rPr>
        <w:t xml:space="preserve">ověří </w:t>
      </w:r>
      <w:r w:rsidR="0061350A">
        <w:rPr>
          <w:rFonts w:ascii="Arial" w:hAnsi="Arial" w:cs="Arial"/>
        </w:rPr>
        <w:t xml:space="preserve">významnost </w:t>
      </w:r>
      <w:r>
        <w:rPr>
          <w:rFonts w:ascii="Arial" w:hAnsi="Arial" w:cs="Arial"/>
        </w:rPr>
        <w:t xml:space="preserve">vlivu faktorů </w:t>
      </w:r>
      <w:r w:rsidR="0061350A">
        <w:rPr>
          <w:rFonts w:ascii="Arial" w:hAnsi="Arial" w:cs="Arial"/>
        </w:rPr>
        <w:t>věk</w:t>
      </w:r>
      <w:r w:rsidR="00A928FA">
        <w:rPr>
          <w:rFonts w:ascii="Arial" w:hAnsi="Arial" w:cs="Arial"/>
        </w:rPr>
        <w:t xml:space="preserve"> (osoby pečující i osoby závislé)</w:t>
      </w:r>
      <w:r w:rsidR="0061350A">
        <w:rPr>
          <w:rFonts w:ascii="Arial" w:hAnsi="Arial" w:cs="Arial"/>
        </w:rPr>
        <w:t>, pohlaví</w:t>
      </w:r>
      <w:r w:rsidR="00341F2E">
        <w:rPr>
          <w:rFonts w:ascii="Arial" w:hAnsi="Arial" w:cs="Arial"/>
        </w:rPr>
        <w:t>, region</w:t>
      </w:r>
      <w:r w:rsidR="0061350A">
        <w:rPr>
          <w:rFonts w:ascii="Arial" w:hAnsi="Arial" w:cs="Arial"/>
        </w:rPr>
        <w:t xml:space="preserve"> </w:t>
      </w:r>
      <w:r w:rsidR="007B7CE2">
        <w:rPr>
          <w:rFonts w:ascii="Arial" w:hAnsi="Arial" w:cs="Arial"/>
        </w:rPr>
        <w:t xml:space="preserve">a </w:t>
      </w:r>
      <w:r w:rsidR="0061350A">
        <w:rPr>
          <w:rFonts w:ascii="Arial" w:hAnsi="Arial" w:cs="Arial"/>
        </w:rPr>
        <w:t xml:space="preserve"> provede implementaci </w:t>
      </w:r>
      <w:r w:rsidR="003D2187">
        <w:rPr>
          <w:rFonts w:ascii="Arial" w:hAnsi="Arial" w:cs="Arial"/>
        </w:rPr>
        <w:t xml:space="preserve">procesu </w:t>
      </w:r>
      <w:r w:rsidR="007B065C">
        <w:rPr>
          <w:rFonts w:ascii="Arial" w:hAnsi="Arial" w:cs="Arial"/>
        </w:rPr>
        <w:t xml:space="preserve">péče </w:t>
      </w:r>
      <w:r w:rsidR="003D2187">
        <w:rPr>
          <w:rFonts w:ascii="Arial" w:hAnsi="Arial" w:cs="Arial"/>
        </w:rPr>
        <w:t>o závislou oso</w:t>
      </w:r>
      <w:r w:rsidR="003D2187" w:rsidRPr="008763B3">
        <w:rPr>
          <w:rFonts w:ascii="Arial" w:hAnsi="Arial" w:cs="Arial"/>
        </w:rPr>
        <w:t>bu</w:t>
      </w:r>
      <w:r w:rsidR="007B065C" w:rsidRPr="008763B3">
        <w:rPr>
          <w:rFonts w:ascii="Arial" w:hAnsi="Arial" w:cs="Arial"/>
        </w:rPr>
        <w:t xml:space="preserve"> s</w:t>
      </w:r>
      <w:r w:rsidR="00A354F2" w:rsidRPr="008763B3">
        <w:rPr>
          <w:rFonts w:ascii="Arial" w:hAnsi="Arial" w:cs="Arial"/>
        </w:rPr>
        <w:t> </w:t>
      </w:r>
      <w:r w:rsidR="007B065C" w:rsidRPr="008763B3">
        <w:rPr>
          <w:rFonts w:ascii="Arial" w:hAnsi="Arial" w:cs="Arial"/>
        </w:rPr>
        <w:t>faktory</w:t>
      </w:r>
      <w:r w:rsidR="00A354F2" w:rsidRPr="008763B3">
        <w:rPr>
          <w:rFonts w:ascii="Arial" w:hAnsi="Arial" w:cs="Arial"/>
        </w:rPr>
        <w:t xml:space="preserve"> věk</w:t>
      </w:r>
      <w:r w:rsidR="007B7CE2" w:rsidRPr="008763B3">
        <w:rPr>
          <w:rFonts w:ascii="Arial" w:hAnsi="Arial" w:cs="Arial"/>
        </w:rPr>
        <w:t>,</w:t>
      </w:r>
      <w:r w:rsidR="00A354F2" w:rsidRPr="008763B3">
        <w:rPr>
          <w:rFonts w:ascii="Arial" w:hAnsi="Arial" w:cs="Arial"/>
        </w:rPr>
        <w:t xml:space="preserve"> pohlaví </w:t>
      </w:r>
      <w:r w:rsidR="00B80EA4" w:rsidRPr="008763B3">
        <w:rPr>
          <w:rFonts w:ascii="Arial" w:hAnsi="Arial" w:cs="Arial"/>
        </w:rPr>
        <w:t xml:space="preserve">a </w:t>
      </w:r>
      <w:r w:rsidR="00A354F2" w:rsidRPr="008763B3">
        <w:rPr>
          <w:rFonts w:ascii="Arial" w:hAnsi="Arial" w:cs="Arial"/>
        </w:rPr>
        <w:t xml:space="preserve">vyhodnotí vhodnost budoucí implementace </w:t>
      </w:r>
      <w:r w:rsidR="008763B3" w:rsidRPr="008763B3">
        <w:rPr>
          <w:rFonts w:ascii="Arial" w:hAnsi="Arial" w:cs="Arial"/>
        </w:rPr>
        <w:t>faktoru region (zejména z hlediska významnosti faktoru, dostupnosti dat a  zhodnocení technické, cenové a časové náročnosti</w:t>
      </w:r>
      <w:r w:rsidR="00A354F2" w:rsidRPr="007928FB">
        <w:rPr>
          <w:rFonts w:ascii="Arial" w:hAnsi="Arial" w:cs="Arial"/>
        </w:rPr>
        <w:t xml:space="preserve"> </w:t>
      </w:r>
      <w:r w:rsidR="008763B3">
        <w:rPr>
          <w:rFonts w:ascii="Arial" w:hAnsi="Arial" w:cs="Arial"/>
        </w:rPr>
        <w:t xml:space="preserve">implementace) a </w:t>
      </w:r>
      <w:r w:rsidR="00A354F2" w:rsidRPr="007928FB">
        <w:rPr>
          <w:rFonts w:ascii="Arial" w:hAnsi="Arial" w:cs="Arial"/>
        </w:rPr>
        <w:t>doporučí postup této implementace vč</w:t>
      </w:r>
      <w:r>
        <w:rPr>
          <w:rFonts w:ascii="Arial" w:hAnsi="Arial" w:cs="Arial"/>
        </w:rPr>
        <w:t>etně definice výpočtu faktoru.</w:t>
      </w:r>
    </w:p>
    <w:p w14:paraId="5550825B" w14:textId="596DCE19" w:rsidR="00061561" w:rsidRPr="007928FB" w:rsidRDefault="00061561" w:rsidP="003F7C23">
      <w:pPr>
        <w:pStyle w:val="Odstavecseseznamem"/>
        <w:numPr>
          <w:ilvl w:val="0"/>
          <w:numId w:val="9"/>
        </w:numPr>
        <w:spacing w:before="240" w:line="280" w:lineRule="atLeast"/>
        <w:ind w:left="499" w:hanging="357"/>
        <w:rPr>
          <w:rFonts w:ascii="Arial" w:hAnsi="Arial" w:cs="Arial"/>
          <w:sz w:val="20"/>
          <w:szCs w:val="20"/>
          <w:u w:val="single"/>
        </w:rPr>
      </w:pPr>
      <w:r w:rsidRPr="007928FB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Nemocnost a invalidita</w:t>
      </w:r>
      <w:r w:rsidR="00FD0F14" w:rsidRPr="007928FB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 xml:space="preserve"> (kap. 6.2 a 6.3 Studie proveditelnosti)</w:t>
      </w:r>
    </w:p>
    <w:p w14:paraId="00089269" w14:textId="5CD6E028" w:rsidR="00175598" w:rsidRPr="00F72725" w:rsidRDefault="00B170A2" w:rsidP="00E4717D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A38DD">
        <w:rPr>
          <w:rFonts w:ascii="Arial" w:hAnsi="Arial" w:cs="Arial"/>
        </w:rPr>
        <w:t xml:space="preserve"> </w:t>
      </w:r>
      <w:r w:rsidR="00C90759">
        <w:rPr>
          <w:rFonts w:ascii="Arial" w:hAnsi="Arial" w:cs="Arial"/>
        </w:rPr>
        <w:t xml:space="preserve">oblasti nemocnosti a invalidity Poskytovatel na základě provedené analýzy dat </w:t>
      </w:r>
      <w:r w:rsidR="001E604F">
        <w:rPr>
          <w:rFonts w:ascii="Arial" w:hAnsi="Arial" w:cs="Arial"/>
        </w:rPr>
        <w:t>zhotoví</w:t>
      </w:r>
      <w:r w:rsidR="001E604F" w:rsidRPr="00E4223D">
        <w:rPr>
          <w:rFonts w:ascii="Arial" w:hAnsi="Arial" w:cs="Arial"/>
        </w:rPr>
        <w:t xml:space="preserve"> </w:t>
      </w:r>
      <w:r w:rsidR="00C90759" w:rsidRPr="00E4223D">
        <w:rPr>
          <w:rFonts w:ascii="Arial" w:hAnsi="Arial" w:cs="Arial"/>
        </w:rPr>
        <w:t xml:space="preserve">samostatnou studii </w:t>
      </w:r>
      <w:r w:rsidR="003841C3" w:rsidRPr="00F72725">
        <w:rPr>
          <w:rFonts w:ascii="Arial" w:hAnsi="Arial" w:cs="Arial"/>
        </w:rPr>
        <w:t xml:space="preserve">proveditelnosti implementace dodatečných faktorů do modelu NEMO. </w:t>
      </w:r>
      <w:r w:rsidR="00922D8B" w:rsidRPr="00F72725">
        <w:rPr>
          <w:rFonts w:ascii="Arial" w:hAnsi="Arial" w:cs="Arial"/>
        </w:rPr>
        <w:t xml:space="preserve">Studie </w:t>
      </w:r>
      <w:r w:rsidR="00BE0043" w:rsidRPr="00F72725">
        <w:rPr>
          <w:rFonts w:ascii="Arial" w:hAnsi="Arial" w:cs="Arial"/>
        </w:rPr>
        <w:t xml:space="preserve">bude </w:t>
      </w:r>
      <w:r w:rsidR="003841C3" w:rsidRPr="00F72725">
        <w:rPr>
          <w:rFonts w:ascii="Arial" w:hAnsi="Arial" w:cs="Arial"/>
        </w:rPr>
        <w:t xml:space="preserve">obsahovat </w:t>
      </w:r>
    </w:p>
    <w:p w14:paraId="3A8A41E9" w14:textId="2D3F10B5" w:rsidR="00175598" w:rsidRPr="00F72725" w:rsidRDefault="00E4717D" w:rsidP="00E4717D">
      <w:pPr>
        <w:pStyle w:val="Odstavecseseznamem"/>
        <w:numPr>
          <w:ilvl w:val="0"/>
          <w:numId w:val="21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</w:t>
      </w:r>
      <w:r w:rsidR="00BE0043" w:rsidRPr="00F72725">
        <w:rPr>
          <w:rFonts w:ascii="Arial" w:hAnsi="Arial" w:cs="Arial"/>
          <w:sz w:val="20"/>
          <w:szCs w:val="20"/>
          <w:lang w:val="cs-CZ"/>
        </w:rPr>
        <w:t xml:space="preserve">etailní popis výsledků nalezených závislostí </w:t>
      </w:r>
      <w:r w:rsidR="00F33D7A" w:rsidRPr="00F72725">
        <w:rPr>
          <w:rFonts w:ascii="Arial" w:hAnsi="Arial" w:cs="Arial"/>
          <w:sz w:val="20"/>
          <w:szCs w:val="20"/>
          <w:lang w:val="cs-CZ"/>
        </w:rPr>
        <w:t>dočasné pracovní neschopnost</w:t>
      </w:r>
      <w:r w:rsidR="00AF3B2E" w:rsidRPr="00F72725">
        <w:rPr>
          <w:rFonts w:ascii="Arial" w:hAnsi="Arial" w:cs="Arial"/>
          <w:sz w:val="20"/>
          <w:szCs w:val="20"/>
          <w:lang w:val="cs-CZ"/>
        </w:rPr>
        <w:t>i</w:t>
      </w:r>
      <w:r w:rsidR="00F33D7A" w:rsidRPr="00F72725">
        <w:rPr>
          <w:rFonts w:ascii="Arial" w:hAnsi="Arial" w:cs="Arial"/>
          <w:sz w:val="20"/>
          <w:szCs w:val="20"/>
          <w:lang w:val="cs-CZ"/>
        </w:rPr>
        <w:t>, invalidity</w:t>
      </w:r>
      <w:r>
        <w:rPr>
          <w:rFonts w:ascii="Arial" w:hAnsi="Arial" w:cs="Arial"/>
          <w:sz w:val="20"/>
          <w:szCs w:val="20"/>
          <w:lang w:val="cs-CZ"/>
        </w:rPr>
        <w:br/>
      </w:r>
      <w:r w:rsidR="00F33D7A" w:rsidRPr="00F72725">
        <w:rPr>
          <w:rFonts w:ascii="Arial" w:hAnsi="Arial" w:cs="Arial"/>
          <w:sz w:val="20"/>
          <w:szCs w:val="20"/>
          <w:lang w:val="cs-CZ"/>
        </w:rPr>
        <w:t>a zejména</w:t>
      </w:r>
      <w:r w:rsidR="00BE0043" w:rsidRPr="00F72725">
        <w:rPr>
          <w:rFonts w:ascii="Arial" w:hAnsi="Arial" w:cs="Arial"/>
          <w:sz w:val="20"/>
          <w:szCs w:val="20"/>
          <w:lang w:val="cs-CZ"/>
        </w:rPr>
        <w:t xml:space="preserve"> přechodu z dočasné pracovní neschopnosti do invalidity</w:t>
      </w:r>
      <w:r w:rsidR="00922D8B" w:rsidRPr="00F72725">
        <w:rPr>
          <w:rFonts w:ascii="Arial" w:hAnsi="Arial" w:cs="Arial"/>
          <w:sz w:val="20"/>
          <w:szCs w:val="20"/>
          <w:lang w:val="cs-CZ"/>
        </w:rPr>
        <w:t xml:space="preserve"> na rozsahu a druhu</w:t>
      </w:r>
      <w:r w:rsidR="0001784F" w:rsidRPr="00F72725">
        <w:rPr>
          <w:rFonts w:ascii="Arial" w:hAnsi="Arial" w:cs="Arial"/>
          <w:sz w:val="20"/>
          <w:szCs w:val="20"/>
          <w:lang w:val="cs-CZ"/>
        </w:rPr>
        <w:t xml:space="preserve"> dočasné pracovní neschopnosti v </w:t>
      </w:r>
      <w:r w:rsidR="00922D8B" w:rsidRPr="00F72725">
        <w:rPr>
          <w:rFonts w:ascii="Arial" w:hAnsi="Arial" w:cs="Arial"/>
          <w:sz w:val="20"/>
          <w:szCs w:val="20"/>
          <w:lang w:val="cs-CZ"/>
        </w:rPr>
        <w:t>životn</w:t>
      </w:r>
      <w:r w:rsidR="0001784F" w:rsidRPr="00F72725">
        <w:rPr>
          <w:rFonts w:ascii="Arial" w:hAnsi="Arial" w:cs="Arial"/>
          <w:sz w:val="20"/>
          <w:szCs w:val="20"/>
          <w:lang w:val="cs-CZ"/>
        </w:rPr>
        <w:t>í dráze jednotlivce a dalších</w:t>
      </w:r>
      <w:r w:rsidR="00F33D7A" w:rsidRPr="00F72725">
        <w:rPr>
          <w:rFonts w:ascii="Arial" w:hAnsi="Arial" w:cs="Arial"/>
          <w:sz w:val="20"/>
          <w:szCs w:val="20"/>
          <w:lang w:val="cs-CZ"/>
        </w:rPr>
        <w:t xml:space="preserve"> </w:t>
      </w:r>
      <w:r w:rsidR="00922D8B" w:rsidRPr="00F72725">
        <w:rPr>
          <w:rFonts w:ascii="Arial" w:hAnsi="Arial" w:cs="Arial"/>
          <w:sz w:val="20"/>
          <w:szCs w:val="20"/>
          <w:lang w:val="cs-CZ"/>
        </w:rPr>
        <w:t>relevantních faktorech</w:t>
      </w:r>
      <w:r w:rsidR="00BE0043" w:rsidRPr="00F72725">
        <w:rPr>
          <w:rFonts w:ascii="Arial" w:hAnsi="Arial" w:cs="Arial"/>
          <w:sz w:val="20"/>
          <w:szCs w:val="20"/>
          <w:lang w:val="cs-CZ"/>
        </w:rPr>
        <w:t xml:space="preserve"> </w:t>
      </w:r>
      <w:r w:rsidR="003841C3" w:rsidRPr="00F72725">
        <w:rPr>
          <w:rFonts w:ascii="Arial" w:hAnsi="Arial" w:cs="Arial"/>
          <w:sz w:val="20"/>
          <w:szCs w:val="20"/>
          <w:lang w:val="cs-CZ"/>
        </w:rPr>
        <w:t>(</w:t>
      </w:r>
      <w:r w:rsidR="00175598" w:rsidRPr="00F72725">
        <w:rPr>
          <w:rFonts w:ascii="Arial" w:hAnsi="Arial" w:cs="Arial"/>
          <w:sz w:val="20"/>
          <w:szCs w:val="20"/>
          <w:lang w:val="cs-CZ"/>
        </w:rPr>
        <w:t xml:space="preserve">minimálně </w:t>
      </w:r>
      <w:r w:rsidR="003841C3" w:rsidRPr="00F72725">
        <w:rPr>
          <w:rFonts w:ascii="Arial" w:hAnsi="Arial" w:cs="Arial"/>
          <w:sz w:val="20"/>
          <w:szCs w:val="20"/>
          <w:lang w:val="cs-CZ"/>
        </w:rPr>
        <w:t>vzdělání, příjem</w:t>
      </w:r>
      <w:r w:rsidR="00175598" w:rsidRPr="00F72725">
        <w:rPr>
          <w:rFonts w:ascii="Arial" w:hAnsi="Arial" w:cs="Arial"/>
          <w:sz w:val="20"/>
          <w:szCs w:val="20"/>
          <w:lang w:val="cs-CZ"/>
        </w:rPr>
        <w:t xml:space="preserve"> a</w:t>
      </w:r>
      <w:r w:rsidR="003841C3" w:rsidRPr="00F72725">
        <w:rPr>
          <w:rFonts w:ascii="Arial" w:hAnsi="Arial" w:cs="Arial"/>
          <w:sz w:val="20"/>
          <w:szCs w:val="20"/>
          <w:lang w:val="cs-CZ"/>
        </w:rPr>
        <w:t xml:space="preserve"> povolání)</w:t>
      </w:r>
      <w:r w:rsidR="001E604F">
        <w:rPr>
          <w:rFonts w:ascii="Arial" w:hAnsi="Arial" w:cs="Arial"/>
          <w:sz w:val="20"/>
          <w:szCs w:val="20"/>
          <w:lang w:val="cs-CZ"/>
        </w:rPr>
        <w:t>.</w:t>
      </w:r>
      <w:r w:rsidR="00922D8B" w:rsidRPr="00F72725">
        <w:rPr>
          <w:rFonts w:ascii="Arial" w:hAnsi="Arial" w:cs="Arial"/>
          <w:sz w:val="20"/>
          <w:szCs w:val="20"/>
          <w:lang w:val="cs-CZ"/>
        </w:rPr>
        <w:t xml:space="preserve"> </w:t>
      </w:r>
      <w:r w:rsidR="001E604F">
        <w:rPr>
          <w:rFonts w:ascii="Arial" w:hAnsi="Arial" w:cs="Arial"/>
          <w:sz w:val="20"/>
          <w:szCs w:val="20"/>
          <w:lang w:val="cs-CZ"/>
        </w:rPr>
        <w:t>S</w:t>
      </w:r>
      <w:r w:rsidR="00AF3B2E" w:rsidRPr="00F72725">
        <w:rPr>
          <w:rFonts w:ascii="Arial" w:hAnsi="Arial" w:cs="Arial"/>
          <w:sz w:val="20"/>
          <w:szCs w:val="20"/>
          <w:lang w:val="cs-CZ"/>
        </w:rPr>
        <w:t xml:space="preserve">tudie </w:t>
      </w:r>
      <w:r w:rsidR="001E604F">
        <w:rPr>
          <w:rFonts w:ascii="Arial" w:hAnsi="Arial" w:cs="Arial"/>
          <w:sz w:val="20"/>
          <w:szCs w:val="20"/>
          <w:lang w:val="cs-CZ"/>
        </w:rPr>
        <w:t xml:space="preserve">proveditelnosti </w:t>
      </w:r>
      <w:r w:rsidR="00AF3B2E" w:rsidRPr="00F72725">
        <w:rPr>
          <w:rFonts w:ascii="Arial" w:hAnsi="Arial" w:cs="Arial"/>
          <w:sz w:val="20"/>
          <w:szCs w:val="20"/>
          <w:lang w:val="cs-CZ"/>
        </w:rPr>
        <w:t xml:space="preserve">bude </w:t>
      </w:r>
      <w:r w:rsidR="00056A2E" w:rsidRPr="00F72725">
        <w:rPr>
          <w:rFonts w:ascii="Arial" w:hAnsi="Arial" w:cs="Arial"/>
          <w:sz w:val="20"/>
          <w:szCs w:val="20"/>
          <w:lang w:val="cs-CZ"/>
        </w:rPr>
        <w:t xml:space="preserve">dále </w:t>
      </w:r>
      <w:r w:rsidR="00AF3B2E" w:rsidRPr="00F72725">
        <w:rPr>
          <w:rFonts w:ascii="Arial" w:hAnsi="Arial" w:cs="Arial"/>
          <w:sz w:val="20"/>
          <w:szCs w:val="20"/>
          <w:lang w:val="cs-CZ"/>
        </w:rPr>
        <w:t xml:space="preserve">zahrnovat </w:t>
      </w:r>
      <w:r w:rsidR="00BE0043" w:rsidRPr="00F72725">
        <w:rPr>
          <w:rFonts w:ascii="Arial" w:hAnsi="Arial" w:cs="Arial"/>
          <w:sz w:val="20"/>
          <w:szCs w:val="20"/>
          <w:lang w:val="cs-CZ"/>
        </w:rPr>
        <w:t>vývoj těc</w:t>
      </w:r>
      <w:r w:rsidR="00F33D7A" w:rsidRPr="00F72725">
        <w:rPr>
          <w:rFonts w:ascii="Arial" w:hAnsi="Arial" w:cs="Arial"/>
          <w:sz w:val="20"/>
          <w:szCs w:val="20"/>
          <w:lang w:val="cs-CZ"/>
        </w:rPr>
        <w:t>h</w:t>
      </w:r>
      <w:r w:rsidR="00BE0043" w:rsidRPr="00F72725">
        <w:rPr>
          <w:rFonts w:ascii="Arial" w:hAnsi="Arial" w:cs="Arial"/>
          <w:sz w:val="20"/>
          <w:szCs w:val="20"/>
          <w:lang w:val="cs-CZ"/>
        </w:rPr>
        <w:t>to závislostí v</w:t>
      </w:r>
      <w:r w:rsidR="00F33D7A" w:rsidRPr="00F72725">
        <w:rPr>
          <w:rFonts w:ascii="Arial" w:hAnsi="Arial" w:cs="Arial"/>
          <w:sz w:val="20"/>
          <w:szCs w:val="20"/>
          <w:lang w:val="cs-CZ"/>
        </w:rPr>
        <w:t> </w:t>
      </w:r>
      <w:r w:rsidR="00BE0043" w:rsidRPr="00F72725">
        <w:rPr>
          <w:rFonts w:ascii="Arial" w:hAnsi="Arial" w:cs="Arial"/>
          <w:sz w:val="20"/>
          <w:szCs w:val="20"/>
          <w:lang w:val="cs-CZ"/>
        </w:rPr>
        <w:t>čase</w:t>
      </w:r>
      <w:r w:rsidR="00F33D7A" w:rsidRPr="00F72725">
        <w:rPr>
          <w:rFonts w:ascii="Arial" w:hAnsi="Arial" w:cs="Arial"/>
          <w:sz w:val="20"/>
          <w:szCs w:val="20"/>
          <w:lang w:val="cs-CZ"/>
        </w:rPr>
        <w:t>, tj. půjde o vícerozměrnou analýzu</w:t>
      </w:r>
      <w:r w:rsidR="000220AE" w:rsidRPr="00F72725">
        <w:rPr>
          <w:rFonts w:ascii="Arial" w:hAnsi="Arial" w:cs="Arial"/>
          <w:sz w:val="20"/>
          <w:szCs w:val="20"/>
          <w:lang w:val="cs-CZ"/>
        </w:rPr>
        <w:t xml:space="preserve"> vývoje </w:t>
      </w:r>
      <w:r w:rsidR="00F33D7A" w:rsidRPr="00F72725">
        <w:rPr>
          <w:rFonts w:ascii="Arial" w:hAnsi="Arial" w:cs="Arial"/>
          <w:sz w:val="20"/>
          <w:szCs w:val="20"/>
          <w:lang w:val="cs-CZ"/>
        </w:rPr>
        <w:t>pracovní neschopnosti</w:t>
      </w:r>
      <w:r w:rsidR="001E604F">
        <w:rPr>
          <w:rFonts w:ascii="Arial" w:hAnsi="Arial" w:cs="Arial"/>
          <w:sz w:val="20"/>
          <w:szCs w:val="20"/>
          <w:lang w:val="cs-CZ"/>
        </w:rPr>
        <w:br/>
      </w:r>
      <w:r w:rsidR="00F33D7A" w:rsidRPr="00F72725">
        <w:rPr>
          <w:rFonts w:ascii="Arial" w:hAnsi="Arial" w:cs="Arial"/>
          <w:sz w:val="20"/>
          <w:szCs w:val="20"/>
          <w:lang w:val="cs-CZ"/>
        </w:rPr>
        <w:t xml:space="preserve">a invalidity </w:t>
      </w:r>
      <w:r w:rsidR="00AF3B2E" w:rsidRPr="00F72725">
        <w:rPr>
          <w:rFonts w:ascii="Arial" w:hAnsi="Arial" w:cs="Arial"/>
          <w:sz w:val="20"/>
          <w:szCs w:val="20"/>
          <w:lang w:val="cs-CZ"/>
        </w:rPr>
        <w:t>za </w:t>
      </w:r>
      <w:r w:rsidR="0001784F" w:rsidRPr="00F72725">
        <w:rPr>
          <w:rFonts w:ascii="Arial" w:hAnsi="Arial" w:cs="Arial"/>
          <w:sz w:val="20"/>
          <w:szCs w:val="20"/>
          <w:lang w:val="cs-CZ"/>
        </w:rPr>
        <w:t>období let 2009 až 2019</w:t>
      </w:r>
      <w:r w:rsidR="001E604F">
        <w:rPr>
          <w:rFonts w:ascii="Arial" w:hAnsi="Arial" w:cs="Arial"/>
          <w:sz w:val="20"/>
          <w:szCs w:val="20"/>
          <w:lang w:val="cs-CZ"/>
        </w:rPr>
        <w:t>.</w:t>
      </w:r>
      <w:r w:rsidR="00100C16">
        <w:rPr>
          <w:rFonts w:ascii="Arial" w:hAnsi="Arial" w:cs="Arial"/>
          <w:sz w:val="20"/>
          <w:szCs w:val="20"/>
          <w:lang w:val="cs-CZ"/>
        </w:rPr>
        <w:t xml:space="preserve"> </w:t>
      </w:r>
      <w:r w:rsidR="001E604F">
        <w:rPr>
          <w:rFonts w:ascii="Arial" w:hAnsi="Arial" w:cs="Arial"/>
          <w:sz w:val="20"/>
          <w:szCs w:val="20"/>
          <w:lang w:val="cs-CZ"/>
        </w:rPr>
        <w:t>Z</w:t>
      </w:r>
      <w:r w:rsidR="00100C16">
        <w:rPr>
          <w:rFonts w:ascii="Arial" w:hAnsi="Arial" w:cs="Arial"/>
          <w:sz w:val="20"/>
          <w:szCs w:val="20"/>
          <w:lang w:val="cs-CZ"/>
        </w:rPr>
        <w:t>analyzován bude také vliv zdraví/nemocnosti na souběh práce a důchodu a odchod do důchodu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563E5CF7" w14:textId="705F95AA" w:rsidR="00175598" w:rsidRPr="00F72725" w:rsidRDefault="00E4717D" w:rsidP="00E4717D">
      <w:pPr>
        <w:pStyle w:val="Odstavecseseznamem"/>
        <w:numPr>
          <w:ilvl w:val="0"/>
          <w:numId w:val="21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</w:t>
      </w:r>
      <w:r w:rsidR="00056A2E" w:rsidRPr="00F72725">
        <w:rPr>
          <w:rFonts w:ascii="Arial" w:hAnsi="Arial" w:cs="Arial"/>
          <w:sz w:val="20"/>
          <w:szCs w:val="20"/>
          <w:lang w:val="cs-CZ"/>
        </w:rPr>
        <w:t>ariant</w:t>
      </w:r>
      <w:r w:rsidR="00175598" w:rsidRPr="00F72725">
        <w:rPr>
          <w:rFonts w:ascii="Arial" w:hAnsi="Arial" w:cs="Arial"/>
          <w:sz w:val="20"/>
          <w:szCs w:val="20"/>
          <w:lang w:val="cs-CZ"/>
        </w:rPr>
        <w:t>y</w:t>
      </w:r>
      <w:r w:rsidR="00056A2E" w:rsidRPr="00F72725">
        <w:rPr>
          <w:rFonts w:ascii="Arial" w:hAnsi="Arial" w:cs="Arial"/>
          <w:sz w:val="20"/>
          <w:szCs w:val="20"/>
          <w:lang w:val="cs-CZ"/>
        </w:rPr>
        <w:t xml:space="preserve"> </w:t>
      </w:r>
      <w:r w:rsidR="004B3D08" w:rsidRPr="00F72725">
        <w:rPr>
          <w:rFonts w:ascii="Arial" w:hAnsi="Arial" w:cs="Arial"/>
          <w:sz w:val="20"/>
          <w:szCs w:val="20"/>
          <w:lang w:val="cs-CZ"/>
        </w:rPr>
        <w:t xml:space="preserve">možné </w:t>
      </w:r>
      <w:r w:rsidR="00056A2E" w:rsidRPr="00F72725">
        <w:rPr>
          <w:rFonts w:ascii="Arial" w:hAnsi="Arial" w:cs="Arial"/>
          <w:sz w:val="20"/>
          <w:szCs w:val="20"/>
          <w:lang w:val="cs-CZ"/>
        </w:rPr>
        <w:t xml:space="preserve">budoucí implementace </w:t>
      </w:r>
      <w:r w:rsidR="00D80E66" w:rsidRPr="00F72725">
        <w:rPr>
          <w:rFonts w:ascii="Arial" w:hAnsi="Arial" w:cs="Arial"/>
          <w:sz w:val="20"/>
          <w:szCs w:val="20"/>
          <w:lang w:val="cs-CZ"/>
        </w:rPr>
        <w:t>faktor</w:t>
      </w:r>
      <w:r w:rsidR="00056A2E" w:rsidRPr="00F72725">
        <w:rPr>
          <w:rFonts w:ascii="Arial" w:hAnsi="Arial" w:cs="Arial"/>
          <w:sz w:val="20"/>
          <w:szCs w:val="20"/>
          <w:lang w:val="cs-CZ"/>
        </w:rPr>
        <w:t>u</w:t>
      </w:r>
      <w:r w:rsidR="00D80E66" w:rsidRPr="00F72725">
        <w:rPr>
          <w:rFonts w:ascii="Arial" w:hAnsi="Arial" w:cs="Arial"/>
          <w:sz w:val="20"/>
          <w:szCs w:val="20"/>
          <w:lang w:val="cs-CZ"/>
        </w:rPr>
        <w:t xml:space="preserve"> zdravotní stav do modelu</w:t>
      </w:r>
      <w:r w:rsidR="00AF3B2E" w:rsidRPr="00F72725">
        <w:rPr>
          <w:rFonts w:ascii="Arial" w:hAnsi="Arial" w:cs="Arial"/>
          <w:sz w:val="20"/>
          <w:szCs w:val="20"/>
          <w:lang w:val="cs-CZ"/>
        </w:rPr>
        <w:t xml:space="preserve"> NEMO</w:t>
      </w:r>
      <w:r w:rsidR="00D80E66" w:rsidRPr="00F72725">
        <w:rPr>
          <w:rFonts w:ascii="Arial" w:hAnsi="Arial" w:cs="Arial"/>
          <w:sz w:val="20"/>
          <w:szCs w:val="20"/>
          <w:lang w:val="cs-CZ"/>
        </w:rPr>
        <w:t xml:space="preserve">, </w:t>
      </w:r>
      <w:r w:rsidR="0001784F" w:rsidRPr="00F72725">
        <w:rPr>
          <w:rFonts w:ascii="Arial" w:hAnsi="Arial" w:cs="Arial"/>
          <w:sz w:val="20"/>
          <w:szCs w:val="20"/>
          <w:lang w:val="cs-CZ"/>
        </w:rPr>
        <w:t xml:space="preserve">který </w:t>
      </w:r>
      <w:r w:rsidR="0078688A" w:rsidRPr="00F72725">
        <w:rPr>
          <w:rFonts w:ascii="Arial" w:hAnsi="Arial" w:cs="Arial"/>
          <w:sz w:val="20"/>
          <w:szCs w:val="20"/>
          <w:lang w:val="cs-CZ"/>
        </w:rPr>
        <w:t xml:space="preserve">bude vyjadřovat obecný stav z hlediska zdraví jednotlivce </w:t>
      </w:r>
      <w:r w:rsidR="00056A2E" w:rsidRPr="00F72725">
        <w:rPr>
          <w:rFonts w:ascii="Arial" w:hAnsi="Arial" w:cs="Arial"/>
          <w:sz w:val="20"/>
          <w:szCs w:val="20"/>
          <w:lang w:val="cs-CZ"/>
        </w:rPr>
        <w:t xml:space="preserve">a umožní </w:t>
      </w:r>
      <w:r w:rsidR="00D80E66" w:rsidRPr="00F72725">
        <w:rPr>
          <w:rFonts w:ascii="Arial" w:hAnsi="Arial" w:cs="Arial"/>
          <w:sz w:val="20"/>
          <w:szCs w:val="20"/>
          <w:lang w:val="cs-CZ"/>
        </w:rPr>
        <w:t>zahr</w:t>
      </w:r>
      <w:r w:rsidR="0078688A" w:rsidRPr="00F72725">
        <w:rPr>
          <w:rFonts w:ascii="Arial" w:hAnsi="Arial" w:cs="Arial"/>
          <w:sz w:val="20"/>
          <w:szCs w:val="20"/>
          <w:lang w:val="cs-CZ"/>
        </w:rPr>
        <w:t>n</w:t>
      </w:r>
      <w:r w:rsidR="00D80E66" w:rsidRPr="00F72725">
        <w:rPr>
          <w:rFonts w:ascii="Arial" w:hAnsi="Arial" w:cs="Arial"/>
          <w:sz w:val="20"/>
          <w:szCs w:val="20"/>
          <w:lang w:val="cs-CZ"/>
        </w:rPr>
        <w:t>out</w:t>
      </w:r>
      <w:r w:rsidR="0078688A" w:rsidRPr="00F72725">
        <w:rPr>
          <w:rFonts w:ascii="Arial" w:hAnsi="Arial" w:cs="Arial"/>
          <w:sz w:val="20"/>
          <w:szCs w:val="20"/>
          <w:lang w:val="cs-CZ"/>
        </w:rPr>
        <w:t xml:space="preserve"> </w:t>
      </w:r>
      <w:r w:rsidR="00AF3B2E" w:rsidRPr="00F72725">
        <w:rPr>
          <w:rFonts w:ascii="Arial" w:hAnsi="Arial" w:cs="Arial"/>
          <w:sz w:val="20"/>
          <w:szCs w:val="20"/>
          <w:lang w:val="cs-CZ"/>
        </w:rPr>
        <w:t>legis</w:t>
      </w:r>
      <w:r w:rsidR="008E326D" w:rsidRPr="00F72725">
        <w:rPr>
          <w:rFonts w:ascii="Arial" w:hAnsi="Arial" w:cs="Arial"/>
          <w:sz w:val="20"/>
          <w:szCs w:val="20"/>
          <w:lang w:val="cs-CZ"/>
        </w:rPr>
        <w:t>l</w:t>
      </w:r>
      <w:r w:rsidR="00AF3B2E" w:rsidRPr="00F72725">
        <w:rPr>
          <w:rFonts w:ascii="Arial" w:hAnsi="Arial" w:cs="Arial"/>
          <w:sz w:val="20"/>
          <w:szCs w:val="20"/>
          <w:lang w:val="cs-CZ"/>
        </w:rPr>
        <w:t>ativu/</w:t>
      </w:r>
      <w:r w:rsidR="0078688A" w:rsidRPr="00F72725">
        <w:rPr>
          <w:rFonts w:ascii="Arial" w:hAnsi="Arial" w:cs="Arial"/>
          <w:sz w:val="20"/>
          <w:szCs w:val="20"/>
          <w:lang w:val="cs-CZ"/>
        </w:rPr>
        <w:t>posudková kritéria do rozhodo</w:t>
      </w:r>
      <w:r w:rsidR="0001784F" w:rsidRPr="00F72725">
        <w:rPr>
          <w:rFonts w:ascii="Arial" w:hAnsi="Arial" w:cs="Arial"/>
          <w:sz w:val="20"/>
          <w:szCs w:val="20"/>
          <w:lang w:val="cs-CZ"/>
        </w:rPr>
        <w:t>vacího procesu invalidity</w:t>
      </w:r>
      <w:r w:rsidR="00550F2F">
        <w:rPr>
          <w:rFonts w:ascii="Arial" w:hAnsi="Arial" w:cs="Arial"/>
          <w:sz w:val="20"/>
          <w:szCs w:val="20"/>
          <w:lang w:val="cs-CZ"/>
        </w:rPr>
        <w:t>.</w:t>
      </w:r>
      <w:r w:rsidR="006E088C">
        <w:rPr>
          <w:rFonts w:ascii="Arial" w:hAnsi="Arial" w:cs="Arial"/>
          <w:sz w:val="20"/>
          <w:szCs w:val="20"/>
          <w:lang w:val="cs-CZ"/>
        </w:rPr>
        <w:t xml:space="preserve"> </w:t>
      </w:r>
      <w:r w:rsidR="00550F2F">
        <w:rPr>
          <w:rFonts w:ascii="Arial" w:hAnsi="Arial" w:cs="Arial"/>
          <w:sz w:val="20"/>
          <w:szCs w:val="20"/>
          <w:lang w:val="cs-CZ"/>
        </w:rPr>
        <w:t>I</w:t>
      </w:r>
      <w:r w:rsidR="006E088C">
        <w:rPr>
          <w:rFonts w:ascii="Arial" w:hAnsi="Arial" w:cs="Arial"/>
          <w:sz w:val="20"/>
          <w:szCs w:val="20"/>
          <w:lang w:val="cs-CZ"/>
        </w:rPr>
        <w:t>mplementac</w:t>
      </w:r>
      <w:r w:rsidR="007113FC">
        <w:rPr>
          <w:rFonts w:ascii="Arial" w:hAnsi="Arial" w:cs="Arial"/>
          <w:sz w:val="20"/>
          <w:szCs w:val="20"/>
          <w:lang w:val="cs-CZ"/>
        </w:rPr>
        <w:t>e</w:t>
      </w:r>
      <w:r w:rsidR="006E088C">
        <w:rPr>
          <w:rFonts w:ascii="Arial" w:hAnsi="Arial" w:cs="Arial"/>
          <w:sz w:val="20"/>
          <w:szCs w:val="20"/>
          <w:lang w:val="cs-CZ"/>
        </w:rPr>
        <w:t xml:space="preserve"> faktoru zdravotní stav do modelu bude zahrnovat odvození a výpočet faktoru i jeho zahrnutí do rozhodovacích procesů nemocnost, invalidita, souběh práce a důchodu a odchod do důchodu</w:t>
      </w:r>
      <w:r w:rsidR="003D5A67">
        <w:rPr>
          <w:rFonts w:ascii="Arial" w:hAnsi="Arial" w:cs="Arial"/>
          <w:sz w:val="20"/>
          <w:szCs w:val="20"/>
          <w:lang w:val="cs-CZ"/>
        </w:rPr>
        <w:t>.</w:t>
      </w:r>
      <w:r w:rsidR="006E088C">
        <w:rPr>
          <w:rFonts w:ascii="Arial" w:hAnsi="Arial" w:cs="Arial"/>
          <w:sz w:val="20"/>
          <w:szCs w:val="20"/>
          <w:lang w:val="cs-CZ"/>
        </w:rPr>
        <w:t xml:space="preserve"> </w:t>
      </w:r>
      <w:r w:rsidR="003D5A67">
        <w:rPr>
          <w:rFonts w:ascii="Arial" w:hAnsi="Arial" w:cs="Arial"/>
          <w:sz w:val="20"/>
          <w:szCs w:val="20"/>
          <w:lang w:val="cs-CZ"/>
        </w:rPr>
        <w:t>U</w:t>
      </w:r>
      <w:r w:rsidR="00175598" w:rsidRPr="00F72725">
        <w:rPr>
          <w:rFonts w:ascii="Arial" w:hAnsi="Arial" w:cs="Arial"/>
          <w:sz w:val="20"/>
          <w:szCs w:val="20"/>
          <w:lang w:val="cs-CZ"/>
        </w:rPr>
        <w:t xml:space="preserve"> jednotlivých variant bude z</w:t>
      </w:r>
      <w:r w:rsidR="004B3D08" w:rsidRPr="00F72725">
        <w:rPr>
          <w:rFonts w:ascii="Arial" w:hAnsi="Arial" w:cs="Arial"/>
          <w:sz w:val="20"/>
          <w:szCs w:val="20"/>
          <w:lang w:val="cs-CZ"/>
        </w:rPr>
        <w:t xml:space="preserve">hodnocena </w:t>
      </w:r>
      <w:r w:rsidR="0076716C" w:rsidRPr="00F72725">
        <w:rPr>
          <w:rFonts w:ascii="Arial" w:hAnsi="Arial" w:cs="Arial"/>
          <w:sz w:val="20"/>
          <w:szCs w:val="20"/>
          <w:lang w:val="cs-CZ"/>
        </w:rPr>
        <w:t xml:space="preserve">zejména </w:t>
      </w:r>
      <w:r w:rsidR="004B3D08" w:rsidRPr="00F72725">
        <w:rPr>
          <w:rFonts w:ascii="Arial" w:hAnsi="Arial" w:cs="Arial"/>
          <w:sz w:val="20"/>
          <w:szCs w:val="20"/>
          <w:lang w:val="cs-CZ"/>
        </w:rPr>
        <w:t>dostupnost dat,</w:t>
      </w:r>
      <w:r w:rsidR="00175598" w:rsidRPr="00F72725">
        <w:rPr>
          <w:rFonts w:ascii="Arial" w:hAnsi="Arial" w:cs="Arial"/>
          <w:sz w:val="20"/>
          <w:szCs w:val="20"/>
          <w:lang w:val="cs-CZ"/>
        </w:rPr>
        <w:t xml:space="preserve"> míra reflektování legislativy/posudkových kritérií,</w:t>
      </w:r>
      <w:r w:rsidR="004B3D08" w:rsidRPr="00F72725">
        <w:rPr>
          <w:rFonts w:ascii="Arial" w:hAnsi="Arial" w:cs="Arial"/>
          <w:sz w:val="20"/>
          <w:szCs w:val="20"/>
          <w:lang w:val="cs-CZ"/>
        </w:rPr>
        <w:t xml:space="preserve"> technická, cenová a časová náročnost implementace faktoru zdravotní stav</w:t>
      </w:r>
      <w:r w:rsidR="00175598" w:rsidRPr="00F72725">
        <w:rPr>
          <w:rFonts w:ascii="Arial" w:hAnsi="Arial" w:cs="Arial"/>
          <w:sz w:val="20"/>
          <w:szCs w:val="20"/>
          <w:lang w:val="cs-CZ"/>
        </w:rPr>
        <w:t>; doporučena bude nejvhodnější varianta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7BCFC47C" w14:textId="01B73787" w:rsidR="00056A2E" w:rsidRPr="00F72725" w:rsidRDefault="00E4717D" w:rsidP="00E4717D">
      <w:pPr>
        <w:pStyle w:val="Odstavecseseznamem"/>
        <w:numPr>
          <w:ilvl w:val="0"/>
          <w:numId w:val="21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</w:t>
      </w:r>
      <w:r w:rsidR="00175598" w:rsidRPr="00F72725">
        <w:rPr>
          <w:rFonts w:ascii="Arial" w:hAnsi="Arial" w:cs="Arial"/>
          <w:sz w:val="20"/>
          <w:szCs w:val="20"/>
          <w:lang w:val="cs-CZ"/>
        </w:rPr>
        <w:t>yhodnocení vhodnosti budoucí implementace ostatních analyzovaných faktorů do procesů nemocnost a invalidita v modelu NEMO (zejména z hlediska významnosti faktorů, dostupnosti dat a zhodnocení technické, cenové a časové náročnosti implementace)</w:t>
      </w:r>
      <w:r>
        <w:rPr>
          <w:rFonts w:ascii="Arial" w:hAnsi="Arial" w:cs="Arial"/>
          <w:sz w:val="20"/>
          <w:szCs w:val="20"/>
          <w:lang w:val="cs-CZ"/>
        </w:rPr>
        <w:br/>
      </w:r>
      <w:r w:rsidR="00175598" w:rsidRPr="00F72725">
        <w:rPr>
          <w:rFonts w:ascii="Arial" w:hAnsi="Arial" w:cs="Arial"/>
          <w:sz w:val="20"/>
          <w:szCs w:val="20"/>
          <w:lang w:val="cs-CZ"/>
        </w:rPr>
        <w:t>a doporučení postupu této implementace včetně definice výpočtu faktoru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15DD20F3" w14:textId="378B34AD" w:rsidR="00D80E66" w:rsidRPr="00EE4950" w:rsidRDefault="004B7A86" w:rsidP="00E4717D">
      <w:pPr>
        <w:ind w:firstLine="0"/>
        <w:rPr>
          <w:rFonts w:ascii="Arial" w:hAnsi="Arial" w:cs="Arial"/>
        </w:rPr>
      </w:pPr>
      <w:r w:rsidRPr="00EE4950">
        <w:rPr>
          <w:rFonts w:ascii="Arial" w:hAnsi="Arial" w:cs="Arial"/>
        </w:rPr>
        <w:t xml:space="preserve">Tato samostatná </w:t>
      </w:r>
      <w:r w:rsidR="00990808">
        <w:rPr>
          <w:rFonts w:ascii="Arial" w:hAnsi="Arial" w:cs="Arial"/>
        </w:rPr>
        <w:t>s</w:t>
      </w:r>
      <w:r w:rsidRPr="00EE4950">
        <w:rPr>
          <w:rFonts w:ascii="Arial" w:hAnsi="Arial" w:cs="Arial"/>
        </w:rPr>
        <w:t xml:space="preserve">tudie bude </w:t>
      </w:r>
      <w:r w:rsidR="00D43B77" w:rsidRPr="00EE4950">
        <w:rPr>
          <w:rFonts w:ascii="Arial" w:hAnsi="Arial" w:cs="Arial"/>
        </w:rPr>
        <w:t xml:space="preserve">zpracována v rozsahu minimálně </w:t>
      </w:r>
      <w:r w:rsidR="004B3D08" w:rsidRPr="00EE4950">
        <w:rPr>
          <w:rFonts w:ascii="Arial" w:hAnsi="Arial" w:cs="Arial"/>
        </w:rPr>
        <w:t>6</w:t>
      </w:r>
      <w:r w:rsidRPr="00EE4950">
        <w:rPr>
          <w:rFonts w:ascii="Arial" w:hAnsi="Arial" w:cs="Arial"/>
        </w:rPr>
        <w:t>0 st</w:t>
      </w:r>
      <w:r w:rsidR="0001784F" w:rsidRPr="00EE4950">
        <w:rPr>
          <w:rFonts w:ascii="Arial" w:hAnsi="Arial" w:cs="Arial"/>
        </w:rPr>
        <w:t>r</w:t>
      </w:r>
      <w:r w:rsidRPr="00EE4950">
        <w:rPr>
          <w:rFonts w:ascii="Arial" w:hAnsi="Arial" w:cs="Arial"/>
        </w:rPr>
        <w:t>an textu.</w:t>
      </w:r>
    </w:p>
    <w:p w14:paraId="10BC95C2" w14:textId="0157F62B" w:rsidR="00FD0F14" w:rsidRPr="00FD0F14" w:rsidRDefault="00FD0F14" w:rsidP="003F7C23">
      <w:pPr>
        <w:pStyle w:val="Odstavecseseznamem"/>
        <w:numPr>
          <w:ilvl w:val="0"/>
          <w:numId w:val="9"/>
        </w:numPr>
        <w:spacing w:before="240" w:line="280" w:lineRule="atLeast"/>
        <w:ind w:left="499" w:hanging="357"/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</w:pPr>
      <w:r w:rsidRPr="00FD0F14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Region</w:t>
      </w:r>
      <w:r w:rsidR="003E07F0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 xml:space="preserve"> </w:t>
      </w:r>
      <w:r w:rsidR="003E07F0" w:rsidRPr="00A30594">
        <w:rPr>
          <w:rFonts w:ascii="Arial" w:eastAsia="Times New Roman" w:hAnsi="Arial" w:cs="Arial"/>
          <w:color w:val="000000"/>
          <w:spacing w:val="0"/>
          <w:sz w:val="20"/>
          <w:szCs w:val="20"/>
          <w:lang w:val="cs-CZ"/>
        </w:rPr>
        <w:t>(kap. 2.3. Studie prov</w:t>
      </w:r>
      <w:r w:rsidR="00A30594" w:rsidRPr="00A30594">
        <w:rPr>
          <w:rFonts w:ascii="Arial" w:eastAsia="Times New Roman" w:hAnsi="Arial" w:cs="Arial"/>
          <w:color w:val="000000"/>
          <w:spacing w:val="0"/>
          <w:sz w:val="20"/>
          <w:szCs w:val="20"/>
          <w:lang w:val="cs-CZ"/>
        </w:rPr>
        <w:t>ed</w:t>
      </w:r>
      <w:r w:rsidR="003E07F0" w:rsidRPr="00A30594">
        <w:rPr>
          <w:rFonts w:ascii="Arial" w:eastAsia="Times New Roman" w:hAnsi="Arial" w:cs="Arial"/>
          <w:color w:val="000000"/>
          <w:spacing w:val="0"/>
          <w:sz w:val="20"/>
          <w:szCs w:val="20"/>
          <w:lang w:val="cs-CZ"/>
        </w:rPr>
        <w:t>itelnosti)</w:t>
      </w:r>
    </w:p>
    <w:p w14:paraId="191E2A23" w14:textId="77777777" w:rsidR="00B173A2" w:rsidRDefault="00EA38DD" w:rsidP="003F7C23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Region není v současnosti v modelu NEMO</w:t>
      </w:r>
      <w:r w:rsidR="00A30594">
        <w:rPr>
          <w:rFonts w:ascii="Arial" w:hAnsi="Arial" w:cs="Arial"/>
        </w:rPr>
        <w:t xml:space="preserve"> modelován. Poskytovatel n</w:t>
      </w:r>
      <w:r w:rsidR="003E07F0" w:rsidRPr="005041BD">
        <w:rPr>
          <w:rFonts w:ascii="Arial" w:hAnsi="Arial" w:cs="Arial"/>
        </w:rPr>
        <w:t xml:space="preserve">a základě </w:t>
      </w:r>
      <w:r w:rsidR="00156F54">
        <w:rPr>
          <w:rFonts w:ascii="Arial" w:hAnsi="Arial" w:cs="Arial"/>
        </w:rPr>
        <w:t xml:space="preserve">poskytnutých </w:t>
      </w:r>
      <w:r w:rsidR="003E07F0" w:rsidRPr="005041BD">
        <w:rPr>
          <w:rFonts w:ascii="Arial" w:hAnsi="Arial" w:cs="Arial"/>
        </w:rPr>
        <w:t xml:space="preserve">datových zdrojů </w:t>
      </w:r>
      <w:r w:rsidR="00330185">
        <w:rPr>
          <w:rFonts w:ascii="Arial" w:hAnsi="Arial" w:cs="Arial"/>
        </w:rPr>
        <w:t>implementuje</w:t>
      </w:r>
      <w:r w:rsidR="00FD0F14" w:rsidRPr="005041BD">
        <w:rPr>
          <w:rFonts w:ascii="Arial" w:hAnsi="Arial" w:cs="Arial"/>
        </w:rPr>
        <w:t xml:space="preserve"> faktor region do </w:t>
      </w:r>
      <w:r w:rsidR="00874FEC">
        <w:rPr>
          <w:rFonts w:ascii="Arial" w:hAnsi="Arial" w:cs="Arial"/>
        </w:rPr>
        <w:t>modelu NEMO,</w:t>
      </w:r>
      <w:r w:rsidR="003E07F0" w:rsidRPr="005041BD">
        <w:rPr>
          <w:rFonts w:ascii="Arial" w:hAnsi="Arial" w:cs="Arial"/>
        </w:rPr>
        <w:t xml:space="preserve"> tj</w:t>
      </w:r>
      <w:r w:rsidR="005041BD">
        <w:rPr>
          <w:rFonts w:ascii="Arial" w:hAnsi="Arial" w:cs="Arial"/>
        </w:rPr>
        <w:t>.</w:t>
      </w:r>
      <w:r w:rsidR="003E07F0" w:rsidRPr="005041BD">
        <w:rPr>
          <w:rFonts w:ascii="Arial" w:hAnsi="Arial" w:cs="Arial"/>
        </w:rPr>
        <w:t xml:space="preserve"> </w:t>
      </w:r>
      <w:r w:rsidR="00330185">
        <w:rPr>
          <w:rFonts w:ascii="Arial" w:hAnsi="Arial" w:cs="Arial"/>
        </w:rPr>
        <w:t xml:space="preserve">provede </w:t>
      </w:r>
      <w:r w:rsidR="003E07F0" w:rsidRPr="005041BD">
        <w:rPr>
          <w:rFonts w:ascii="Arial" w:hAnsi="Arial" w:cs="Arial"/>
        </w:rPr>
        <w:t>implementaci informace</w:t>
      </w:r>
      <w:r w:rsidR="003F7C23">
        <w:rPr>
          <w:rFonts w:ascii="Arial" w:hAnsi="Arial" w:cs="Arial"/>
        </w:rPr>
        <w:br/>
      </w:r>
      <w:r w:rsidR="003E07F0" w:rsidRPr="005041BD">
        <w:rPr>
          <w:rFonts w:ascii="Arial" w:hAnsi="Arial" w:cs="Arial"/>
        </w:rPr>
        <w:t xml:space="preserve">o regionu do modelových </w:t>
      </w:r>
      <w:r w:rsidR="003E07F0" w:rsidRPr="0045044A">
        <w:rPr>
          <w:rFonts w:ascii="Arial" w:hAnsi="Arial" w:cs="Arial"/>
        </w:rPr>
        <w:t>bodů</w:t>
      </w:r>
      <w:r w:rsidR="005041BD" w:rsidRPr="0045044A">
        <w:rPr>
          <w:rFonts w:ascii="Arial" w:hAnsi="Arial" w:cs="Arial"/>
        </w:rPr>
        <w:t xml:space="preserve"> (</w:t>
      </w:r>
      <w:r w:rsidR="005041BD" w:rsidRPr="00E26C0B">
        <w:rPr>
          <w:rFonts w:ascii="Arial" w:hAnsi="Arial" w:cs="Arial"/>
        </w:rPr>
        <w:t>včetně párování</w:t>
      </w:r>
      <w:r w:rsidR="00782A14" w:rsidRPr="00E26C0B">
        <w:rPr>
          <w:rFonts w:ascii="Arial" w:hAnsi="Arial" w:cs="Arial"/>
        </w:rPr>
        <w:t>)</w:t>
      </w:r>
      <w:r w:rsidR="00FD0F14" w:rsidRPr="0045044A">
        <w:rPr>
          <w:rFonts w:ascii="Arial" w:hAnsi="Arial" w:cs="Arial"/>
        </w:rPr>
        <w:t xml:space="preserve"> </w:t>
      </w:r>
      <w:r w:rsidR="003E07F0" w:rsidRPr="0045044A">
        <w:rPr>
          <w:rFonts w:ascii="Arial" w:hAnsi="Arial" w:cs="Arial"/>
        </w:rPr>
        <w:t>a imple</w:t>
      </w:r>
      <w:r w:rsidR="005041BD" w:rsidRPr="0045044A">
        <w:rPr>
          <w:rFonts w:ascii="Arial" w:hAnsi="Arial" w:cs="Arial"/>
        </w:rPr>
        <w:t>me</w:t>
      </w:r>
      <w:r w:rsidR="003E07F0" w:rsidRPr="0045044A">
        <w:rPr>
          <w:rFonts w:ascii="Arial" w:hAnsi="Arial" w:cs="Arial"/>
        </w:rPr>
        <w:t>ntaci</w:t>
      </w:r>
      <w:r w:rsidR="003E07F0" w:rsidRPr="005041BD">
        <w:rPr>
          <w:rFonts w:ascii="Arial" w:hAnsi="Arial" w:cs="Arial"/>
        </w:rPr>
        <w:t xml:space="preserve"> </w:t>
      </w:r>
      <w:r w:rsidR="003E07F0" w:rsidRPr="003937B5">
        <w:rPr>
          <w:rFonts w:ascii="Arial" w:hAnsi="Arial" w:cs="Arial"/>
        </w:rPr>
        <w:t xml:space="preserve">procesu změny regionu (stěhování). Na základě analýzy </w:t>
      </w:r>
      <w:r w:rsidR="00733AEA">
        <w:rPr>
          <w:rFonts w:ascii="Arial" w:hAnsi="Arial" w:cs="Arial"/>
        </w:rPr>
        <w:t xml:space="preserve">poskytnutých </w:t>
      </w:r>
      <w:r w:rsidR="003E07F0" w:rsidRPr="003937B5">
        <w:rPr>
          <w:rFonts w:ascii="Arial" w:hAnsi="Arial" w:cs="Arial"/>
        </w:rPr>
        <w:t>dat</w:t>
      </w:r>
    </w:p>
    <w:p w14:paraId="6D8C751A" w14:textId="1DFD9604" w:rsidR="00B173A2" w:rsidRPr="00B173A2" w:rsidRDefault="003E07F0" w:rsidP="00B173A2">
      <w:pPr>
        <w:pStyle w:val="Odstavecseseznamem"/>
        <w:numPr>
          <w:ilvl w:val="0"/>
          <w:numId w:val="23"/>
        </w:numPr>
        <w:spacing w:before="0" w:after="12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73A2">
        <w:rPr>
          <w:rFonts w:ascii="Arial" w:hAnsi="Arial" w:cs="Arial"/>
          <w:sz w:val="20"/>
          <w:szCs w:val="20"/>
        </w:rPr>
        <w:t>stanoví</w:t>
      </w:r>
      <w:r w:rsidR="005041BD" w:rsidRPr="00B173A2">
        <w:rPr>
          <w:rFonts w:ascii="Arial" w:hAnsi="Arial" w:cs="Arial"/>
          <w:sz w:val="20"/>
          <w:szCs w:val="20"/>
        </w:rPr>
        <w:t xml:space="preserve"> </w:t>
      </w:r>
      <w:r w:rsidR="00F95DF7" w:rsidRPr="00B173A2">
        <w:rPr>
          <w:rFonts w:ascii="Arial" w:hAnsi="Arial" w:cs="Arial"/>
          <w:sz w:val="20"/>
          <w:szCs w:val="20"/>
        </w:rPr>
        <w:t>optimální</w:t>
      </w:r>
      <w:r w:rsidRPr="00B173A2">
        <w:rPr>
          <w:rFonts w:ascii="Arial" w:hAnsi="Arial" w:cs="Arial"/>
          <w:sz w:val="20"/>
          <w:szCs w:val="20"/>
        </w:rPr>
        <w:t xml:space="preserve"> granularitu regionu;</w:t>
      </w:r>
    </w:p>
    <w:p w14:paraId="6F100CBE" w14:textId="1F03E4FB" w:rsidR="00B173A2" w:rsidRPr="00B173A2" w:rsidRDefault="005041BD" w:rsidP="00B173A2">
      <w:pPr>
        <w:pStyle w:val="Odstavecseseznamem"/>
        <w:numPr>
          <w:ilvl w:val="0"/>
          <w:numId w:val="23"/>
        </w:numPr>
        <w:spacing w:before="0" w:after="12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73A2">
        <w:rPr>
          <w:rFonts w:ascii="Arial" w:hAnsi="Arial" w:cs="Arial"/>
          <w:sz w:val="20"/>
          <w:szCs w:val="20"/>
        </w:rPr>
        <w:t>určí významnost závislosti procesu stěhování minimálně na faktorech věk,</w:t>
      </w:r>
      <w:r w:rsidR="00A30594" w:rsidRPr="00B173A2">
        <w:rPr>
          <w:rFonts w:ascii="Arial" w:hAnsi="Arial" w:cs="Arial"/>
          <w:sz w:val="20"/>
          <w:szCs w:val="20"/>
        </w:rPr>
        <w:t xml:space="preserve"> pohlaví</w:t>
      </w:r>
      <w:r w:rsidR="0001784F" w:rsidRPr="00B173A2">
        <w:rPr>
          <w:rFonts w:ascii="Arial" w:hAnsi="Arial" w:cs="Arial"/>
          <w:sz w:val="20"/>
          <w:szCs w:val="20"/>
        </w:rPr>
        <w:t>,</w:t>
      </w:r>
      <w:r w:rsidR="00A30594" w:rsidRPr="00B173A2">
        <w:rPr>
          <w:rFonts w:ascii="Arial" w:hAnsi="Arial" w:cs="Arial"/>
          <w:sz w:val="20"/>
          <w:szCs w:val="20"/>
        </w:rPr>
        <w:t xml:space="preserve"> </w:t>
      </w:r>
      <w:r w:rsidRPr="00B173A2">
        <w:rPr>
          <w:rFonts w:ascii="Arial" w:hAnsi="Arial" w:cs="Arial"/>
          <w:sz w:val="20"/>
          <w:szCs w:val="20"/>
        </w:rPr>
        <w:t>současný region</w:t>
      </w:r>
      <w:r w:rsidR="00322F99" w:rsidRPr="00B173A2">
        <w:rPr>
          <w:rFonts w:ascii="Arial" w:hAnsi="Arial" w:cs="Arial"/>
          <w:sz w:val="20"/>
          <w:szCs w:val="20"/>
        </w:rPr>
        <w:t>, rodinný stav a vzdělání</w:t>
      </w:r>
      <w:r w:rsidRPr="00B173A2">
        <w:rPr>
          <w:rFonts w:ascii="Arial" w:hAnsi="Arial" w:cs="Arial"/>
          <w:sz w:val="20"/>
          <w:szCs w:val="20"/>
        </w:rPr>
        <w:t>;</w:t>
      </w:r>
    </w:p>
    <w:p w14:paraId="1E30AAD2" w14:textId="7374240F" w:rsidR="00B173A2" w:rsidRPr="00B173A2" w:rsidRDefault="003E07F0" w:rsidP="00B173A2">
      <w:pPr>
        <w:pStyle w:val="Odstavecseseznamem"/>
        <w:numPr>
          <w:ilvl w:val="0"/>
          <w:numId w:val="23"/>
        </w:numPr>
        <w:spacing w:before="0" w:after="12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73A2">
        <w:rPr>
          <w:rFonts w:ascii="Arial" w:hAnsi="Arial" w:cs="Arial"/>
          <w:sz w:val="20"/>
          <w:szCs w:val="20"/>
        </w:rPr>
        <w:t xml:space="preserve">implementuje proces stěhování </w:t>
      </w:r>
      <w:r w:rsidR="006C4DE0" w:rsidRPr="00B173A2">
        <w:rPr>
          <w:rFonts w:ascii="Arial" w:hAnsi="Arial" w:cs="Arial"/>
          <w:sz w:val="20"/>
          <w:szCs w:val="20"/>
        </w:rPr>
        <w:t xml:space="preserve">s </w:t>
      </w:r>
      <w:r w:rsidRPr="00B173A2">
        <w:rPr>
          <w:rFonts w:ascii="Arial" w:hAnsi="Arial" w:cs="Arial"/>
          <w:sz w:val="20"/>
          <w:szCs w:val="20"/>
        </w:rPr>
        <w:t>faktor</w:t>
      </w:r>
      <w:r w:rsidR="006C4DE0" w:rsidRPr="00B173A2">
        <w:rPr>
          <w:rFonts w:ascii="Arial" w:hAnsi="Arial" w:cs="Arial"/>
          <w:sz w:val="20"/>
          <w:szCs w:val="20"/>
        </w:rPr>
        <w:t>y</w:t>
      </w:r>
      <w:r w:rsidRPr="00B173A2">
        <w:rPr>
          <w:rFonts w:ascii="Arial" w:hAnsi="Arial" w:cs="Arial"/>
          <w:sz w:val="20"/>
          <w:szCs w:val="20"/>
        </w:rPr>
        <w:t xml:space="preserve"> věk a </w:t>
      </w:r>
      <w:r w:rsidR="00322F99" w:rsidRPr="00B173A2">
        <w:rPr>
          <w:rFonts w:ascii="Arial" w:hAnsi="Arial" w:cs="Arial"/>
          <w:sz w:val="20"/>
          <w:szCs w:val="20"/>
        </w:rPr>
        <w:t>současný region</w:t>
      </w:r>
      <w:r w:rsidR="00FB0E52" w:rsidRPr="00B173A2">
        <w:rPr>
          <w:rFonts w:ascii="Arial" w:hAnsi="Arial" w:cs="Arial"/>
          <w:sz w:val="20"/>
          <w:szCs w:val="20"/>
        </w:rPr>
        <w:t>;</w:t>
      </w:r>
    </w:p>
    <w:p w14:paraId="6058E0F1" w14:textId="55C5BEAC" w:rsidR="00FD0F14" w:rsidRPr="00B173A2" w:rsidRDefault="005041BD" w:rsidP="00B173A2">
      <w:pPr>
        <w:pStyle w:val="Odstavecseseznamem"/>
        <w:numPr>
          <w:ilvl w:val="0"/>
          <w:numId w:val="23"/>
        </w:numPr>
        <w:spacing w:before="0" w:after="12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73A2">
        <w:rPr>
          <w:rFonts w:ascii="Arial" w:hAnsi="Arial" w:cs="Arial"/>
          <w:sz w:val="20"/>
          <w:szCs w:val="20"/>
        </w:rPr>
        <w:t>vyhodnotí vhodnost budoucí implementace ostatních analyzovaných faktorů a doporučí postup této implementace včetně definice výpočtu faktoru.</w:t>
      </w:r>
    </w:p>
    <w:p w14:paraId="600150A9" w14:textId="77777777" w:rsidR="00FD0F14" w:rsidRPr="00874FEC" w:rsidRDefault="00FD0F14" w:rsidP="003F7C23">
      <w:pPr>
        <w:pStyle w:val="Odstavecseseznamem"/>
        <w:numPr>
          <w:ilvl w:val="0"/>
          <w:numId w:val="9"/>
        </w:numPr>
        <w:spacing w:before="240" w:line="280" w:lineRule="atLeast"/>
        <w:ind w:left="499" w:hanging="357"/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</w:pPr>
      <w:r w:rsidRPr="00874FEC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Povolání</w:t>
      </w:r>
    </w:p>
    <w:p w14:paraId="7B198E65" w14:textId="2470E9A7" w:rsidR="00D51B3C" w:rsidRDefault="0001784F" w:rsidP="00D51B3C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Povolání není v </w:t>
      </w:r>
      <w:r w:rsidR="00EA38DD">
        <w:rPr>
          <w:rFonts w:ascii="Arial" w:hAnsi="Arial" w:cs="Arial"/>
        </w:rPr>
        <w:t xml:space="preserve">současnosti v modelu NEMO </w:t>
      </w:r>
      <w:r w:rsidR="00B41880">
        <w:rPr>
          <w:rFonts w:ascii="Arial" w:hAnsi="Arial" w:cs="Arial"/>
        </w:rPr>
        <w:t>modelováno. Poskytovatel n</w:t>
      </w:r>
      <w:r w:rsidR="00B41880" w:rsidRPr="005041BD">
        <w:rPr>
          <w:rFonts w:ascii="Arial" w:hAnsi="Arial" w:cs="Arial"/>
        </w:rPr>
        <w:t xml:space="preserve">a základě </w:t>
      </w:r>
      <w:r w:rsidR="00156F54">
        <w:rPr>
          <w:rFonts w:ascii="Arial" w:hAnsi="Arial" w:cs="Arial"/>
        </w:rPr>
        <w:t xml:space="preserve">poskytnutých </w:t>
      </w:r>
      <w:r w:rsidR="00B41880" w:rsidRPr="005041BD">
        <w:rPr>
          <w:rFonts w:ascii="Arial" w:hAnsi="Arial" w:cs="Arial"/>
        </w:rPr>
        <w:t xml:space="preserve">datových zdrojů </w:t>
      </w:r>
      <w:r w:rsidR="00B41880">
        <w:rPr>
          <w:rFonts w:ascii="Arial" w:hAnsi="Arial" w:cs="Arial"/>
        </w:rPr>
        <w:t>implementuje</w:t>
      </w:r>
      <w:r w:rsidR="00B41880" w:rsidRPr="005041BD">
        <w:rPr>
          <w:rFonts w:ascii="Arial" w:hAnsi="Arial" w:cs="Arial"/>
        </w:rPr>
        <w:t xml:space="preserve"> faktor </w:t>
      </w:r>
      <w:r w:rsidR="00B41880">
        <w:rPr>
          <w:rFonts w:ascii="Arial" w:hAnsi="Arial" w:cs="Arial"/>
        </w:rPr>
        <w:t>povolání</w:t>
      </w:r>
      <w:r w:rsidR="00E20875">
        <w:rPr>
          <w:rFonts w:ascii="Arial" w:hAnsi="Arial" w:cs="Arial"/>
        </w:rPr>
        <w:t xml:space="preserve"> (dle klasifikace CZ-ISCO)</w:t>
      </w:r>
      <w:r w:rsidR="00B41880">
        <w:rPr>
          <w:rFonts w:ascii="Arial" w:hAnsi="Arial" w:cs="Arial"/>
        </w:rPr>
        <w:t xml:space="preserve"> </w:t>
      </w:r>
      <w:r w:rsidR="00B41880" w:rsidRPr="005041BD">
        <w:rPr>
          <w:rFonts w:ascii="Arial" w:hAnsi="Arial" w:cs="Arial"/>
        </w:rPr>
        <w:t xml:space="preserve">do </w:t>
      </w:r>
      <w:r w:rsidR="00874FEC">
        <w:rPr>
          <w:rFonts w:ascii="Arial" w:hAnsi="Arial" w:cs="Arial"/>
        </w:rPr>
        <w:t xml:space="preserve">modelu NEMO, </w:t>
      </w:r>
      <w:r w:rsidR="00B41880" w:rsidRPr="005041BD">
        <w:rPr>
          <w:rFonts w:ascii="Arial" w:hAnsi="Arial" w:cs="Arial"/>
        </w:rPr>
        <w:t>tj</w:t>
      </w:r>
      <w:r w:rsidR="00B41880">
        <w:rPr>
          <w:rFonts w:ascii="Arial" w:hAnsi="Arial" w:cs="Arial"/>
        </w:rPr>
        <w:t>.</w:t>
      </w:r>
      <w:r w:rsidR="00B41880" w:rsidRPr="005041BD">
        <w:rPr>
          <w:rFonts w:ascii="Arial" w:hAnsi="Arial" w:cs="Arial"/>
        </w:rPr>
        <w:t xml:space="preserve"> </w:t>
      </w:r>
      <w:r w:rsidR="00B41880">
        <w:rPr>
          <w:rFonts w:ascii="Arial" w:hAnsi="Arial" w:cs="Arial"/>
        </w:rPr>
        <w:t xml:space="preserve">provede </w:t>
      </w:r>
      <w:r w:rsidR="00B41880" w:rsidRPr="005041BD">
        <w:rPr>
          <w:rFonts w:ascii="Arial" w:hAnsi="Arial" w:cs="Arial"/>
        </w:rPr>
        <w:t xml:space="preserve">implementaci informace o </w:t>
      </w:r>
      <w:r w:rsidR="00B41880">
        <w:rPr>
          <w:rFonts w:ascii="Arial" w:hAnsi="Arial" w:cs="Arial"/>
        </w:rPr>
        <w:t>povolání</w:t>
      </w:r>
      <w:r w:rsidR="00B41880" w:rsidRPr="005041BD">
        <w:rPr>
          <w:rFonts w:ascii="Arial" w:hAnsi="Arial" w:cs="Arial"/>
        </w:rPr>
        <w:t xml:space="preserve"> do modelových bodů</w:t>
      </w:r>
      <w:r w:rsidR="00B41880">
        <w:rPr>
          <w:rFonts w:ascii="Arial" w:hAnsi="Arial" w:cs="Arial"/>
        </w:rPr>
        <w:t xml:space="preserve"> </w:t>
      </w:r>
      <w:r w:rsidR="00B41880" w:rsidRPr="005041BD">
        <w:rPr>
          <w:rFonts w:ascii="Arial" w:hAnsi="Arial" w:cs="Arial"/>
        </w:rPr>
        <w:t>a imple</w:t>
      </w:r>
      <w:r w:rsidR="00B41880">
        <w:rPr>
          <w:rFonts w:ascii="Arial" w:hAnsi="Arial" w:cs="Arial"/>
        </w:rPr>
        <w:t>me</w:t>
      </w:r>
      <w:r w:rsidR="00B41880" w:rsidRPr="005041BD">
        <w:rPr>
          <w:rFonts w:ascii="Arial" w:hAnsi="Arial" w:cs="Arial"/>
        </w:rPr>
        <w:t xml:space="preserve">ntaci </w:t>
      </w:r>
      <w:r w:rsidR="00B41880" w:rsidRPr="003937B5">
        <w:rPr>
          <w:rFonts w:ascii="Arial" w:hAnsi="Arial" w:cs="Arial"/>
        </w:rPr>
        <w:t xml:space="preserve">procesu změny </w:t>
      </w:r>
      <w:r w:rsidR="00B41880">
        <w:rPr>
          <w:rFonts w:ascii="Arial" w:hAnsi="Arial" w:cs="Arial"/>
        </w:rPr>
        <w:t>povolání</w:t>
      </w:r>
      <w:r w:rsidR="00B41880" w:rsidRPr="003937B5">
        <w:rPr>
          <w:rFonts w:ascii="Arial" w:hAnsi="Arial" w:cs="Arial"/>
        </w:rPr>
        <w:t xml:space="preserve">. Na základě </w:t>
      </w:r>
      <w:r w:rsidR="00874FEC">
        <w:rPr>
          <w:rFonts w:ascii="Arial" w:hAnsi="Arial" w:cs="Arial"/>
        </w:rPr>
        <w:t>analýzy dat</w:t>
      </w:r>
    </w:p>
    <w:p w14:paraId="1A09278B" w14:textId="1AC0691D" w:rsidR="00D51B3C" w:rsidRPr="00D51B3C" w:rsidRDefault="00E20875" w:rsidP="00D51B3C">
      <w:pPr>
        <w:pStyle w:val="Odstavecseseznamem"/>
        <w:numPr>
          <w:ilvl w:val="0"/>
          <w:numId w:val="24"/>
        </w:numPr>
        <w:spacing w:before="0" w:after="12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51B3C">
        <w:rPr>
          <w:rFonts w:ascii="Arial" w:hAnsi="Arial" w:cs="Arial"/>
          <w:sz w:val="20"/>
          <w:szCs w:val="20"/>
        </w:rPr>
        <w:lastRenderedPageBreak/>
        <w:t xml:space="preserve">stanoví vhodnou granularitu </w:t>
      </w:r>
      <w:r w:rsidR="00FB0E52" w:rsidRPr="00D51B3C">
        <w:rPr>
          <w:rFonts w:ascii="Arial" w:hAnsi="Arial" w:cs="Arial"/>
          <w:sz w:val="20"/>
          <w:szCs w:val="20"/>
        </w:rPr>
        <w:t>faktoru</w:t>
      </w:r>
      <w:r w:rsidRPr="00D51B3C">
        <w:rPr>
          <w:rFonts w:ascii="Arial" w:hAnsi="Arial" w:cs="Arial"/>
          <w:sz w:val="20"/>
          <w:szCs w:val="20"/>
        </w:rPr>
        <w:t xml:space="preserve"> povolání a </w:t>
      </w:r>
      <w:r w:rsidR="00B41880" w:rsidRPr="00D51B3C">
        <w:rPr>
          <w:rFonts w:ascii="Arial" w:hAnsi="Arial" w:cs="Arial"/>
          <w:sz w:val="20"/>
          <w:szCs w:val="20"/>
        </w:rPr>
        <w:t xml:space="preserve">určí významnost závislosti </w:t>
      </w:r>
      <w:r w:rsidR="00874FEC" w:rsidRPr="00D51B3C">
        <w:rPr>
          <w:rFonts w:ascii="Arial" w:hAnsi="Arial" w:cs="Arial"/>
          <w:sz w:val="20"/>
          <w:szCs w:val="20"/>
        </w:rPr>
        <w:t xml:space="preserve">změny povolání </w:t>
      </w:r>
      <w:r w:rsidR="00B41880" w:rsidRPr="00D51B3C">
        <w:rPr>
          <w:rFonts w:ascii="Arial" w:hAnsi="Arial" w:cs="Arial"/>
          <w:sz w:val="20"/>
          <w:szCs w:val="20"/>
        </w:rPr>
        <w:t>minimálně na faktorech věk</w:t>
      </w:r>
      <w:r w:rsidR="00874FEC" w:rsidRPr="00D51B3C">
        <w:rPr>
          <w:rFonts w:ascii="Arial" w:hAnsi="Arial" w:cs="Arial"/>
          <w:sz w:val="20"/>
          <w:szCs w:val="20"/>
        </w:rPr>
        <w:t xml:space="preserve">, </w:t>
      </w:r>
      <w:r w:rsidR="00B41880" w:rsidRPr="00D51B3C">
        <w:rPr>
          <w:rFonts w:ascii="Arial" w:hAnsi="Arial" w:cs="Arial"/>
          <w:sz w:val="20"/>
          <w:szCs w:val="20"/>
        </w:rPr>
        <w:t>pohlaví</w:t>
      </w:r>
      <w:r w:rsidR="00874FEC" w:rsidRPr="00D51B3C">
        <w:rPr>
          <w:rFonts w:ascii="Arial" w:hAnsi="Arial" w:cs="Arial"/>
          <w:sz w:val="20"/>
          <w:szCs w:val="20"/>
        </w:rPr>
        <w:t xml:space="preserve"> a vzdělání</w:t>
      </w:r>
      <w:r w:rsidR="00B41880" w:rsidRPr="00D51B3C">
        <w:rPr>
          <w:rFonts w:ascii="Arial" w:hAnsi="Arial" w:cs="Arial"/>
          <w:sz w:val="20"/>
          <w:szCs w:val="20"/>
        </w:rPr>
        <w:t>;</w:t>
      </w:r>
    </w:p>
    <w:p w14:paraId="3CB82861" w14:textId="628D2EE9" w:rsidR="00D51B3C" w:rsidRPr="00D51B3C" w:rsidRDefault="00B41880" w:rsidP="00D51B3C">
      <w:pPr>
        <w:pStyle w:val="Odstavecseseznamem"/>
        <w:numPr>
          <w:ilvl w:val="0"/>
          <w:numId w:val="24"/>
        </w:numPr>
        <w:spacing w:before="0" w:after="12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51B3C">
        <w:rPr>
          <w:rFonts w:ascii="Arial" w:hAnsi="Arial" w:cs="Arial"/>
          <w:sz w:val="20"/>
          <w:szCs w:val="20"/>
        </w:rPr>
        <w:t xml:space="preserve">implementuje proces </w:t>
      </w:r>
      <w:r w:rsidR="00874FEC" w:rsidRPr="00D51B3C">
        <w:rPr>
          <w:rFonts w:ascii="Arial" w:hAnsi="Arial" w:cs="Arial"/>
          <w:sz w:val="20"/>
          <w:szCs w:val="20"/>
        </w:rPr>
        <w:t xml:space="preserve">změny povolání </w:t>
      </w:r>
      <w:r w:rsidR="006C4DE0" w:rsidRPr="00D51B3C">
        <w:rPr>
          <w:rFonts w:ascii="Arial" w:hAnsi="Arial" w:cs="Arial"/>
          <w:sz w:val="20"/>
          <w:szCs w:val="20"/>
        </w:rPr>
        <w:t>s faktory</w:t>
      </w:r>
      <w:r w:rsidRPr="00D51B3C">
        <w:rPr>
          <w:rFonts w:ascii="Arial" w:hAnsi="Arial" w:cs="Arial"/>
          <w:sz w:val="20"/>
          <w:szCs w:val="20"/>
        </w:rPr>
        <w:t xml:space="preserve"> věk a pohlaví;</w:t>
      </w:r>
    </w:p>
    <w:p w14:paraId="6FE817F7" w14:textId="6C3EB524" w:rsidR="00B41880" w:rsidRPr="00D51B3C" w:rsidRDefault="00B41880" w:rsidP="00D51B3C">
      <w:pPr>
        <w:pStyle w:val="Odstavecseseznamem"/>
        <w:numPr>
          <w:ilvl w:val="0"/>
          <w:numId w:val="24"/>
        </w:numPr>
        <w:spacing w:before="0" w:after="120"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51B3C">
        <w:rPr>
          <w:rFonts w:ascii="Arial" w:hAnsi="Arial" w:cs="Arial"/>
          <w:sz w:val="20"/>
          <w:szCs w:val="20"/>
        </w:rPr>
        <w:t xml:space="preserve">vyhodnotí vhodnost budoucí implementace </w:t>
      </w:r>
      <w:r w:rsidR="000220AE" w:rsidRPr="00D51B3C">
        <w:rPr>
          <w:rFonts w:ascii="Arial" w:hAnsi="Arial" w:cs="Arial"/>
          <w:sz w:val="20"/>
          <w:szCs w:val="20"/>
        </w:rPr>
        <w:t>faktoru vzdělání</w:t>
      </w:r>
      <w:r w:rsidRPr="00D51B3C">
        <w:rPr>
          <w:rFonts w:ascii="Arial" w:hAnsi="Arial" w:cs="Arial"/>
          <w:sz w:val="20"/>
          <w:szCs w:val="20"/>
        </w:rPr>
        <w:t xml:space="preserve"> a doporučí postup této implementace včetně definice výpočtu faktoru.</w:t>
      </w:r>
    </w:p>
    <w:p w14:paraId="44C891BB" w14:textId="5F1A022E" w:rsidR="00EA3970" w:rsidRPr="00733AEA" w:rsidRDefault="00AD7E4F" w:rsidP="007510A1">
      <w:pPr>
        <w:pStyle w:val="Odstavecseseznamem"/>
        <w:numPr>
          <w:ilvl w:val="0"/>
          <w:numId w:val="9"/>
        </w:numPr>
        <w:spacing w:before="240" w:line="280" w:lineRule="atLeast"/>
        <w:ind w:left="499" w:hanging="357"/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</w:pPr>
      <w:r w:rsidRPr="00733AEA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Mzdy</w:t>
      </w:r>
      <w:r w:rsidR="00874FEC" w:rsidRPr="00733AEA">
        <w:rPr>
          <w:rFonts w:ascii="Arial" w:eastAsia="Times New Roman" w:hAnsi="Arial" w:cs="Arial"/>
          <w:color w:val="000000"/>
          <w:spacing w:val="0"/>
          <w:sz w:val="20"/>
          <w:szCs w:val="20"/>
          <w:u w:val="single"/>
          <w:lang w:val="cs-CZ"/>
        </w:rPr>
        <w:t>/platy</w:t>
      </w:r>
    </w:p>
    <w:p w14:paraId="5D8B7DB6" w14:textId="26866634" w:rsidR="00EA3970" w:rsidRPr="00AB5912" w:rsidRDefault="000E67C6" w:rsidP="007510A1">
      <w:pPr>
        <w:ind w:firstLine="0"/>
        <w:rPr>
          <w:rFonts w:ascii="Arial" w:hAnsi="Arial" w:cs="Arial"/>
          <w:b/>
          <w:color w:val="365F91"/>
          <w:sz w:val="40"/>
          <w:szCs w:val="40"/>
        </w:rPr>
      </w:pPr>
      <w:r>
        <w:rPr>
          <w:rFonts w:ascii="Arial" w:hAnsi="Arial" w:cs="Arial"/>
        </w:rPr>
        <w:t>Na</w:t>
      </w:r>
      <w:r w:rsidR="00757C6D">
        <w:rPr>
          <w:rFonts w:ascii="Arial" w:hAnsi="Arial" w:cs="Arial"/>
        </w:rPr>
        <w:t xml:space="preserve"> základě </w:t>
      </w:r>
      <w:r>
        <w:rPr>
          <w:rFonts w:ascii="Arial" w:hAnsi="Arial" w:cs="Arial"/>
        </w:rPr>
        <w:t>analýzy</w:t>
      </w:r>
      <w:r w:rsidR="00AB5912">
        <w:rPr>
          <w:rFonts w:ascii="Arial" w:hAnsi="Arial" w:cs="Arial"/>
        </w:rPr>
        <w:t xml:space="preserve"> nově</w:t>
      </w:r>
      <w:r>
        <w:rPr>
          <w:rFonts w:ascii="Arial" w:hAnsi="Arial" w:cs="Arial"/>
        </w:rPr>
        <w:t xml:space="preserve"> </w:t>
      </w:r>
      <w:r w:rsidR="00733AEA">
        <w:rPr>
          <w:rFonts w:ascii="Arial" w:hAnsi="Arial" w:cs="Arial"/>
        </w:rPr>
        <w:t xml:space="preserve">poskytnutých </w:t>
      </w:r>
      <w:r>
        <w:rPr>
          <w:rFonts w:ascii="Arial" w:hAnsi="Arial" w:cs="Arial"/>
        </w:rPr>
        <w:t xml:space="preserve">dat a s využitím poznatků </w:t>
      </w:r>
      <w:r w:rsidR="006C4DE0">
        <w:rPr>
          <w:rFonts w:ascii="Arial" w:hAnsi="Arial" w:cs="Arial"/>
        </w:rPr>
        <w:t>uvedených ve</w:t>
      </w:r>
      <w:r>
        <w:rPr>
          <w:rFonts w:ascii="Arial" w:hAnsi="Arial" w:cs="Arial"/>
        </w:rPr>
        <w:t xml:space="preserve"> </w:t>
      </w:r>
      <w:r w:rsidR="00AB5912">
        <w:rPr>
          <w:rFonts w:ascii="Arial" w:hAnsi="Arial" w:cs="Arial"/>
        </w:rPr>
        <w:t>Studi</w:t>
      </w:r>
      <w:r w:rsidR="006C4DE0">
        <w:rPr>
          <w:rFonts w:ascii="Arial" w:hAnsi="Arial" w:cs="Arial"/>
        </w:rPr>
        <w:t>i</w:t>
      </w:r>
      <w:r w:rsidR="00AB5912">
        <w:rPr>
          <w:rFonts w:ascii="Arial" w:hAnsi="Arial" w:cs="Arial"/>
        </w:rPr>
        <w:t xml:space="preserve"> proveditelnosti (</w:t>
      </w:r>
      <w:r>
        <w:rPr>
          <w:rFonts w:ascii="Arial" w:hAnsi="Arial" w:cs="Arial"/>
        </w:rPr>
        <w:t>kap</w:t>
      </w:r>
      <w:r w:rsidRPr="00AB5912">
        <w:rPr>
          <w:rFonts w:ascii="Arial" w:hAnsi="Arial" w:cs="Arial"/>
        </w:rPr>
        <w:t>. 3.3.</w:t>
      </w:r>
      <w:r w:rsidR="00AB5912" w:rsidRPr="00AB5912">
        <w:rPr>
          <w:rFonts w:ascii="Arial" w:hAnsi="Arial" w:cs="Arial"/>
        </w:rPr>
        <w:t>)</w:t>
      </w:r>
      <w:r w:rsidR="0001784F">
        <w:rPr>
          <w:rFonts w:ascii="Arial" w:hAnsi="Arial" w:cs="Arial"/>
        </w:rPr>
        <w:t xml:space="preserve"> </w:t>
      </w:r>
      <w:r w:rsidR="00AB5912">
        <w:rPr>
          <w:rFonts w:ascii="Arial" w:hAnsi="Arial" w:cs="Arial"/>
        </w:rPr>
        <w:t>a</w:t>
      </w:r>
      <w:r w:rsidR="001F08E1">
        <w:rPr>
          <w:rFonts w:ascii="Arial" w:hAnsi="Arial" w:cs="Arial"/>
        </w:rPr>
        <w:t xml:space="preserve"> v</w:t>
      </w:r>
      <w:r w:rsidR="00AB5912">
        <w:rPr>
          <w:rFonts w:ascii="Arial" w:hAnsi="Arial" w:cs="Arial"/>
        </w:rPr>
        <w:t xml:space="preserve"> </w:t>
      </w:r>
      <w:r w:rsidR="00AB5912" w:rsidRPr="00AB5912">
        <w:rPr>
          <w:rFonts w:ascii="Arial" w:hAnsi="Arial" w:cs="Arial"/>
        </w:rPr>
        <w:t>analýze</w:t>
      </w:r>
      <w:r w:rsidR="00AB5912">
        <w:rPr>
          <w:rFonts w:ascii="Arial" w:hAnsi="Arial" w:cs="Arial"/>
        </w:rPr>
        <w:t xml:space="preserve"> odvození parametrů mzdové rovnice zpracované na základě analýzy dat z ISPV</w:t>
      </w:r>
      <w:r w:rsidR="00AB5912" w:rsidRPr="007510A1">
        <w:rPr>
          <w:rStyle w:val="Znakapoznpodarou"/>
          <w:rFonts w:ascii="Arial" w:hAnsi="Arial" w:cs="Arial"/>
        </w:rPr>
        <w:footnoteReference w:id="5"/>
      </w:r>
      <w:r w:rsidR="00AB5912">
        <w:rPr>
          <w:rFonts w:ascii="Arial" w:hAnsi="Arial" w:cs="Arial"/>
          <w:b/>
          <w:color w:val="365F91"/>
          <w:sz w:val="40"/>
          <w:szCs w:val="40"/>
        </w:rPr>
        <w:t xml:space="preserve"> </w:t>
      </w:r>
      <w:r w:rsidR="00696382">
        <w:rPr>
          <w:rFonts w:ascii="Arial" w:hAnsi="Arial" w:cs="Arial"/>
        </w:rPr>
        <w:t>definuje Poskytovatel mzdovou rovnici vhodnou pro model NEMO</w:t>
      </w:r>
      <w:r w:rsidR="0021395D">
        <w:rPr>
          <w:rFonts w:ascii="Arial" w:hAnsi="Arial" w:cs="Arial"/>
        </w:rPr>
        <w:t>, a to samostatně pro stav zaměstnanec a OSVČ</w:t>
      </w:r>
      <w:r w:rsidR="00D61508">
        <w:rPr>
          <w:rFonts w:ascii="Arial" w:hAnsi="Arial" w:cs="Arial"/>
        </w:rPr>
        <w:t xml:space="preserve"> (hlavní a vedlejší viz bod </w:t>
      </w:r>
      <w:r w:rsidR="00CC4A0B">
        <w:rPr>
          <w:rFonts w:ascii="Arial" w:hAnsi="Arial" w:cs="Arial"/>
        </w:rPr>
        <w:t>8</w:t>
      </w:r>
      <w:r w:rsidR="00D61508">
        <w:rPr>
          <w:rFonts w:ascii="Arial" w:hAnsi="Arial" w:cs="Arial"/>
        </w:rPr>
        <w:t xml:space="preserve"> zvlášť)</w:t>
      </w:r>
      <w:r w:rsidR="00156F54">
        <w:rPr>
          <w:rFonts w:ascii="Arial" w:hAnsi="Arial" w:cs="Arial"/>
        </w:rPr>
        <w:t xml:space="preserve"> a</w:t>
      </w:r>
      <w:r w:rsidR="00696382">
        <w:rPr>
          <w:rFonts w:ascii="Arial" w:hAnsi="Arial" w:cs="Arial"/>
        </w:rPr>
        <w:t xml:space="preserve"> </w:t>
      </w:r>
      <w:r w:rsidR="00696382" w:rsidRPr="002D6BEE">
        <w:rPr>
          <w:rFonts w:ascii="Arial" w:hAnsi="Arial" w:cs="Arial"/>
        </w:rPr>
        <w:t xml:space="preserve">provede její implementaci </w:t>
      </w:r>
      <w:r w:rsidR="00156F54">
        <w:rPr>
          <w:rFonts w:ascii="Arial" w:hAnsi="Arial" w:cs="Arial"/>
        </w:rPr>
        <w:t xml:space="preserve">s faktory, které jsou již v modelu NEMO zahrnuty nebo budou doimplementovány v rámci </w:t>
      </w:r>
      <w:r w:rsidR="00D51B3C">
        <w:rPr>
          <w:rFonts w:ascii="Arial" w:hAnsi="Arial" w:cs="Arial"/>
        </w:rPr>
        <w:t xml:space="preserve">poskytování </w:t>
      </w:r>
      <w:r w:rsidR="0001784F">
        <w:rPr>
          <w:rFonts w:ascii="Arial" w:hAnsi="Arial" w:cs="Arial"/>
        </w:rPr>
        <w:t>předmětu Smlouvy</w:t>
      </w:r>
      <w:r w:rsidR="00156F54">
        <w:rPr>
          <w:rFonts w:ascii="Arial" w:hAnsi="Arial" w:cs="Arial"/>
        </w:rPr>
        <w:t xml:space="preserve"> a dále vyhodnotí vhodnost budoucí implementace dodatečných </w:t>
      </w:r>
      <w:r w:rsidR="00156F54" w:rsidRPr="003937B5">
        <w:rPr>
          <w:rFonts w:ascii="Arial" w:hAnsi="Arial" w:cs="Arial"/>
        </w:rPr>
        <w:t>faktorů a doporučí postup této implementace</w:t>
      </w:r>
      <w:r w:rsidR="00156F54">
        <w:rPr>
          <w:rFonts w:ascii="Arial" w:hAnsi="Arial" w:cs="Arial"/>
        </w:rPr>
        <w:t>.</w:t>
      </w:r>
    </w:p>
    <w:p w14:paraId="175F64B5" w14:textId="2A4E7CFE" w:rsidR="006F16A3" w:rsidRPr="0015359F" w:rsidRDefault="006F16A3" w:rsidP="007510A1">
      <w:pPr>
        <w:pStyle w:val="Odstavecseseznamem"/>
        <w:numPr>
          <w:ilvl w:val="0"/>
          <w:numId w:val="9"/>
        </w:numPr>
        <w:spacing w:before="240" w:line="280" w:lineRule="atLeast"/>
        <w:ind w:left="499" w:hanging="357"/>
        <w:rPr>
          <w:rFonts w:ascii="Arial" w:hAnsi="Arial" w:cs="Arial"/>
          <w:sz w:val="20"/>
          <w:szCs w:val="20"/>
          <w:u w:val="single"/>
        </w:rPr>
      </w:pPr>
      <w:r w:rsidRPr="0015359F">
        <w:rPr>
          <w:rFonts w:ascii="Arial" w:hAnsi="Arial" w:cs="Arial"/>
          <w:sz w:val="20"/>
          <w:szCs w:val="20"/>
          <w:u w:val="single"/>
        </w:rPr>
        <w:t>O</w:t>
      </w:r>
      <w:r w:rsidR="00782E87" w:rsidRPr="0015359F">
        <w:rPr>
          <w:rFonts w:ascii="Arial" w:hAnsi="Arial" w:cs="Arial"/>
          <w:sz w:val="20"/>
          <w:szCs w:val="20"/>
          <w:u w:val="single"/>
        </w:rPr>
        <w:t>SVČ</w:t>
      </w:r>
    </w:p>
    <w:p w14:paraId="5319367E" w14:textId="2A6AE79A" w:rsidR="001E2EDA" w:rsidRPr="007510A1" w:rsidRDefault="00782E87" w:rsidP="007510A1">
      <w:pPr>
        <w:ind w:firstLine="0"/>
        <w:rPr>
          <w:rFonts w:ascii="Arial" w:hAnsi="Arial" w:cs="Arial"/>
        </w:rPr>
      </w:pPr>
      <w:r w:rsidRPr="007510A1">
        <w:rPr>
          <w:rFonts w:ascii="Arial" w:hAnsi="Arial" w:cs="Arial"/>
        </w:rPr>
        <w:t xml:space="preserve">Poskytovatel upraví </w:t>
      </w:r>
      <w:r w:rsidR="00D61508" w:rsidRPr="007510A1">
        <w:rPr>
          <w:rFonts w:ascii="Arial" w:hAnsi="Arial" w:cs="Arial"/>
        </w:rPr>
        <w:t>ty části NEMO, které se týkají OSVČ</w:t>
      </w:r>
      <w:r w:rsidR="001E2EDA" w:rsidRPr="007510A1">
        <w:rPr>
          <w:rFonts w:ascii="Arial" w:hAnsi="Arial" w:cs="Arial"/>
        </w:rPr>
        <w:t>. Půjde o:</w:t>
      </w:r>
    </w:p>
    <w:p w14:paraId="6F353621" w14:textId="57FF34BE" w:rsidR="001E2EDA" w:rsidRPr="007510A1" w:rsidRDefault="001E2EDA" w:rsidP="007510A1">
      <w:pPr>
        <w:pStyle w:val="Odstavecseseznamem"/>
        <w:numPr>
          <w:ilvl w:val="0"/>
          <w:numId w:val="16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</w:rPr>
      </w:pPr>
      <w:r w:rsidRPr="007510A1">
        <w:rPr>
          <w:rFonts w:ascii="Arial" w:hAnsi="Arial" w:cs="Arial"/>
          <w:sz w:val="20"/>
          <w:szCs w:val="20"/>
          <w:lang w:val="cs-CZ"/>
        </w:rPr>
        <w:t>umožnění kombinace stavu OSVČ a zaměstnanec</w:t>
      </w:r>
    </w:p>
    <w:p w14:paraId="74974745" w14:textId="02720640" w:rsidR="001E2EDA" w:rsidRPr="007510A1" w:rsidRDefault="001E2EDA" w:rsidP="007510A1">
      <w:pPr>
        <w:pStyle w:val="Odstavecseseznamem"/>
        <w:numPr>
          <w:ilvl w:val="0"/>
          <w:numId w:val="16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</w:rPr>
      </w:pPr>
      <w:r w:rsidRPr="007510A1">
        <w:rPr>
          <w:rFonts w:ascii="Arial" w:hAnsi="Arial" w:cs="Arial"/>
          <w:sz w:val="20"/>
          <w:szCs w:val="20"/>
          <w:lang w:val="cs-CZ"/>
        </w:rPr>
        <w:t>rozdělení stavu OSVČ na hlavní a vedlejší (ve vazbě na existenci důvodu být OSVČ vedlejší)</w:t>
      </w:r>
    </w:p>
    <w:p w14:paraId="5937F067" w14:textId="769FC10F" w:rsidR="006F16A3" w:rsidRPr="007510A1" w:rsidRDefault="001E2EDA" w:rsidP="007510A1">
      <w:pPr>
        <w:pStyle w:val="Odstavecseseznamem"/>
        <w:numPr>
          <w:ilvl w:val="0"/>
          <w:numId w:val="16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</w:rPr>
      </w:pPr>
      <w:r w:rsidRPr="007510A1">
        <w:rPr>
          <w:rFonts w:ascii="Arial" w:hAnsi="Arial" w:cs="Arial"/>
          <w:sz w:val="20"/>
          <w:szCs w:val="20"/>
          <w:lang w:val="cs-CZ"/>
        </w:rPr>
        <w:t>Na základě analýzy dat z databáze INEP</w:t>
      </w:r>
      <w:r w:rsidR="002874A6">
        <w:rPr>
          <w:rFonts w:ascii="Arial" w:hAnsi="Arial" w:cs="Arial"/>
          <w:sz w:val="20"/>
          <w:szCs w:val="20"/>
          <w:lang w:val="cs-CZ"/>
        </w:rPr>
        <w:t xml:space="preserve"> a STATMIN_VZ OSVČ</w:t>
      </w:r>
      <w:bookmarkStart w:id="0" w:name="_GoBack"/>
      <w:bookmarkEnd w:id="0"/>
      <w:r w:rsidRPr="007510A1">
        <w:rPr>
          <w:rFonts w:ascii="Arial" w:hAnsi="Arial" w:cs="Arial"/>
          <w:sz w:val="20"/>
          <w:szCs w:val="20"/>
          <w:lang w:val="cs-CZ"/>
        </w:rPr>
        <w:t xml:space="preserve"> aktualizuje </w:t>
      </w:r>
      <w:r w:rsidR="00782E87" w:rsidRPr="007510A1">
        <w:rPr>
          <w:rFonts w:ascii="Arial" w:hAnsi="Arial" w:cs="Arial"/>
          <w:sz w:val="20"/>
          <w:szCs w:val="20"/>
          <w:lang w:val="cs-CZ"/>
        </w:rPr>
        <w:t xml:space="preserve">pravděpodobnosti </w:t>
      </w:r>
      <w:r w:rsidRPr="007510A1">
        <w:rPr>
          <w:rFonts w:ascii="Arial" w:hAnsi="Arial" w:cs="Arial"/>
          <w:sz w:val="20"/>
          <w:szCs w:val="20"/>
          <w:lang w:val="cs-CZ"/>
        </w:rPr>
        <w:t xml:space="preserve">stávajících </w:t>
      </w:r>
      <w:r w:rsidR="00FB0E52" w:rsidRPr="007510A1">
        <w:rPr>
          <w:rFonts w:ascii="Arial" w:hAnsi="Arial" w:cs="Arial"/>
          <w:sz w:val="20"/>
          <w:szCs w:val="20"/>
          <w:lang w:val="cs-CZ"/>
        </w:rPr>
        <w:t xml:space="preserve">procesů </w:t>
      </w:r>
      <w:r w:rsidR="00782E87" w:rsidRPr="007510A1">
        <w:rPr>
          <w:rFonts w:ascii="Arial" w:hAnsi="Arial" w:cs="Arial"/>
          <w:sz w:val="20"/>
          <w:szCs w:val="20"/>
          <w:lang w:val="cs-CZ"/>
        </w:rPr>
        <w:t>stát</w:t>
      </w:r>
      <w:r w:rsidR="00FB0E52" w:rsidRPr="007510A1">
        <w:rPr>
          <w:rFonts w:ascii="Arial" w:hAnsi="Arial" w:cs="Arial"/>
          <w:sz w:val="20"/>
          <w:szCs w:val="20"/>
          <w:lang w:val="cs-CZ"/>
        </w:rPr>
        <w:t xml:space="preserve"> se</w:t>
      </w:r>
      <w:r w:rsidR="00782E87" w:rsidRPr="007510A1">
        <w:rPr>
          <w:rFonts w:ascii="Arial" w:hAnsi="Arial" w:cs="Arial"/>
          <w:sz w:val="20"/>
          <w:szCs w:val="20"/>
          <w:lang w:val="cs-CZ"/>
        </w:rPr>
        <w:t>/přestat být OSVČ</w:t>
      </w:r>
      <w:r w:rsidR="00030A92" w:rsidRPr="007510A1">
        <w:rPr>
          <w:rFonts w:ascii="Arial" w:hAnsi="Arial" w:cs="Arial"/>
          <w:sz w:val="20"/>
          <w:szCs w:val="20"/>
          <w:lang w:val="cs-CZ"/>
        </w:rPr>
        <w:t xml:space="preserve"> na základě existujících faktorů věk a pohlaví a dále vyhodnotí vhodnost budoucí implementace dodatečných faktorů a doporučí postup této implementace</w:t>
      </w:r>
      <w:r w:rsidR="0001784F" w:rsidRPr="007510A1">
        <w:rPr>
          <w:rFonts w:ascii="Arial" w:hAnsi="Arial" w:cs="Arial"/>
          <w:sz w:val="20"/>
          <w:szCs w:val="20"/>
          <w:lang w:val="cs-CZ"/>
        </w:rPr>
        <w:t>.</w:t>
      </w:r>
    </w:p>
    <w:p w14:paraId="4C21102B" w14:textId="77777777" w:rsidR="00782E87" w:rsidRPr="007510A1" w:rsidRDefault="00782E87" w:rsidP="007510A1">
      <w:pPr>
        <w:ind w:firstLine="0"/>
        <w:rPr>
          <w:rFonts w:ascii="Arial" w:hAnsi="Arial" w:cs="Arial"/>
        </w:rPr>
      </w:pPr>
    </w:p>
    <w:p w14:paraId="3141F137" w14:textId="18E96E09" w:rsidR="00C647DA" w:rsidRPr="007510A1" w:rsidRDefault="00C647DA" w:rsidP="007510A1">
      <w:pPr>
        <w:ind w:firstLine="0"/>
        <w:rPr>
          <w:rFonts w:ascii="Arial" w:hAnsi="Arial" w:cs="Arial"/>
        </w:rPr>
      </w:pPr>
      <w:r w:rsidRPr="007510A1">
        <w:rPr>
          <w:rFonts w:ascii="Arial" w:hAnsi="Arial" w:cs="Arial"/>
        </w:rPr>
        <w:t xml:space="preserve">Vstupy pro </w:t>
      </w:r>
      <w:r w:rsidR="00D00DFA">
        <w:rPr>
          <w:rFonts w:ascii="Arial" w:hAnsi="Arial" w:cs="Arial"/>
        </w:rPr>
        <w:t>poskytování</w:t>
      </w:r>
      <w:r w:rsidR="00D00DFA" w:rsidRPr="007510A1">
        <w:rPr>
          <w:rFonts w:ascii="Arial" w:hAnsi="Arial" w:cs="Arial"/>
        </w:rPr>
        <w:t xml:space="preserve"> </w:t>
      </w:r>
      <w:r w:rsidRPr="007510A1">
        <w:rPr>
          <w:rFonts w:ascii="Arial" w:hAnsi="Arial" w:cs="Arial"/>
        </w:rPr>
        <w:t>předmětu Smlouvy:</w:t>
      </w:r>
    </w:p>
    <w:p w14:paraId="40B0D22A" w14:textId="47CB2BD6" w:rsidR="00A23A02" w:rsidRPr="007510A1" w:rsidRDefault="00EE1BC6" w:rsidP="007510A1">
      <w:pPr>
        <w:ind w:firstLine="0"/>
        <w:rPr>
          <w:rFonts w:ascii="Arial" w:hAnsi="Arial" w:cs="Arial"/>
        </w:rPr>
      </w:pPr>
      <w:r w:rsidRPr="007510A1">
        <w:rPr>
          <w:rFonts w:ascii="Arial" w:hAnsi="Arial" w:cs="Arial"/>
        </w:rPr>
        <w:t>Objednatel</w:t>
      </w:r>
      <w:r w:rsidR="00C647DA" w:rsidRPr="007510A1">
        <w:rPr>
          <w:rFonts w:ascii="Arial" w:hAnsi="Arial" w:cs="Arial"/>
        </w:rPr>
        <w:t xml:space="preserve"> poskytne </w:t>
      </w:r>
      <w:r w:rsidR="00FA32E1" w:rsidRPr="007510A1">
        <w:rPr>
          <w:rFonts w:ascii="Arial" w:hAnsi="Arial" w:cs="Arial"/>
        </w:rPr>
        <w:t xml:space="preserve">Poskytovateli </w:t>
      </w:r>
      <w:r w:rsidR="00641217" w:rsidRPr="007510A1">
        <w:rPr>
          <w:rFonts w:ascii="Arial" w:hAnsi="Arial" w:cs="Arial"/>
        </w:rPr>
        <w:t xml:space="preserve">tyto datové zdroje: </w:t>
      </w:r>
    </w:p>
    <w:p w14:paraId="7867C89C" w14:textId="6A1516C7" w:rsidR="00641217" w:rsidRPr="007510A1" w:rsidRDefault="00A23A02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510A1">
        <w:rPr>
          <w:rFonts w:ascii="Arial" w:hAnsi="Arial" w:cs="Arial"/>
          <w:sz w:val="20"/>
          <w:szCs w:val="20"/>
          <w:lang w:val="cs-CZ"/>
        </w:rPr>
        <w:t>databázi modelových bodů modelu NEMO</w:t>
      </w:r>
      <w:r w:rsidR="00782A14" w:rsidRPr="007510A1">
        <w:rPr>
          <w:rFonts w:ascii="Arial" w:hAnsi="Arial" w:cs="Arial"/>
          <w:sz w:val="20"/>
          <w:szCs w:val="20"/>
          <w:lang w:val="cs-CZ"/>
        </w:rPr>
        <w:t>,</w:t>
      </w:r>
    </w:p>
    <w:p w14:paraId="4087EDFA" w14:textId="7F31ECC8" w:rsidR="00641217" w:rsidRDefault="00A23A02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510A1">
        <w:rPr>
          <w:rFonts w:ascii="Arial" w:hAnsi="Arial" w:cs="Arial"/>
          <w:sz w:val="20"/>
          <w:szCs w:val="20"/>
          <w:lang w:val="cs-CZ"/>
        </w:rPr>
        <w:t xml:space="preserve">databázi </w:t>
      </w:r>
      <w:r w:rsidR="00C647DA" w:rsidRPr="007510A1">
        <w:rPr>
          <w:rFonts w:ascii="Arial" w:hAnsi="Arial" w:cs="Arial"/>
          <w:sz w:val="20"/>
          <w:szCs w:val="20"/>
          <w:lang w:val="cs-CZ"/>
        </w:rPr>
        <w:t xml:space="preserve">anonymizovaných </w:t>
      </w:r>
      <w:r w:rsidRPr="007510A1">
        <w:rPr>
          <w:rFonts w:ascii="Arial" w:hAnsi="Arial" w:cs="Arial"/>
          <w:sz w:val="20"/>
          <w:szCs w:val="20"/>
          <w:lang w:val="cs-CZ"/>
        </w:rPr>
        <w:t xml:space="preserve">údajů z evidenčních listů důchodového pojištění </w:t>
      </w:r>
      <w:r w:rsidR="00641217" w:rsidRPr="007510A1">
        <w:rPr>
          <w:rFonts w:ascii="Arial" w:hAnsi="Arial" w:cs="Arial"/>
          <w:sz w:val="20"/>
          <w:szCs w:val="20"/>
          <w:lang w:val="cs-CZ"/>
        </w:rPr>
        <w:t xml:space="preserve">STAMIN VZ, </w:t>
      </w:r>
      <w:r w:rsidR="00782A14" w:rsidRPr="007510A1">
        <w:rPr>
          <w:rFonts w:ascii="Arial" w:hAnsi="Arial" w:cs="Arial"/>
          <w:sz w:val="20"/>
          <w:szCs w:val="20"/>
          <w:lang w:val="cs-CZ"/>
        </w:rPr>
        <w:t xml:space="preserve">částečně rozšířenou o </w:t>
      </w:r>
      <w:r w:rsidR="003D2187" w:rsidRPr="007510A1">
        <w:rPr>
          <w:rFonts w:ascii="Arial" w:hAnsi="Arial" w:cs="Arial"/>
          <w:sz w:val="20"/>
          <w:szCs w:val="20"/>
          <w:lang w:val="cs-CZ"/>
        </w:rPr>
        <w:t>položky z I</w:t>
      </w:r>
      <w:r w:rsidR="00321AEA" w:rsidRPr="007510A1">
        <w:rPr>
          <w:rFonts w:ascii="Arial" w:hAnsi="Arial" w:cs="Arial"/>
          <w:sz w:val="20"/>
          <w:szCs w:val="20"/>
          <w:lang w:val="cs-CZ"/>
        </w:rPr>
        <w:t>nformačního systému o průměrném výdělku</w:t>
      </w:r>
      <w:r w:rsidR="00782A14" w:rsidRPr="007510A1">
        <w:rPr>
          <w:rFonts w:ascii="Arial" w:hAnsi="Arial" w:cs="Arial"/>
          <w:sz w:val="20"/>
          <w:szCs w:val="20"/>
          <w:lang w:val="cs-CZ"/>
        </w:rPr>
        <w:t xml:space="preserve"> na základě propojení těchto databází</w:t>
      </w:r>
      <w:r w:rsidR="00782E87" w:rsidRPr="007510A1">
        <w:rPr>
          <w:rStyle w:val="Znakapoznpodarou"/>
          <w:rFonts w:ascii="Arial" w:hAnsi="Arial" w:cs="Arial"/>
          <w:sz w:val="20"/>
          <w:szCs w:val="20"/>
          <w:lang w:val="cs-CZ"/>
        </w:rPr>
        <w:footnoteReference w:id="6"/>
      </w:r>
      <w:r w:rsidR="00782A14" w:rsidRPr="007510A1">
        <w:rPr>
          <w:rFonts w:ascii="Arial" w:hAnsi="Arial" w:cs="Arial"/>
          <w:sz w:val="20"/>
          <w:szCs w:val="20"/>
          <w:lang w:val="cs-CZ"/>
        </w:rPr>
        <w:t xml:space="preserve"> (</w:t>
      </w:r>
      <w:r w:rsidR="00E20875" w:rsidRPr="007510A1">
        <w:rPr>
          <w:rFonts w:ascii="Arial" w:hAnsi="Arial" w:cs="Arial"/>
          <w:sz w:val="20"/>
          <w:szCs w:val="20"/>
          <w:lang w:val="cs-CZ"/>
        </w:rPr>
        <w:t>t</w:t>
      </w:r>
      <w:r w:rsidR="00782A14" w:rsidRPr="007510A1">
        <w:rPr>
          <w:rFonts w:ascii="Arial" w:hAnsi="Arial" w:cs="Arial"/>
          <w:sz w:val="20"/>
          <w:szCs w:val="20"/>
          <w:lang w:val="cs-CZ"/>
        </w:rPr>
        <w:t>yto položky jsou uvedeny v </w:t>
      </w:r>
      <w:r w:rsidR="00782A14" w:rsidRPr="00E07DBC">
        <w:rPr>
          <w:rFonts w:ascii="Arial" w:hAnsi="Arial" w:cs="Arial"/>
          <w:sz w:val="20"/>
          <w:szCs w:val="20"/>
          <w:lang w:val="cs-CZ"/>
        </w:rPr>
        <w:t xml:space="preserve">Příloze </w:t>
      </w:r>
      <w:r w:rsidR="00E07DBC" w:rsidRPr="00E07DBC">
        <w:rPr>
          <w:rFonts w:ascii="Arial" w:hAnsi="Arial" w:cs="Arial"/>
          <w:sz w:val="20"/>
          <w:szCs w:val="20"/>
          <w:lang w:val="cs-CZ"/>
        </w:rPr>
        <w:t>6</w:t>
      </w:r>
      <w:r w:rsidR="00782A14" w:rsidRPr="00E07DBC">
        <w:rPr>
          <w:rFonts w:ascii="Arial" w:hAnsi="Arial" w:cs="Arial"/>
          <w:sz w:val="20"/>
          <w:szCs w:val="20"/>
          <w:lang w:val="cs-CZ"/>
        </w:rPr>
        <w:t xml:space="preserve"> Smlouvy – Struktura datových zdrojů</w:t>
      </w:r>
      <w:r w:rsidR="00F43108" w:rsidRPr="00E07DBC">
        <w:rPr>
          <w:rStyle w:val="Znakapoznpodarou"/>
          <w:rFonts w:ascii="Arial" w:hAnsi="Arial" w:cs="Arial"/>
          <w:sz w:val="20"/>
          <w:szCs w:val="20"/>
          <w:lang w:val="cs-CZ"/>
        </w:rPr>
        <w:footnoteReference w:id="7"/>
      </w:r>
      <w:r w:rsidR="00782A14" w:rsidRPr="00E07DBC">
        <w:rPr>
          <w:rFonts w:ascii="Arial" w:hAnsi="Arial" w:cs="Arial"/>
          <w:sz w:val="20"/>
          <w:szCs w:val="20"/>
          <w:lang w:val="cs-CZ"/>
        </w:rPr>
        <w:t>)</w:t>
      </w:r>
    </w:p>
    <w:p w14:paraId="3955BD8D" w14:textId="5D1587F6" w:rsidR="00913EF5" w:rsidRPr="007510A1" w:rsidRDefault="00913EF5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databázi anonymizovaných údajů nárokových podkladů </w:t>
      </w:r>
      <w:r w:rsidR="002874A6">
        <w:rPr>
          <w:rFonts w:ascii="Arial" w:hAnsi="Arial" w:cs="Arial"/>
          <w:sz w:val="20"/>
          <w:szCs w:val="20"/>
          <w:lang w:val="cs-CZ"/>
        </w:rPr>
        <w:t xml:space="preserve">osob samostatně výdělečně činných STATMIN_VZ OSVČ </w:t>
      </w:r>
    </w:p>
    <w:p w14:paraId="39C1597A" w14:textId="50252FF8" w:rsidR="00641217" w:rsidRPr="007510A1" w:rsidRDefault="00641217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510A1">
        <w:rPr>
          <w:rFonts w:ascii="Arial" w:hAnsi="Arial" w:cs="Arial"/>
          <w:sz w:val="20"/>
          <w:szCs w:val="20"/>
          <w:lang w:val="cs-CZ"/>
        </w:rPr>
        <w:t xml:space="preserve">databázi </w:t>
      </w:r>
      <w:r w:rsidR="00782A14" w:rsidRPr="007510A1">
        <w:rPr>
          <w:rFonts w:ascii="Arial" w:hAnsi="Arial" w:cs="Arial"/>
          <w:sz w:val="20"/>
          <w:szCs w:val="20"/>
          <w:lang w:val="cs-CZ"/>
        </w:rPr>
        <w:t xml:space="preserve">anonymizovaných </w:t>
      </w:r>
      <w:r w:rsidR="004B0B38" w:rsidRPr="007510A1">
        <w:rPr>
          <w:rFonts w:ascii="Arial" w:hAnsi="Arial" w:cs="Arial"/>
          <w:sz w:val="20"/>
          <w:szCs w:val="20"/>
          <w:lang w:val="cs-CZ"/>
        </w:rPr>
        <w:t>údajů</w:t>
      </w:r>
      <w:r w:rsidR="006C4DE0" w:rsidRPr="007510A1">
        <w:rPr>
          <w:rFonts w:ascii="Arial" w:hAnsi="Arial" w:cs="Arial"/>
          <w:sz w:val="20"/>
          <w:szCs w:val="20"/>
          <w:lang w:val="cs-CZ"/>
        </w:rPr>
        <w:t xml:space="preserve"> </w:t>
      </w:r>
      <w:r w:rsidR="004B0B38" w:rsidRPr="007510A1">
        <w:rPr>
          <w:rFonts w:ascii="Arial" w:hAnsi="Arial" w:cs="Arial"/>
          <w:sz w:val="20"/>
          <w:szCs w:val="20"/>
          <w:lang w:val="cs-CZ"/>
        </w:rPr>
        <w:t>o vyplácených důchodech</w:t>
      </w:r>
      <w:r w:rsidR="00782A14" w:rsidRPr="007510A1">
        <w:rPr>
          <w:rFonts w:ascii="Arial" w:hAnsi="Arial" w:cs="Arial"/>
          <w:sz w:val="20"/>
          <w:szCs w:val="20"/>
          <w:lang w:val="cs-CZ"/>
        </w:rPr>
        <w:t xml:space="preserve"> STAMIN </w:t>
      </w:r>
      <w:r w:rsidRPr="007510A1">
        <w:rPr>
          <w:rFonts w:ascii="Arial" w:hAnsi="Arial" w:cs="Arial"/>
          <w:sz w:val="20"/>
          <w:szCs w:val="20"/>
          <w:lang w:val="cs-CZ"/>
        </w:rPr>
        <w:t xml:space="preserve">ANOD, </w:t>
      </w:r>
    </w:p>
    <w:p w14:paraId="49926600" w14:textId="195B9C83" w:rsidR="00641217" w:rsidRPr="007510A1" w:rsidRDefault="00641217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510A1">
        <w:rPr>
          <w:rFonts w:ascii="Arial" w:hAnsi="Arial" w:cs="Arial"/>
          <w:sz w:val="20"/>
          <w:szCs w:val="20"/>
          <w:lang w:val="cs-CZ"/>
        </w:rPr>
        <w:t>databáz</w:t>
      </w:r>
      <w:r w:rsidR="00A23A02" w:rsidRPr="007510A1">
        <w:rPr>
          <w:rFonts w:ascii="Arial" w:hAnsi="Arial" w:cs="Arial"/>
          <w:sz w:val="20"/>
          <w:szCs w:val="20"/>
          <w:lang w:val="cs-CZ"/>
        </w:rPr>
        <w:t>i</w:t>
      </w:r>
      <w:r w:rsidR="001A7711" w:rsidRPr="007510A1">
        <w:rPr>
          <w:rFonts w:ascii="Arial" w:hAnsi="Arial" w:cs="Arial"/>
          <w:sz w:val="20"/>
          <w:szCs w:val="20"/>
          <w:lang w:val="cs-CZ"/>
        </w:rPr>
        <w:t xml:space="preserve"> </w:t>
      </w:r>
      <w:r w:rsidR="00782A14" w:rsidRPr="007510A1">
        <w:rPr>
          <w:rFonts w:ascii="Arial" w:hAnsi="Arial" w:cs="Arial"/>
          <w:sz w:val="20"/>
          <w:szCs w:val="20"/>
          <w:lang w:val="cs-CZ"/>
        </w:rPr>
        <w:t xml:space="preserve">anonymizovaných </w:t>
      </w:r>
      <w:r w:rsidR="006C4DE0" w:rsidRPr="007510A1">
        <w:rPr>
          <w:rFonts w:ascii="Arial" w:hAnsi="Arial" w:cs="Arial"/>
          <w:sz w:val="20"/>
          <w:szCs w:val="20"/>
          <w:lang w:val="cs-CZ"/>
        </w:rPr>
        <w:t xml:space="preserve">údajů z </w:t>
      </w:r>
      <w:r w:rsidR="001A7711" w:rsidRPr="007510A1">
        <w:rPr>
          <w:rFonts w:ascii="Arial" w:hAnsi="Arial" w:cs="Arial"/>
          <w:sz w:val="20"/>
          <w:szCs w:val="20"/>
          <w:lang w:val="cs-CZ"/>
        </w:rPr>
        <w:t xml:space="preserve">nárokových podkladů </w:t>
      </w:r>
      <w:r w:rsidR="00A23A02" w:rsidRPr="007510A1">
        <w:rPr>
          <w:rFonts w:ascii="Arial" w:hAnsi="Arial" w:cs="Arial"/>
          <w:sz w:val="20"/>
          <w:szCs w:val="20"/>
          <w:lang w:val="cs-CZ"/>
        </w:rPr>
        <w:t>důchodového pojištění</w:t>
      </w:r>
      <w:r w:rsidRPr="007510A1">
        <w:rPr>
          <w:rFonts w:ascii="Arial" w:hAnsi="Arial" w:cs="Arial"/>
          <w:sz w:val="20"/>
          <w:szCs w:val="20"/>
          <w:lang w:val="cs-CZ"/>
        </w:rPr>
        <w:t xml:space="preserve"> INEP</w:t>
      </w:r>
      <w:r w:rsidR="00782A14" w:rsidRPr="007510A1">
        <w:rPr>
          <w:rFonts w:ascii="Arial" w:hAnsi="Arial" w:cs="Arial"/>
          <w:sz w:val="20"/>
          <w:szCs w:val="20"/>
          <w:lang w:val="cs-CZ"/>
        </w:rPr>
        <w:t>,</w:t>
      </w:r>
      <w:r w:rsidRPr="007510A1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05FEF2F" w14:textId="5164F21B" w:rsidR="00641217" w:rsidRPr="007510A1" w:rsidRDefault="00641217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510A1">
        <w:rPr>
          <w:rFonts w:ascii="Arial" w:hAnsi="Arial" w:cs="Arial"/>
          <w:sz w:val="20"/>
          <w:szCs w:val="20"/>
          <w:lang w:val="cs-CZ"/>
        </w:rPr>
        <w:t>databáz</w:t>
      </w:r>
      <w:r w:rsidR="006C4DE0" w:rsidRPr="007510A1">
        <w:rPr>
          <w:rFonts w:ascii="Arial" w:hAnsi="Arial" w:cs="Arial"/>
          <w:sz w:val="20"/>
          <w:szCs w:val="20"/>
          <w:lang w:val="cs-CZ"/>
        </w:rPr>
        <w:t>e</w:t>
      </w:r>
      <w:r w:rsidR="00782A14" w:rsidRPr="007510A1">
        <w:rPr>
          <w:rFonts w:ascii="Arial" w:hAnsi="Arial" w:cs="Arial"/>
          <w:sz w:val="20"/>
          <w:szCs w:val="20"/>
          <w:lang w:val="cs-CZ"/>
        </w:rPr>
        <w:t xml:space="preserve"> anonymizovaných</w:t>
      </w:r>
      <w:r w:rsidR="00A23A02" w:rsidRPr="007510A1">
        <w:rPr>
          <w:rFonts w:ascii="Arial" w:hAnsi="Arial" w:cs="Arial"/>
          <w:sz w:val="20"/>
          <w:szCs w:val="20"/>
          <w:lang w:val="cs-CZ"/>
        </w:rPr>
        <w:t xml:space="preserve"> údajů o nemocenských dávkách</w:t>
      </w:r>
      <w:r w:rsidRPr="007510A1">
        <w:rPr>
          <w:rFonts w:ascii="Arial" w:hAnsi="Arial" w:cs="Arial"/>
          <w:sz w:val="20"/>
          <w:szCs w:val="20"/>
          <w:lang w:val="cs-CZ"/>
        </w:rPr>
        <w:t xml:space="preserve"> SEE20</w:t>
      </w:r>
      <w:r w:rsidR="00A23A02" w:rsidRPr="007510A1">
        <w:rPr>
          <w:rFonts w:ascii="Arial" w:hAnsi="Arial" w:cs="Arial"/>
          <w:sz w:val="20"/>
          <w:szCs w:val="20"/>
          <w:lang w:val="cs-CZ"/>
        </w:rPr>
        <w:t xml:space="preserve"> a</w:t>
      </w:r>
      <w:r w:rsidRPr="007510A1">
        <w:rPr>
          <w:rFonts w:ascii="Arial" w:hAnsi="Arial" w:cs="Arial"/>
          <w:sz w:val="20"/>
          <w:szCs w:val="20"/>
          <w:lang w:val="cs-CZ"/>
        </w:rPr>
        <w:t xml:space="preserve"> SEE22</w:t>
      </w:r>
      <w:r w:rsidR="00782A14" w:rsidRPr="007510A1">
        <w:rPr>
          <w:rFonts w:ascii="Arial" w:hAnsi="Arial" w:cs="Arial"/>
          <w:sz w:val="20"/>
          <w:szCs w:val="20"/>
          <w:lang w:val="cs-CZ"/>
        </w:rPr>
        <w:t>,</w:t>
      </w:r>
    </w:p>
    <w:p w14:paraId="4B67A81A" w14:textId="49F4F6D6" w:rsidR="00641217" w:rsidRPr="007510A1" w:rsidRDefault="00A23A02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510A1">
        <w:rPr>
          <w:rFonts w:ascii="Arial" w:hAnsi="Arial" w:cs="Arial"/>
          <w:sz w:val="20"/>
          <w:szCs w:val="20"/>
          <w:lang w:val="cs-CZ"/>
        </w:rPr>
        <w:t>databázi identifikátorů pro propojení databází</w:t>
      </w:r>
      <w:r w:rsidR="00641217" w:rsidRPr="007510A1">
        <w:rPr>
          <w:rFonts w:ascii="Arial" w:hAnsi="Arial" w:cs="Arial"/>
          <w:sz w:val="20"/>
          <w:szCs w:val="20"/>
          <w:lang w:val="cs-CZ"/>
        </w:rPr>
        <w:t xml:space="preserve"> SEE</w:t>
      </w:r>
      <w:r w:rsidRPr="007510A1">
        <w:rPr>
          <w:rFonts w:ascii="Arial" w:hAnsi="Arial" w:cs="Arial"/>
          <w:sz w:val="20"/>
          <w:szCs w:val="20"/>
          <w:lang w:val="cs-CZ"/>
        </w:rPr>
        <w:t>20-21</w:t>
      </w:r>
      <w:r w:rsidR="00641217" w:rsidRPr="007510A1">
        <w:rPr>
          <w:rFonts w:ascii="Arial" w:hAnsi="Arial" w:cs="Arial"/>
          <w:sz w:val="20"/>
          <w:szCs w:val="20"/>
          <w:lang w:val="cs-CZ"/>
        </w:rPr>
        <w:t xml:space="preserve"> a STAMIN VZ</w:t>
      </w:r>
      <w:r w:rsidR="00782A14" w:rsidRPr="007510A1">
        <w:rPr>
          <w:rStyle w:val="Znakapoznpodarou"/>
          <w:rFonts w:ascii="Arial" w:hAnsi="Arial" w:cs="Arial"/>
          <w:sz w:val="20"/>
          <w:szCs w:val="20"/>
          <w:lang w:val="cs-CZ"/>
        </w:rPr>
        <w:footnoteReference w:id="8"/>
      </w:r>
    </w:p>
    <w:p w14:paraId="62A8D8F7" w14:textId="34DFFABF" w:rsidR="00641217" w:rsidRPr="007510A1" w:rsidRDefault="003023E8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510A1">
        <w:rPr>
          <w:rFonts w:ascii="Arial" w:hAnsi="Arial" w:cs="Arial"/>
          <w:sz w:val="20"/>
          <w:szCs w:val="20"/>
          <w:lang w:val="cs-CZ"/>
        </w:rPr>
        <w:t>datový soubor k metodice</w:t>
      </w:r>
      <w:r w:rsidR="00A23A02" w:rsidRPr="007510A1">
        <w:rPr>
          <w:rFonts w:ascii="Arial" w:hAnsi="Arial" w:cs="Arial"/>
          <w:sz w:val="20"/>
          <w:szCs w:val="20"/>
          <w:lang w:val="cs-CZ"/>
        </w:rPr>
        <w:t xml:space="preserve"> </w:t>
      </w:r>
      <w:r w:rsidRPr="007510A1">
        <w:rPr>
          <w:rFonts w:ascii="Arial" w:hAnsi="Arial" w:cs="Arial"/>
          <w:sz w:val="20"/>
          <w:szCs w:val="20"/>
          <w:lang w:val="cs-CZ"/>
        </w:rPr>
        <w:t>„</w:t>
      </w:r>
      <w:r w:rsidR="00A23A02" w:rsidRPr="007510A1">
        <w:rPr>
          <w:rFonts w:ascii="Arial" w:hAnsi="Arial" w:cs="Arial"/>
          <w:sz w:val="20"/>
          <w:szCs w:val="20"/>
          <w:lang w:val="cs-CZ"/>
        </w:rPr>
        <w:t>Identifikace sociodemografických charakteristik ovlivňujících načasování odchodu do důchodu</w:t>
      </w:r>
      <w:r w:rsidR="00D92275" w:rsidRPr="007510A1">
        <w:rPr>
          <w:rFonts w:ascii="Arial" w:hAnsi="Arial" w:cs="Arial"/>
          <w:sz w:val="20"/>
          <w:szCs w:val="20"/>
          <w:lang w:val="cs-CZ"/>
        </w:rPr>
        <w:t>“</w:t>
      </w:r>
      <w:r w:rsidR="00782A14" w:rsidRPr="007510A1">
        <w:rPr>
          <w:rFonts w:ascii="Arial" w:hAnsi="Arial" w:cs="Arial"/>
          <w:sz w:val="20"/>
          <w:szCs w:val="20"/>
          <w:lang w:val="cs-CZ"/>
        </w:rPr>
        <w:t>,</w:t>
      </w:r>
    </w:p>
    <w:p w14:paraId="3EA26E93" w14:textId="1D27FBBF" w:rsidR="00DE1CB9" w:rsidRPr="007510A1" w:rsidRDefault="00A928FA" w:rsidP="007510A1">
      <w:pPr>
        <w:pStyle w:val="Odstavecseseznamem"/>
        <w:numPr>
          <w:ilvl w:val="0"/>
          <w:numId w:val="12"/>
        </w:numPr>
        <w:spacing w:before="0" w:after="120" w:line="264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7510A1">
        <w:rPr>
          <w:rFonts w:ascii="Arial" w:hAnsi="Arial" w:cs="Arial"/>
          <w:sz w:val="20"/>
          <w:szCs w:val="20"/>
          <w:lang w:val="cs-CZ"/>
        </w:rPr>
        <w:t xml:space="preserve">databázi anonymizovaných údajů </w:t>
      </w:r>
      <w:r w:rsidR="002A2E08" w:rsidRPr="007510A1">
        <w:rPr>
          <w:rFonts w:ascii="Arial" w:hAnsi="Arial" w:cs="Arial"/>
          <w:sz w:val="20"/>
          <w:szCs w:val="20"/>
          <w:lang w:val="cs-CZ"/>
        </w:rPr>
        <w:t>o</w:t>
      </w:r>
      <w:r w:rsidRPr="007510A1">
        <w:rPr>
          <w:rFonts w:ascii="Arial" w:hAnsi="Arial" w:cs="Arial"/>
          <w:sz w:val="20"/>
          <w:szCs w:val="20"/>
          <w:lang w:val="cs-CZ"/>
        </w:rPr>
        <w:t xml:space="preserve"> osobách, které </w:t>
      </w:r>
      <w:r w:rsidR="002A2E08" w:rsidRPr="007510A1">
        <w:rPr>
          <w:rFonts w:ascii="Arial" w:hAnsi="Arial" w:cs="Arial"/>
          <w:sz w:val="20"/>
          <w:szCs w:val="20"/>
          <w:lang w:val="cs-CZ"/>
        </w:rPr>
        <w:t>poskytují péči příjemcům příspěvku na péči</w:t>
      </w:r>
      <w:r w:rsidR="00240FE7">
        <w:rPr>
          <w:rFonts w:ascii="Arial" w:hAnsi="Arial" w:cs="Arial"/>
          <w:sz w:val="20"/>
          <w:szCs w:val="20"/>
          <w:lang w:val="cs-CZ"/>
        </w:rPr>
        <w:t>.</w:t>
      </w:r>
    </w:p>
    <w:p w14:paraId="16340262" w14:textId="562442C7" w:rsidR="00641217" w:rsidRPr="007510A1" w:rsidRDefault="00641217" w:rsidP="007510A1">
      <w:pPr>
        <w:ind w:firstLine="0"/>
        <w:rPr>
          <w:rFonts w:ascii="Arial" w:hAnsi="Arial" w:cs="Arial"/>
        </w:rPr>
      </w:pPr>
      <w:r w:rsidRPr="00E07DBC">
        <w:rPr>
          <w:rFonts w:ascii="Arial" w:hAnsi="Arial" w:cs="Arial"/>
        </w:rPr>
        <w:lastRenderedPageBreak/>
        <w:t xml:space="preserve">Struktura datových zdrojů je detailně popsána v Příloze </w:t>
      </w:r>
      <w:r w:rsidR="00E07DBC" w:rsidRPr="00E07DBC">
        <w:rPr>
          <w:rFonts w:ascii="Arial" w:hAnsi="Arial" w:cs="Arial"/>
        </w:rPr>
        <w:t>6</w:t>
      </w:r>
      <w:r w:rsidR="00B7603B" w:rsidRPr="00E07DBC">
        <w:rPr>
          <w:rFonts w:ascii="Arial" w:hAnsi="Arial" w:cs="Arial"/>
        </w:rPr>
        <w:t xml:space="preserve"> Smlouvy</w:t>
      </w:r>
      <w:r w:rsidRPr="007510A1">
        <w:rPr>
          <w:rFonts w:ascii="Arial" w:hAnsi="Arial" w:cs="Arial"/>
        </w:rPr>
        <w:t>.</w:t>
      </w:r>
      <w:r w:rsidR="00A23A02" w:rsidRPr="007510A1">
        <w:rPr>
          <w:rFonts w:ascii="Arial" w:hAnsi="Arial" w:cs="Arial"/>
        </w:rPr>
        <w:t xml:space="preserve"> </w:t>
      </w:r>
      <w:r w:rsidRPr="007510A1">
        <w:rPr>
          <w:rFonts w:ascii="Arial" w:hAnsi="Arial" w:cs="Arial"/>
        </w:rPr>
        <w:t xml:space="preserve">Pro </w:t>
      </w:r>
      <w:r w:rsidR="00FB6D6D">
        <w:rPr>
          <w:rFonts w:ascii="Arial" w:hAnsi="Arial" w:cs="Arial"/>
        </w:rPr>
        <w:t>poskytování</w:t>
      </w:r>
      <w:r w:rsidR="00FB6D6D" w:rsidRPr="007510A1">
        <w:rPr>
          <w:rFonts w:ascii="Arial" w:hAnsi="Arial" w:cs="Arial"/>
        </w:rPr>
        <w:t xml:space="preserve"> </w:t>
      </w:r>
      <w:r w:rsidRPr="007510A1">
        <w:rPr>
          <w:rFonts w:ascii="Arial" w:hAnsi="Arial" w:cs="Arial"/>
        </w:rPr>
        <w:t xml:space="preserve">předmětu </w:t>
      </w:r>
      <w:r w:rsidR="0001784F" w:rsidRPr="007510A1">
        <w:rPr>
          <w:rFonts w:ascii="Arial" w:hAnsi="Arial" w:cs="Arial"/>
        </w:rPr>
        <w:t xml:space="preserve">Smlouvy </w:t>
      </w:r>
      <w:r w:rsidRPr="007510A1">
        <w:rPr>
          <w:rFonts w:ascii="Arial" w:hAnsi="Arial" w:cs="Arial"/>
        </w:rPr>
        <w:t xml:space="preserve">může </w:t>
      </w:r>
      <w:r w:rsidR="00FB6D6D">
        <w:rPr>
          <w:rFonts w:ascii="Arial" w:hAnsi="Arial" w:cs="Arial"/>
        </w:rPr>
        <w:t>P</w:t>
      </w:r>
      <w:r w:rsidRPr="007510A1">
        <w:rPr>
          <w:rFonts w:ascii="Arial" w:hAnsi="Arial" w:cs="Arial"/>
        </w:rPr>
        <w:t>oskytovatel využít pouze data, která jsou přímo specifikována v</w:t>
      </w:r>
      <w:r w:rsidR="00401DA4" w:rsidRPr="007510A1">
        <w:rPr>
          <w:rFonts w:ascii="Arial" w:hAnsi="Arial" w:cs="Arial"/>
        </w:rPr>
        <w:t xml:space="preserve"> této </w:t>
      </w:r>
      <w:r w:rsidRPr="007510A1">
        <w:rPr>
          <w:rFonts w:ascii="Arial" w:hAnsi="Arial" w:cs="Arial"/>
        </w:rPr>
        <w:t>př</w:t>
      </w:r>
      <w:r w:rsidR="00401DA4" w:rsidRPr="007510A1">
        <w:rPr>
          <w:rFonts w:ascii="Arial" w:hAnsi="Arial" w:cs="Arial"/>
        </w:rPr>
        <w:t>íloze</w:t>
      </w:r>
      <w:r w:rsidRPr="007510A1">
        <w:rPr>
          <w:rFonts w:ascii="Arial" w:hAnsi="Arial" w:cs="Arial"/>
        </w:rPr>
        <w:t xml:space="preserve"> </w:t>
      </w:r>
      <w:r w:rsidR="00401DA4" w:rsidRPr="007510A1">
        <w:rPr>
          <w:rFonts w:ascii="Arial" w:hAnsi="Arial" w:cs="Arial"/>
        </w:rPr>
        <w:t xml:space="preserve">Smlouvy </w:t>
      </w:r>
      <w:r w:rsidR="0001784F" w:rsidRPr="007510A1">
        <w:rPr>
          <w:rFonts w:ascii="Arial" w:hAnsi="Arial" w:cs="Arial"/>
        </w:rPr>
        <w:t xml:space="preserve">(případně jsou přílohou této Smlouvy) </w:t>
      </w:r>
      <w:r w:rsidRPr="007510A1">
        <w:rPr>
          <w:rFonts w:ascii="Arial" w:hAnsi="Arial" w:cs="Arial"/>
        </w:rPr>
        <w:t>nebo jsou bez omezení veřejně dostupná.</w:t>
      </w:r>
    </w:p>
    <w:p w14:paraId="56337625" w14:textId="48229FD6" w:rsidR="007234E6" w:rsidRPr="007510A1" w:rsidRDefault="007234E6" w:rsidP="007510A1">
      <w:pPr>
        <w:ind w:firstLine="0"/>
        <w:rPr>
          <w:rFonts w:ascii="Arial" w:hAnsi="Arial" w:cs="Arial"/>
          <w:bCs/>
          <w:iCs/>
        </w:rPr>
      </w:pPr>
      <w:r w:rsidRPr="00E07DBC">
        <w:rPr>
          <w:rFonts w:ascii="Arial" w:hAnsi="Arial" w:cs="Arial"/>
          <w:bCs/>
          <w:iCs/>
        </w:rPr>
        <w:t>Vstup</w:t>
      </w:r>
      <w:r w:rsidR="00C647DA" w:rsidRPr="00E07DBC">
        <w:rPr>
          <w:rFonts w:ascii="Arial" w:hAnsi="Arial" w:cs="Arial"/>
          <w:bCs/>
          <w:iCs/>
        </w:rPr>
        <w:t>em</w:t>
      </w:r>
      <w:r w:rsidRPr="00E07DBC">
        <w:rPr>
          <w:rFonts w:ascii="Arial" w:hAnsi="Arial" w:cs="Arial"/>
          <w:bCs/>
          <w:iCs/>
        </w:rPr>
        <w:t xml:space="preserve"> pro implementaci </w:t>
      </w:r>
      <w:r w:rsidR="00C647DA" w:rsidRPr="00E07DBC">
        <w:rPr>
          <w:rFonts w:ascii="Arial" w:hAnsi="Arial" w:cs="Arial"/>
          <w:bCs/>
          <w:iCs/>
        </w:rPr>
        <w:t xml:space="preserve">je aktuální </w:t>
      </w:r>
      <w:bookmarkStart w:id="1" w:name="_Hlk45196504"/>
      <w:r w:rsidR="00C647DA" w:rsidRPr="00E07DBC">
        <w:rPr>
          <w:rFonts w:ascii="Arial" w:hAnsi="Arial" w:cs="Arial"/>
          <w:bCs/>
          <w:iCs/>
        </w:rPr>
        <w:t>knihovna modelu NEMO</w:t>
      </w:r>
      <w:bookmarkEnd w:id="1"/>
      <w:r w:rsidR="00C647DA" w:rsidRPr="00E07DBC">
        <w:rPr>
          <w:rFonts w:ascii="Arial" w:hAnsi="Arial" w:cs="Arial"/>
          <w:bCs/>
          <w:iCs/>
        </w:rPr>
        <w:t xml:space="preserve">, která je </w:t>
      </w:r>
      <w:r w:rsidR="00782E87" w:rsidRPr="00E07DBC">
        <w:rPr>
          <w:rFonts w:ascii="Arial" w:hAnsi="Arial" w:cs="Arial"/>
          <w:bCs/>
          <w:iCs/>
        </w:rPr>
        <w:t>P</w:t>
      </w:r>
      <w:r w:rsidRPr="00E07DBC">
        <w:rPr>
          <w:rFonts w:ascii="Arial" w:hAnsi="Arial" w:cs="Arial"/>
          <w:bCs/>
          <w:iCs/>
        </w:rPr>
        <w:t>řílohou č.</w:t>
      </w:r>
      <w:r w:rsidR="00782E87" w:rsidRPr="00E07DBC">
        <w:rPr>
          <w:rFonts w:ascii="Arial" w:hAnsi="Arial" w:cs="Arial"/>
          <w:bCs/>
          <w:iCs/>
        </w:rPr>
        <w:t xml:space="preserve"> </w:t>
      </w:r>
      <w:r w:rsidR="00E07DBC" w:rsidRPr="00E07DBC">
        <w:rPr>
          <w:rFonts w:ascii="Arial" w:hAnsi="Arial" w:cs="Arial"/>
          <w:bCs/>
          <w:iCs/>
        </w:rPr>
        <w:t>7</w:t>
      </w:r>
      <w:r w:rsidRPr="00E07DBC">
        <w:rPr>
          <w:rFonts w:ascii="Arial" w:hAnsi="Arial" w:cs="Arial"/>
          <w:bCs/>
          <w:iCs/>
        </w:rPr>
        <w:t xml:space="preserve"> Smlouvy</w:t>
      </w:r>
      <w:r w:rsidR="00C647DA" w:rsidRPr="00E07DBC">
        <w:rPr>
          <w:rFonts w:ascii="Arial" w:hAnsi="Arial" w:cs="Arial"/>
          <w:bCs/>
          <w:iCs/>
        </w:rPr>
        <w:t>.</w:t>
      </w:r>
    </w:p>
    <w:p w14:paraId="6B41CBC7" w14:textId="10A65FF9" w:rsidR="007234E6" w:rsidRDefault="007234E6" w:rsidP="00004AA8">
      <w:pPr>
        <w:spacing w:line="280" w:lineRule="atLeast"/>
        <w:ind w:firstLine="0"/>
        <w:rPr>
          <w:rFonts w:ascii="Arial" w:hAnsi="Arial" w:cs="Arial"/>
        </w:rPr>
      </w:pPr>
    </w:p>
    <w:p w14:paraId="03BFA580" w14:textId="0FDE4458" w:rsidR="005656AA" w:rsidRPr="006F5CDA" w:rsidRDefault="005656AA" w:rsidP="005656AA">
      <w:pPr>
        <w:spacing w:line="280" w:lineRule="atLeast"/>
        <w:ind w:firstLine="0"/>
        <w:rPr>
          <w:rFonts w:ascii="Arial" w:hAnsi="Arial" w:cs="Arial"/>
          <w:bCs/>
          <w:iCs/>
        </w:rPr>
      </w:pPr>
      <w:r w:rsidRPr="00EE1BC6">
        <w:rPr>
          <w:rFonts w:ascii="Arial" w:hAnsi="Arial" w:cs="Arial"/>
          <w:bCs/>
          <w:iCs/>
        </w:rPr>
        <w:t xml:space="preserve">Výstupy </w:t>
      </w:r>
      <w:r w:rsidR="006338C8">
        <w:rPr>
          <w:rFonts w:ascii="Arial" w:hAnsi="Arial" w:cs="Arial"/>
          <w:bCs/>
          <w:iCs/>
        </w:rPr>
        <w:t xml:space="preserve">poskytování předmětu </w:t>
      </w:r>
      <w:r w:rsidRPr="00EE1BC6">
        <w:rPr>
          <w:rFonts w:ascii="Arial" w:hAnsi="Arial" w:cs="Arial"/>
          <w:bCs/>
          <w:iCs/>
        </w:rPr>
        <w:t>Smlouvy budou:</w:t>
      </w:r>
    </w:p>
    <w:p w14:paraId="02042689" w14:textId="226E0161" w:rsidR="00EE1BC6" w:rsidRDefault="00EE1BC6" w:rsidP="005656AA">
      <w:pPr>
        <w:numPr>
          <w:ilvl w:val="0"/>
          <w:numId w:val="1"/>
        </w:numPr>
        <w:spacing w:line="280" w:lineRule="atLeast"/>
        <w:ind w:left="567" w:hanging="425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model NEMO</w:t>
      </w:r>
      <w:r w:rsidR="00F443BF">
        <w:rPr>
          <w:rFonts w:ascii="Arial" w:hAnsi="Arial" w:cs="Arial"/>
          <w:bCs/>
          <w:iCs/>
        </w:rPr>
        <w:t xml:space="preserve"> doplněný dle </w:t>
      </w:r>
      <w:r>
        <w:rPr>
          <w:rFonts w:ascii="Arial" w:hAnsi="Arial" w:cs="Arial"/>
          <w:bCs/>
          <w:iCs/>
        </w:rPr>
        <w:t>výše uveden</w:t>
      </w:r>
      <w:r w:rsidR="00F443BF">
        <w:rPr>
          <w:rFonts w:ascii="Arial" w:hAnsi="Arial" w:cs="Arial"/>
          <w:bCs/>
          <w:iCs/>
        </w:rPr>
        <w:t>ých požadavků</w:t>
      </w:r>
      <w:r w:rsidR="00DD4786">
        <w:rPr>
          <w:rFonts w:ascii="Arial" w:hAnsi="Arial" w:cs="Arial"/>
          <w:bCs/>
          <w:iCs/>
        </w:rPr>
        <w:t>;</w:t>
      </w:r>
    </w:p>
    <w:p w14:paraId="133C87E3" w14:textId="1E7B5BA1" w:rsidR="004314EF" w:rsidRPr="004314EF" w:rsidRDefault="004314EF" w:rsidP="004314EF">
      <w:pPr>
        <w:numPr>
          <w:ilvl w:val="0"/>
          <w:numId w:val="1"/>
        </w:numPr>
        <w:spacing w:line="280" w:lineRule="atLeast"/>
        <w:ind w:left="567" w:hanging="425"/>
        <w:rPr>
          <w:rFonts w:ascii="Arial" w:hAnsi="Arial" w:cs="Arial"/>
          <w:bCs/>
          <w:iCs/>
        </w:rPr>
      </w:pPr>
      <w:r w:rsidRPr="004314EF">
        <w:rPr>
          <w:rFonts w:ascii="Arial" w:hAnsi="Arial" w:cs="Arial"/>
          <w:bCs/>
          <w:iCs/>
        </w:rPr>
        <w:t>samostatná studie o dočasné pracovní neschopnosti a přechodu do invalidního důchodu v rozsahu minimálně 60 stran textu</w:t>
      </w:r>
      <w:r w:rsidR="00DD4786">
        <w:rPr>
          <w:rFonts w:ascii="Arial" w:hAnsi="Arial" w:cs="Arial"/>
          <w:bCs/>
          <w:iCs/>
        </w:rPr>
        <w:t>;</w:t>
      </w:r>
    </w:p>
    <w:p w14:paraId="491692C3" w14:textId="19BEA25E" w:rsidR="000246CA" w:rsidRDefault="005656AA" w:rsidP="005656AA">
      <w:pPr>
        <w:numPr>
          <w:ilvl w:val="0"/>
          <w:numId w:val="1"/>
        </w:numPr>
        <w:spacing w:line="280" w:lineRule="atLeast"/>
        <w:ind w:left="567" w:hanging="425"/>
        <w:rPr>
          <w:rFonts w:ascii="Arial" w:hAnsi="Arial" w:cs="Arial"/>
          <w:bCs/>
          <w:iCs/>
        </w:rPr>
      </w:pPr>
      <w:r w:rsidRPr="006F5CDA">
        <w:rPr>
          <w:rFonts w:ascii="Arial" w:hAnsi="Arial" w:cs="Arial"/>
          <w:bCs/>
          <w:iCs/>
        </w:rPr>
        <w:t>textová dokumentace obsahující popis použitých postupů</w:t>
      </w:r>
      <w:r w:rsidR="00CD566C">
        <w:rPr>
          <w:rFonts w:ascii="Arial" w:hAnsi="Arial" w:cs="Arial"/>
          <w:bCs/>
          <w:iCs/>
        </w:rPr>
        <w:t xml:space="preserve"> včetně </w:t>
      </w:r>
      <w:r w:rsidR="00270FAE">
        <w:rPr>
          <w:rFonts w:ascii="Arial" w:hAnsi="Arial" w:cs="Arial"/>
          <w:bCs/>
          <w:iCs/>
        </w:rPr>
        <w:t>všech skriptů či kódů použitých pro analýzu dat a implementaci faktorů</w:t>
      </w:r>
      <w:r w:rsidR="00270FAE" w:rsidRPr="00EE688B">
        <w:rPr>
          <w:rStyle w:val="Znakapoznpodarou"/>
          <w:rFonts w:ascii="Arial" w:hAnsi="Arial" w:cs="Arial"/>
          <w:bCs/>
          <w:iCs/>
        </w:rPr>
        <w:footnoteReference w:id="9"/>
      </w:r>
      <w:r w:rsidRPr="006F5CDA">
        <w:rPr>
          <w:rFonts w:ascii="Arial" w:hAnsi="Arial" w:cs="Arial"/>
          <w:bCs/>
          <w:iCs/>
        </w:rPr>
        <w:t>,</w:t>
      </w:r>
      <w:r w:rsidR="00EE1BC6">
        <w:rPr>
          <w:rFonts w:ascii="Arial" w:hAnsi="Arial" w:cs="Arial"/>
          <w:bCs/>
          <w:iCs/>
        </w:rPr>
        <w:t xml:space="preserve"> jejich zdůvodnění,</w:t>
      </w:r>
      <w:r w:rsidRPr="006F5CDA">
        <w:rPr>
          <w:rFonts w:ascii="Arial" w:hAnsi="Arial" w:cs="Arial"/>
          <w:bCs/>
          <w:iCs/>
        </w:rPr>
        <w:t xml:space="preserve"> komentář výsledků </w:t>
      </w:r>
      <w:r w:rsidR="00EE1BC6">
        <w:rPr>
          <w:rFonts w:ascii="Arial" w:hAnsi="Arial" w:cs="Arial"/>
          <w:bCs/>
          <w:iCs/>
        </w:rPr>
        <w:t>a doporučení pro budoucí implementaci dodatečných faktorů</w:t>
      </w:r>
      <w:r w:rsidR="00DD4786">
        <w:rPr>
          <w:rFonts w:ascii="Arial" w:hAnsi="Arial" w:cs="Arial"/>
          <w:bCs/>
          <w:iCs/>
        </w:rPr>
        <w:t>;</w:t>
      </w:r>
    </w:p>
    <w:p w14:paraId="14BE1355" w14:textId="50C8C465" w:rsidR="005656AA" w:rsidRDefault="005656AA" w:rsidP="005656AA">
      <w:pPr>
        <w:numPr>
          <w:ilvl w:val="0"/>
          <w:numId w:val="1"/>
        </w:numPr>
        <w:spacing w:line="280" w:lineRule="atLeast"/>
        <w:ind w:left="567" w:hanging="425"/>
        <w:rPr>
          <w:rFonts w:ascii="Arial" w:hAnsi="Arial" w:cs="Arial"/>
          <w:bCs/>
          <w:iCs/>
        </w:rPr>
      </w:pPr>
      <w:r w:rsidRPr="006F5CDA">
        <w:rPr>
          <w:rFonts w:ascii="Arial" w:hAnsi="Arial" w:cs="Arial"/>
          <w:bCs/>
          <w:iCs/>
        </w:rPr>
        <w:t>stručné shrnutí řešení předmětu plnění v rozsahu 1 strany textu.</w:t>
      </w:r>
    </w:p>
    <w:p w14:paraId="222C7C39" w14:textId="3EFEE477" w:rsidR="00971887" w:rsidRPr="006F5CDA" w:rsidRDefault="00971887" w:rsidP="00971887">
      <w:pPr>
        <w:spacing w:line="280" w:lineRule="atLeast"/>
        <w:rPr>
          <w:rFonts w:ascii="Arial" w:hAnsi="Arial" w:cs="Arial"/>
          <w:bCs/>
          <w:iCs/>
        </w:rPr>
      </w:pPr>
    </w:p>
    <w:p w14:paraId="1F1D01DD" w14:textId="6DFEA1D6" w:rsidR="00CB78C5" w:rsidRDefault="00FA33BE" w:rsidP="00CB78C5">
      <w:pPr>
        <w:ind w:firstLine="0"/>
        <w:rPr>
          <w:rFonts w:ascii="Arial" w:hAnsi="Arial" w:cs="Arial"/>
        </w:rPr>
      </w:pPr>
      <w:r w:rsidRPr="00812F54">
        <w:rPr>
          <w:rFonts w:ascii="Arial" w:hAnsi="Arial" w:cs="Arial"/>
        </w:rPr>
        <w:t xml:space="preserve">Všechny výstupy předměty </w:t>
      </w:r>
      <w:r w:rsidR="00401DA4">
        <w:rPr>
          <w:rFonts w:ascii="Arial" w:hAnsi="Arial" w:cs="Arial"/>
        </w:rPr>
        <w:t>Smlouvy</w:t>
      </w:r>
      <w:r w:rsidRPr="00812F54">
        <w:rPr>
          <w:rFonts w:ascii="Arial" w:hAnsi="Arial" w:cs="Arial"/>
        </w:rPr>
        <w:t>, které mají textovou podobu, budou předány v českém a anglickém jazyce</w:t>
      </w:r>
      <w:r w:rsidR="00693758">
        <w:rPr>
          <w:rFonts w:ascii="Arial" w:hAnsi="Arial" w:cs="Arial"/>
        </w:rPr>
        <w:t xml:space="preserve">, a to </w:t>
      </w:r>
      <w:r w:rsidR="00693758" w:rsidRPr="00693758">
        <w:rPr>
          <w:rFonts w:ascii="Arial" w:hAnsi="Arial" w:cs="Arial"/>
        </w:rPr>
        <w:t>ve formátu vhodném pro editaci (formát musí být plně kompatibilní s aplikac</w:t>
      </w:r>
      <w:r w:rsidR="00693758">
        <w:rPr>
          <w:rFonts w:ascii="Arial" w:hAnsi="Arial" w:cs="Arial"/>
        </w:rPr>
        <w:t>emi</w:t>
      </w:r>
      <w:r w:rsidR="00693758" w:rsidRPr="00693758">
        <w:rPr>
          <w:rFonts w:ascii="Arial" w:hAnsi="Arial" w:cs="Arial"/>
        </w:rPr>
        <w:t xml:space="preserve"> MS Word či MS Excel)</w:t>
      </w:r>
      <w:r w:rsidRPr="00812F54">
        <w:rPr>
          <w:rFonts w:ascii="Arial" w:hAnsi="Arial" w:cs="Arial"/>
        </w:rPr>
        <w:t>.</w:t>
      </w:r>
    </w:p>
    <w:p w14:paraId="30FB97E4" w14:textId="1C61A6B0" w:rsidR="00FA33BE" w:rsidRDefault="00FA33BE" w:rsidP="00FA33BE">
      <w:pPr>
        <w:spacing w:line="280" w:lineRule="atLeast"/>
        <w:ind w:firstLine="0"/>
        <w:rPr>
          <w:rFonts w:ascii="Arial" w:hAnsi="Arial" w:cs="Arial"/>
        </w:rPr>
      </w:pPr>
    </w:p>
    <w:p w14:paraId="4908DD3D" w14:textId="5C937FCF" w:rsidR="00004AA8" w:rsidRPr="006F5CDA" w:rsidRDefault="00004AA8" w:rsidP="004568EA">
      <w:pPr>
        <w:ind w:firstLine="0"/>
        <w:rPr>
          <w:rFonts w:ascii="Arial" w:hAnsi="Arial" w:cs="Arial"/>
          <w:bCs/>
          <w:iCs/>
        </w:rPr>
      </w:pPr>
      <w:r w:rsidRPr="006F5CDA">
        <w:rPr>
          <w:rFonts w:ascii="Arial" w:hAnsi="Arial" w:cs="Arial"/>
          <w:bCs/>
          <w:iCs/>
        </w:rPr>
        <w:t xml:space="preserve">Nedílnou součástí </w:t>
      </w:r>
      <w:r>
        <w:rPr>
          <w:rFonts w:ascii="Arial" w:hAnsi="Arial" w:cs="Arial"/>
          <w:bCs/>
          <w:iCs/>
        </w:rPr>
        <w:t>předmětu Smlouvy</w:t>
      </w:r>
      <w:r w:rsidRPr="006F5CDA">
        <w:rPr>
          <w:rFonts w:ascii="Arial" w:hAnsi="Arial" w:cs="Arial"/>
          <w:bCs/>
          <w:iCs/>
        </w:rPr>
        <w:t xml:space="preserve"> </w:t>
      </w:r>
      <w:r w:rsidR="004568EA">
        <w:rPr>
          <w:rFonts w:ascii="Arial" w:hAnsi="Arial" w:cs="Arial"/>
          <w:bCs/>
          <w:iCs/>
        </w:rPr>
        <w:t>j</w:t>
      </w:r>
      <w:r w:rsidRPr="006F5CDA">
        <w:rPr>
          <w:rFonts w:ascii="Arial" w:hAnsi="Arial" w:cs="Arial"/>
          <w:bCs/>
          <w:iCs/>
        </w:rPr>
        <w:t xml:space="preserve">e školení uživatelů (zaměstnanců </w:t>
      </w:r>
      <w:r>
        <w:rPr>
          <w:rFonts w:ascii="Arial" w:hAnsi="Arial" w:cs="Arial"/>
          <w:bCs/>
          <w:iCs/>
        </w:rPr>
        <w:t>Objedn</w:t>
      </w:r>
      <w:r w:rsidRPr="006F5CDA">
        <w:rPr>
          <w:rFonts w:ascii="Arial" w:hAnsi="Arial" w:cs="Arial"/>
          <w:bCs/>
          <w:iCs/>
        </w:rPr>
        <w:t xml:space="preserve">atele) v rozsahu výše </w:t>
      </w:r>
      <w:r w:rsidRPr="0029446E">
        <w:rPr>
          <w:rFonts w:ascii="Arial" w:hAnsi="Arial" w:cs="Arial"/>
          <w:bCs/>
          <w:iCs/>
        </w:rPr>
        <w:t xml:space="preserve">uvedeného, a to v prostorách sídla </w:t>
      </w:r>
      <w:r w:rsidRPr="00D41E17">
        <w:rPr>
          <w:rFonts w:ascii="Arial" w:hAnsi="Arial" w:cs="Arial"/>
          <w:bCs/>
          <w:iCs/>
        </w:rPr>
        <w:t>Objednatele</w:t>
      </w:r>
      <w:r w:rsidRPr="004568EA">
        <w:rPr>
          <w:rFonts w:ascii="Arial" w:hAnsi="Arial" w:cs="Arial"/>
          <w:bCs/>
          <w:iCs/>
          <w:vertAlign w:val="superscript"/>
        </w:rPr>
        <w:footnoteReference w:id="10"/>
      </w:r>
      <w:r w:rsidR="005437D1">
        <w:rPr>
          <w:rFonts w:ascii="Arial" w:hAnsi="Arial" w:cs="Arial"/>
          <w:bCs/>
          <w:iCs/>
        </w:rPr>
        <w:t>,</w:t>
      </w:r>
      <w:r w:rsidR="00AD2EA8" w:rsidRPr="004568EA">
        <w:rPr>
          <w:rFonts w:ascii="Arial" w:hAnsi="Arial" w:cs="Arial"/>
          <w:bCs/>
          <w:iCs/>
          <w:vertAlign w:val="superscript"/>
        </w:rPr>
        <w:t xml:space="preserve"> </w:t>
      </w:r>
      <w:r w:rsidR="00AD2EA8" w:rsidRPr="00D41E17">
        <w:rPr>
          <w:rFonts w:ascii="Arial" w:hAnsi="Arial" w:cs="Arial"/>
          <w:bCs/>
          <w:iCs/>
        </w:rPr>
        <w:t xml:space="preserve">popř. po odsouhlasení Objednatelem v prostorách </w:t>
      </w:r>
      <w:r w:rsidR="005437D1">
        <w:rPr>
          <w:rFonts w:ascii="Arial" w:hAnsi="Arial" w:cs="Arial"/>
          <w:bCs/>
          <w:iCs/>
        </w:rPr>
        <w:t>Poskyto</w:t>
      </w:r>
      <w:r w:rsidR="005437D1" w:rsidRPr="00D41E17">
        <w:rPr>
          <w:rFonts w:ascii="Arial" w:hAnsi="Arial" w:cs="Arial"/>
          <w:bCs/>
          <w:iCs/>
        </w:rPr>
        <w:t>vatele</w:t>
      </w:r>
      <w:r w:rsidRPr="00D41E17">
        <w:rPr>
          <w:rFonts w:ascii="Arial" w:hAnsi="Arial" w:cs="Arial"/>
          <w:bCs/>
          <w:iCs/>
        </w:rPr>
        <w:t>, v rozsahu maximálně 5 osob a o délce maximálně 1 den (tj. 8 hodin).</w:t>
      </w:r>
    </w:p>
    <w:p w14:paraId="27DE9C57" w14:textId="2324D81F" w:rsidR="00632B6E" w:rsidRPr="00590756" w:rsidRDefault="00004AA8" w:rsidP="00590756">
      <w:pPr>
        <w:ind w:firstLine="0"/>
        <w:rPr>
          <w:rFonts w:ascii="Arial" w:hAnsi="Arial" w:cs="Arial"/>
          <w:bCs/>
          <w:iCs/>
        </w:rPr>
      </w:pPr>
      <w:r w:rsidRPr="00590756">
        <w:rPr>
          <w:rFonts w:ascii="Arial" w:hAnsi="Arial" w:cs="Arial"/>
          <w:bCs/>
          <w:iCs/>
        </w:rPr>
        <w:t>Poskytovatel se zavazuje po dobu 3</w:t>
      </w:r>
      <w:r w:rsidR="00FA68B1" w:rsidRPr="00590756">
        <w:rPr>
          <w:rFonts w:ascii="Arial" w:hAnsi="Arial" w:cs="Arial"/>
          <w:bCs/>
          <w:iCs/>
        </w:rPr>
        <w:t>6</w:t>
      </w:r>
      <w:r w:rsidRPr="00590756">
        <w:rPr>
          <w:rFonts w:ascii="Arial" w:hAnsi="Arial" w:cs="Arial"/>
          <w:bCs/>
          <w:iCs/>
        </w:rPr>
        <w:t xml:space="preserve"> </w:t>
      </w:r>
      <w:r w:rsidR="00FA68B1" w:rsidRPr="00590756">
        <w:rPr>
          <w:rFonts w:ascii="Arial" w:hAnsi="Arial" w:cs="Arial"/>
          <w:bCs/>
          <w:iCs/>
        </w:rPr>
        <w:t xml:space="preserve">měsíců </w:t>
      </w:r>
      <w:r w:rsidR="00270FAE">
        <w:rPr>
          <w:rFonts w:ascii="Arial" w:hAnsi="Arial" w:cs="Arial"/>
          <w:bCs/>
          <w:iCs/>
        </w:rPr>
        <w:t xml:space="preserve">poskytnout Objednateli uživatelskou podporu spočívající v odstranění případných </w:t>
      </w:r>
      <w:r w:rsidR="00B9241E">
        <w:rPr>
          <w:rFonts w:ascii="Arial" w:hAnsi="Arial" w:cs="Arial"/>
          <w:bCs/>
          <w:iCs/>
        </w:rPr>
        <w:t xml:space="preserve">vad či nedostatků bránící v řádném užívání modelu NEMO </w:t>
      </w:r>
      <w:r w:rsidR="00751F19">
        <w:rPr>
          <w:rFonts w:ascii="Arial" w:hAnsi="Arial" w:cs="Arial"/>
          <w:bCs/>
          <w:iCs/>
        </w:rPr>
        <w:t>nebo řešení nejasností při práci s modelem NEMO</w:t>
      </w:r>
      <w:r w:rsidR="00B9241E">
        <w:rPr>
          <w:rFonts w:ascii="Arial" w:hAnsi="Arial" w:cs="Arial"/>
          <w:bCs/>
          <w:iCs/>
        </w:rPr>
        <w:t>, a to</w:t>
      </w:r>
      <w:r w:rsidR="00751F19">
        <w:rPr>
          <w:rFonts w:ascii="Arial" w:hAnsi="Arial" w:cs="Arial"/>
          <w:bCs/>
          <w:iCs/>
        </w:rPr>
        <w:t xml:space="preserve"> v těch částech modelu, které byly upraveny Poskytovatelem </w:t>
      </w:r>
      <w:r w:rsidRPr="00590756">
        <w:rPr>
          <w:rFonts w:ascii="Arial" w:hAnsi="Arial" w:cs="Arial"/>
          <w:bCs/>
          <w:iCs/>
        </w:rPr>
        <w:t>dle této Smlouvy</w:t>
      </w:r>
      <w:r w:rsidR="00DE1CB9" w:rsidRPr="00590756">
        <w:rPr>
          <w:rFonts w:ascii="Arial" w:hAnsi="Arial" w:cs="Arial"/>
          <w:bCs/>
          <w:iCs/>
        </w:rPr>
        <w:t>.</w:t>
      </w:r>
      <w:r w:rsidR="009A38F9" w:rsidRPr="00590756">
        <w:rPr>
          <w:rFonts w:ascii="Arial" w:hAnsi="Arial" w:cs="Arial"/>
          <w:vertAlign w:val="superscript"/>
        </w:rPr>
        <w:footnoteReference w:id="11"/>
      </w:r>
      <w:r w:rsidR="00401DA4" w:rsidRPr="00590756">
        <w:rPr>
          <w:rFonts w:ascii="Arial" w:hAnsi="Arial" w:cs="Arial"/>
          <w:bCs/>
          <w:iCs/>
        </w:rPr>
        <w:t xml:space="preserve"> </w:t>
      </w:r>
      <w:r w:rsidRPr="00590756">
        <w:rPr>
          <w:rFonts w:ascii="Arial" w:hAnsi="Arial" w:cs="Arial"/>
          <w:bCs/>
          <w:iCs/>
        </w:rPr>
        <w:t xml:space="preserve">Poskytovatel v rámci uživatelské podpory garantuje rychlost odezvy, resp. délku lhůty pro zahájení řešení, </w:t>
      </w:r>
      <w:r w:rsidR="00590756">
        <w:rPr>
          <w:rFonts w:ascii="Arial" w:hAnsi="Arial" w:cs="Arial"/>
          <w:bCs/>
          <w:iCs/>
        </w:rPr>
        <w:t xml:space="preserve">a to </w:t>
      </w:r>
      <w:r w:rsidRPr="00590756">
        <w:rPr>
          <w:rFonts w:ascii="Arial" w:hAnsi="Arial" w:cs="Arial"/>
          <w:bCs/>
          <w:iCs/>
        </w:rPr>
        <w:t>v délce dle odst. 5.4. Smlouvy.</w:t>
      </w:r>
    </w:p>
    <w:sectPr w:rsidR="00632B6E" w:rsidRPr="005907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97119" w14:textId="77777777" w:rsidR="002C6619" w:rsidRDefault="002C6619" w:rsidP="00004AA8">
      <w:pPr>
        <w:spacing w:after="0" w:line="240" w:lineRule="auto"/>
      </w:pPr>
      <w:r>
        <w:separator/>
      </w:r>
    </w:p>
  </w:endnote>
  <w:endnote w:type="continuationSeparator" w:id="0">
    <w:p w14:paraId="5439C0FF" w14:textId="77777777" w:rsidR="002C6619" w:rsidRDefault="002C6619" w:rsidP="0000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294651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2C3996" w14:textId="6776F093" w:rsidR="00EE2ECE" w:rsidRPr="00EE2ECE" w:rsidRDefault="00EE2ECE">
            <w:pPr>
              <w:pStyle w:val="Zpat"/>
              <w:jc w:val="center"/>
              <w:rPr>
                <w:rFonts w:ascii="Arial" w:hAnsi="Arial" w:cs="Arial"/>
              </w:rPr>
            </w:pPr>
            <w:r w:rsidRPr="00EE2ECE">
              <w:rPr>
                <w:rFonts w:ascii="Arial" w:hAnsi="Arial" w:cs="Arial"/>
              </w:rPr>
              <w:t xml:space="preserve">Stránka </w:t>
            </w:r>
            <w:r w:rsidRPr="00EE2ECE">
              <w:rPr>
                <w:rFonts w:ascii="Arial" w:hAnsi="Arial" w:cs="Arial"/>
                <w:b/>
                <w:bCs/>
              </w:rPr>
              <w:fldChar w:fldCharType="begin"/>
            </w:r>
            <w:r w:rsidRPr="00EE2ECE">
              <w:rPr>
                <w:rFonts w:ascii="Arial" w:hAnsi="Arial" w:cs="Arial"/>
                <w:b/>
                <w:bCs/>
              </w:rPr>
              <w:instrText>PAGE</w:instrText>
            </w:r>
            <w:r w:rsidRPr="00EE2ECE">
              <w:rPr>
                <w:rFonts w:ascii="Arial" w:hAnsi="Arial" w:cs="Arial"/>
                <w:b/>
                <w:bCs/>
              </w:rPr>
              <w:fldChar w:fldCharType="separate"/>
            </w:r>
            <w:r w:rsidRPr="00EE2ECE">
              <w:rPr>
                <w:rFonts w:ascii="Arial" w:hAnsi="Arial" w:cs="Arial"/>
                <w:b/>
                <w:bCs/>
              </w:rPr>
              <w:t>2</w:t>
            </w:r>
            <w:r w:rsidRPr="00EE2ECE">
              <w:rPr>
                <w:rFonts w:ascii="Arial" w:hAnsi="Arial" w:cs="Arial"/>
                <w:b/>
                <w:bCs/>
              </w:rPr>
              <w:fldChar w:fldCharType="end"/>
            </w:r>
            <w:r w:rsidRPr="00EE2ECE">
              <w:rPr>
                <w:rFonts w:ascii="Arial" w:hAnsi="Arial" w:cs="Arial"/>
              </w:rPr>
              <w:t xml:space="preserve"> z </w:t>
            </w:r>
            <w:r w:rsidRPr="00EE2ECE">
              <w:rPr>
                <w:rFonts w:ascii="Arial" w:hAnsi="Arial" w:cs="Arial"/>
                <w:b/>
                <w:bCs/>
              </w:rPr>
              <w:fldChar w:fldCharType="begin"/>
            </w:r>
            <w:r w:rsidRPr="00EE2ECE">
              <w:rPr>
                <w:rFonts w:ascii="Arial" w:hAnsi="Arial" w:cs="Arial"/>
                <w:b/>
                <w:bCs/>
              </w:rPr>
              <w:instrText>NUMPAGES</w:instrText>
            </w:r>
            <w:r w:rsidRPr="00EE2ECE">
              <w:rPr>
                <w:rFonts w:ascii="Arial" w:hAnsi="Arial" w:cs="Arial"/>
                <w:b/>
                <w:bCs/>
              </w:rPr>
              <w:fldChar w:fldCharType="separate"/>
            </w:r>
            <w:r w:rsidRPr="00EE2ECE">
              <w:rPr>
                <w:rFonts w:ascii="Arial" w:hAnsi="Arial" w:cs="Arial"/>
                <w:b/>
                <w:bCs/>
              </w:rPr>
              <w:t>2</w:t>
            </w:r>
            <w:r w:rsidRPr="00EE2EC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5E5E7689" w14:textId="77777777" w:rsidR="006A4B9C" w:rsidRDefault="006A4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EC66" w14:textId="77777777" w:rsidR="002C6619" w:rsidRDefault="002C6619" w:rsidP="00004AA8">
      <w:pPr>
        <w:spacing w:after="0" w:line="240" w:lineRule="auto"/>
      </w:pPr>
      <w:r>
        <w:separator/>
      </w:r>
    </w:p>
  </w:footnote>
  <w:footnote w:type="continuationSeparator" w:id="0">
    <w:p w14:paraId="4AE5D124" w14:textId="77777777" w:rsidR="002C6619" w:rsidRDefault="002C6619" w:rsidP="00004AA8">
      <w:pPr>
        <w:spacing w:after="0" w:line="240" w:lineRule="auto"/>
      </w:pPr>
      <w:r>
        <w:continuationSeparator/>
      </w:r>
    </w:p>
  </w:footnote>
  <w:footnote w:id="1">
    <w:p w14:paraId="61759BCD" w14:textId="28E259FA" w:rsidR="007865FA" w:rsidRPr="007113FC" w:rsidRDefault="007865FA" w:rsidP="003447B7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9D5E3C">
        <w:rPr>
          <w:rStyle w:val="Znakapoznpodarou"/>
          <w:rFonts w:ascii="Arial" w:hAnsi="Arial" w:cs="Arial"/>
          <w:sz w:val="16"/>
          <w:szCs w:val="16"/>
        </w:rPr>
        <w:footnoteRef/>
      </w:r>
      <w:r w:rsidRPr="009D5E3C">
        <w:rPr>
          <w:rFonts w:ascii="Arial" w:hAnsi="Arial" w:cs="Arial"/>
          <w:sz w:val="16"/>
          <w:szCs w:val="16"/>
        </w:rPr>
        <w:t xml:space="preserve"> </w:t>
      </w:r>
      <w:r w:rsidRPr="009D5E3C">
        <w:rPr>
          <w:rFonts w:ascii="Arial" w:hAnsi="Arial" w:cs="Arial"/>
          <w:sz w:val="16"/>
          <w:szCs w:val="16"/>
          <w:lang w:val="cs-CZ"/>
        </w:rPr>
        <w:t xml:space="preserve">Model NEMO je implementován ve zvláštním softwarovém systému Prophet 9 vyvinutém společností Sungard. Prophet je </w:t>
      </w:r>
      <w:r w:rsidRPr="0057720F">
        <w:rPr>
          <w:rFonts w:ascii="Arial" w:hAnsi="Arial" w:cs="Arial"/>
          <w:sz w:val="16"/>
          <w:szCs w:val="16"/>
          <w:lang w:val="cs-CZ"/>
        </w:rPr>
        <w:t>speciální pojistněmatematický software určený pro vývoj nástrojů a modelů pro pojistné systémy a produkty.</w:t>
      </w:r>
      <w:r w:rsidR="00CD566C" w:rsidRPr="0057720F">
        <w:rPr>
          <w:rFonts w:ascii="Arial" w:hAnsi="Arial" w:cs="Arial"/>
          <w:sz w:val="16"/>
          <w:szCs w:val="16"/>
          <w:lang w:val="cs-CZ"/>
        </w:rPr>
        <w:t xml:space="preserve"> </w:t>
      </w:r>
      <w:r w:rsidR="0057720F">
        <w:rPr>
          <w:rFonts w:ascii="Arial" w:hAnsi="Arial" w:cs="Arial"/>
          <w:sz w:val="16"/>
          <w:szCs w:val="16"/>
          <w:lang w:val="cs-CZ"/>
        </w:rPr>
        <w:t>Poskyto</w:t>
      </w:r>
      <w:r w:rsidR="00CD566C" w:rsidRPr="0057720F">
        <w:rPr>
          <w:rFonts w:ascii="Arial" w:hAnsi="Arial" w:cs="Arial"/>
          <w:sz w:val="16"/>
          <w:szCs w:val="16"/>
          <w:lang w:val="cs-CZ"/>
        </w:rPr>
        <w:t>vatel umožní dodavateli přístup do svého prostředí a využití jeho licence systému Prophet.</w:t>
      </w:r>
      <w:r w:rsidR="007113FC" w:rsidRPr="0057720F">
        <w:rPr>
          <w:rFonts w:ascii="Arial" w:hAnsi="Arial" w:cs="Arial"/>
          <w:sz w:val="16"/>
          <w:szCs w:val="16"/>
          <w:lang w:val="cs-CZ"/>
        </w:rPr>
        <w:t xml:space="preserve"> Prophet je nainstalován na  </w:t>
      </w:r>
      <w:r w:rsidR="007113FC" w:rsidRPr="0057720F">
        <w:rPr>
          <w:rStyle w:val="Znakapoznpodarou"/>
          <w:rFonts w:ascii="Arial" w:hAnsi="Arial" w:cs="Arial"/>
          <w:sz w:val="16"/>
          <w:szCs w:val="16"/>
          <w:vertAlign w:val="baseline"/>
        </w:rPr>
        <w:t>Windows Server</w:t>
      </w:r>
      <w:r w:rsidR="007113FC" w:rsidRPr="0057720F">
        <w:rPr>
          <w:rStyle w:val="Znakapoznpodarou"/>
          <w:rFonts w:ascii="Arial" w:hAnsi="Arial" w:cs="Arial"/>
          <w:sz w:val="16"/>
          <w:szCs w:val="16"/>
          <w:vertAlign w:val="baseline"/>
          <w:lang w:val="cs-CZ"/>
        </w:rPr>
        <w:t>u</w:t>
      </w:r>
      <w:r w:rsidR="007113FC" w:rsidRPr="0057720F">
        <w:rPr>
          <w:rFonts w:ascii="Arial" w:hAnsi="Arial" w:cs="Arial"/>
          <w:sz w:val="16"/>
          <w:szCs w:val="16"/>
          <w:lang w:val="cs-CZ"/>
        </w:rPr>
        <w:t>, který</w:t>
      </w:r>
      <w:r w:rsidR="007113FC">
        <w:rPr>
          <w:rFonts w:ascii="Arial" w:hAnsi="Arial" w:cs="Arial"/>
          <w:sz w:val="16"/>
          <w:szCs w:val="16"/>
          <w:lang w:val="cs-CZ"/>
        </w:rPr>
        <w:t xml:space="preserve"> </w:t>
      </w:r>
      <w:r w:rsidR="007113FC" w:rsidRPr="009D5E3C"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je  vybaven 2 procesory (lntel Xeon E5-465</w:t>
      </w:r>
      <w:r w:rsidR="007113FC" w:rsidRPr="009D5E3C">
        <w:rPr>
          <w:rFonts w:ascii="Arial" w:hAnsi="Arial" w:cs="Arial"/>
          <w:sz w:val="16"/>
          <w:szCs w:val="16"/>
        </w:rPr>
        <w:t>7</w:t>
      </w:r>
      <w:r w:rsidR="007113FC" w:rsidRPr="009D5E3C">
        <w:rPr>
          <w:rStyle w:val="Znakapoznpodarou"/>
          <w:rFonts w:ascii="Arial" w:hAnsi="Arial" w:cs="Arial"/>
          <w:sz w:val="16"/>
          <w:szCs w:val="16"/>
          <w:vertAlign w:val="baseline"/>
        </w:rPr>
        <w:t>L v2 @ 2,40 GHZ</w:t>
      </w:r>
      <w:r w:rsidR="007113FC" w:rsidRPr="009D5E3C">
        <w:rPr>
          <w:rFonts w:ascii="Arial" w:hAnsi="Arial" w:cs="Arial"/>
          <w:sz w:val="16"/>
          <w:szCs w:val="16"/>
        </w:rPr>
        <w:t>, 24 jader, 24 logických procesorů)</w:t>
      </w:r>
      <w:r w:rsidR="007113FC" w:rsidRPr="009D5E3C"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a 32 GB RAM paměti</w:t>
      </w:r>
      <w:r w:rsidR="007113FC">
        <w:rPr>
          <w:rFonts w:ascii="Arial" w:hAnsi="Arial" w:cs="Arial"/>
          <w:sz w:val="16"/>
          <w:szCs w:val="16"/>
          <w:lang w:val="cs-CZ"/>
        </w:rPr>
        <w:t>.</w:t>
      </w:r>
    </w:p>
  </w:footnote>
  <w:footnote w:id="2">
    <w:p w14:paraId="16BEDC66" w14:textId="6D23C7B3" w:rsidR="00433CC5" w:rsidRPr="009D5E3C" w:rsidRDefault="00433CC5" w:rsidP="003447B7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9D5E3C">
        <w:rPr>
          <w:rStyle w:val="Znakapoznpodarou"/>
          <w:rFonts w:ascii="Arial" w:hAnsi="Arial" w:cs="Arial"/>
          <w:sz w:val="16"/>
          <w:szCs w:val="16"/>
        </w:rPr>
        <w:footnoteRef/>
      </w:r>
      <w:r w:rsidR="00575215" w:rsidRPr="009D5E3C">
        <w:rPr>
          <w:rFonts w:ascii="Arial" w:hAnsi="Arial" w:cs="Arial"/>
          <w:sz w:val="16"/>
          <w:szCs w:val="16"/>
          <w:lang w:val="cs-CZ"/>
        </w:rPr>
        <w:t xml:space="preserve"> </w:t>
      </w:r>
      <w:r w:rsidRPr="009D5E3C">
        <w:rPr>
          <w:rFonts w:ascii="Arial" w:hAnsi="Arial" w:cs="Arial"/>
          <w:sz w:val="16"/>
          <w:szCs w:val="16"/>
          <w:lang w:val="cs-CZ"/>
        </w:rPr>
        <w:t xml:space="preserve">Závěrečná zpráva k projektu dynamický mikrosimulační model k nalezení zde: </w:t>
      </w:r>
      <w:hyperlink r:id="rId1" w:history="1">
        <w:r w:rsidR="003447B7" w:rsidRPr="009D5E3C">
          <w:rPr>
            <w:rStyle w:val="Hypertextovodkaz"/>
            <w:rFonts w:ascii="Arial" w:hAnsi="Arial" w:cs="Arial"/>
            <w:sz w:val="16"/>
            <w:szCs w:val="16"/>
            <w:lang w:val="cs-CZ"/>
          </w:rPr>
          <w:t>http://www.duchodova-komise.cz/wp-content/uploads/2014/10/MPSV-Závěrečná-zpráva-k-projektu-Dynamický-mikrosimulační-model-29.-dubna-2011.pdf</w:t>
        </w:r>
      </w:hyperlink>
      <w:r w:rsidR="003447B7" w:rsidRPr="009D5E3C">
        <w:rPr>
          <w:rFonts w:ascii="Arial" w:hAnsi="Arial" w:cs="Arial"/>
          <w:sz w:val="16"/>
          <w:szCs w:val="16"/>
          <w:lang w:val="cs-CZ"/>
        </w:rPr>
        <w:t>.</w:t>
      </w:r>
    </w:p>
  </w:footnote>
  <w:footnote w:id="3">
    <w:p w14:paraId="3BD06629" w14:textId="1D9D31E8" w:rsidR="002D6BEE" w:rsidRPr="009D5E3C" w:rsidRDefault="002D6BEE" w:rsidP="003447B7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9D5E3C">
        <w:rPr>
          <w:rStyle w:val="Znakapoznpodarou"/>
          <w:rFonts w:ascii="Arial" w:hAnsi="Arial" w:cs="Arial"/>
          <w:sz w:val="16"/>
          <w:szCs w:val="16"/>
        </w:rPr>
        <w:footnoteRef/>
      </w:r>
      <w:r w:rsidRPr="009D5E3C">
        <w:rPr>
          <w:rFonts w:ascii="Arial" w:hAnsi="Arial" w:cs="Arial"/>
          <w:sz w:val="16"/>
          <w:szCs w:val="16"/>
        </w:rPr>
        <w:t xml:space="preserve"> </w:t>
      </w:r>
      <w:r w:rsidRPr="009D5E3C">
        <w:rPr>
          <w:rFonts w:ascii="Arial" w:hAnsi="Arial" w:cs="Arial"/>
          <w:i/>
          <w:sz w:val="16"/>
          <w:szCs w:val="16"/>
        </w:rPr>
        <w:t>Studie proveditelnosti - Implementace rozhodovacích procesů do dynamického mikrosimulačního modelu důchodového systému“,</w:t>
      </w:r>
      <w:r w:rsidRPr="009D5E3C">
        <w:rPr>
          <w:rFonts w:ascii="Arial" w:hAnsi="Arial" w:cs="Arial"/>
          <w:sz w:val="16"/>
          <w:szCs w:val="16"/>
        </w:rPr>
        <w:t xml:space="preserve"> Deloitte, Praha, 2014</w:t>
      </w:r>
      <w:r w:rsidR="0005747D" w:rsidRPr="009D5E3C">
        <w:rPr>
          <w:rFonts w:ascii="Arial" w:hAnsi="Arial" w:cs="Arial"/>
          <w:sz w:val="16"/>
          <w:szCs w:val="16"/>
          <w:lang w:val="cs-CZ"/>
        </w:rPr>
        <w:t>.</w:t>
      </w:r>
      <w:r w:rsidR="00D52E2D">
        <w:rPr>
          <w:rFonts w:ascii="Arial" w:hAnsi="Arial" w:cs="Arial"/>
          <w:sz w:val="16"/>
          <w:szCs w:val="16"/>
          <w:lang w:val="cs-CZ"/>
        </w:rPr>
        <w:t xml:space="preserve"> </w:t>
      </w:r>
      <w:r w:rsidR="00B307ED" w:rsidRPr="00611FBE">
        <w:rPr>
          <w:rFonts w:ascii="Arial" w:hAnsi="Arial" w:cs="Arial"/>
          <w:sz w:val="16"/>
          <w:szCs w:val="16"/>
        </w:rPr>
        <w:t>Deloitte Advisory s.r.o., Italská 2581/67, 120 00 Praha 2</w:t>
      </w:r>
      <w:r w:rsidR="00B307ED">
        <w:rPr>
          <w:rFonts w:ascii="Arial" w:hAnsi="Arial" w:cs="Arial"/>
          <w:sz w:val="16"/>
          <w:szCs w:val="16"/>
          <w:lang w:val="cs-CZ"/>
        </w:rPr>
        <w:t>, IČO</w:t>
      </w:r>
      <w:r w:rsidR="00B307ED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: </w:t>
      </w:r>
      <w:r w:rsidR="00B307ED" w:rsidRPr="00B307ED">
        <w:rPr>
          <w:rFonts w:ascii="Arial" w:hAnsi="Arial" w:cs="Arial"/>
          <w:sz w:val="16"/>
          <w:szCs w:val="16"/>
        </w:rPr>
        <w:t>27582167</w:t>
      </w:r>
      <w:r w:rsidR="00B307ED">
        <w:rPr>
          <w:rFonts w:ascii="Arial" w:hAnsi="Arial" w:cs="Arial"/>
          <w:sz w:val="16"/>
          <w:szCs w:val="16"/>
          <w:lang w:val="cs-CZ"/>
        </w:rPr>
        <w:t xml:space="preserve">,  </w:t>
      </w:r>
      <w:r w:rsidR="0005747D" w:rsidRPr="00C81169">
        <w:rPr>
          <w:rFonts w:ascii="Arial" w:hAnsi="Arial" w:cs="Arial"/>
          <w:sz w:val="16"/>
          <w:szCs w:val="16"/>
          <w:lang w:val="cs-CZ"/>
        </w:rPr>
        <w:t xml:space="preserve">Příloha </w:t>
      </w:r>
      <w:r w:rsidR="0057720F">
        <w:rPr>
          <w:rFonts w:ascii="Arial" w:hAnsi="Arial" w:cs="Arial"/>
          <w:sz w:val="16"/>
          <w:szCs w:val="16"/>
          <w:lang w:val="cs-CZ"/>
        </w:rPr>
        <w:t xml:space="preserve">č. </w:t>
      </w:r>
      <w:r w:rsidR="00C81169" w:rsidRPr="00C81169">
        <w:rPr>
          <w:rFonts w:ascii="Arial" w:hAnsi="Arial" w:cs="Arial"/>
          <w:sz w:val="16"/>
          <w:szCs w:val="16"/>
          <w:lang w:val="cs-CZ"/>
        </w:rPr>
        <w:t>2</w:t>
      </w:r>
      <w:r w:rsidR="0005747D" w:rsidRPr="00C81169">
        <w:rPr>
          <w:rFonts w:ascii="Arial" w:hAnsi="Arial" w:cs="Arial"/>
          <w:sz w:val="16"/>
          <w:szCs w:val="16"/>
          <w:lang w:val="cs-CZ"/>
        </w:rPr>
        <w:t xml:space="preserve"> Smlouvy.</w:t>
      </w:r>
    </w:p>
  </w:footnote>
  <w:footnote w:id="4">
    <w:p w14:paraId="2C11B889" w14:textId="7A1CF34A" w:rsidR="002D0983" w:rsidRPr="009D5E3C" w:rsidRDefault="002D0983" w:rsidP="003447B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9D5E3C">
        <w:rPr>
          <w:rStyle w:val="Znakapoznpodarou"/>
          <w:rFonts w:ascii="Arial" w:hAnsi="Arial" w:cs="Arial"/>
          <w:sz w:val="16"/>
          <w:szCs w:val="16"/>
        </w:rPr>
        <w:footnoteRef/>
      </w:r>
      <w:r w:rsidRPr="009D5E3C">
        <w:rPr>
          <w:rFonts w:ascii="Arial" w:hAnsi="Arial" w:cs="Arial"/>
          <w:sz w:val="16"/>
          <w:szCs w:val="16"/>
        </w:rPr>
        <w:t xml:space="preserve"> </w:t>
      </w:r>
      <w:r w:rsidRPr="009D5E3C">
        <w:rPr>
          <w:rFonts w:ascii="Arial" w:hAnsi="Arial" w:cs="Arial"/>
          <w:i/>
          <w:sz w:val="16"/>
          <w:szCs w:val="16"/>
        </w:rPr>
        <w:t>Šlapák, Holub, Průša: Metodika:  Identifikace sociodemografických charakteristik ovlivňujících načasování odchodu do důchodu, VÚPSV, 2017.</w:t>
      </w:r>
      <w:r w:rsidR="0005747D" w:rsidRPr="009D5E3C">
        <w:rPr>
          <w:rFonts w:ascii="Arial" w:hAnsi="Arial" w:cs="Arial"/>
          <w:i/>
          <w:sz w:val="16"/>
          <w:szCs w:val="16"/>
        </w:rPr>
        <w:t xml:space="preserve"> </w:t>
      </w:r>
      <w:hyperlink r:id="rId2" w:history="1">
        <w:r w:rsidR="00AD18A2" w:rsidRPr="009D5E3C">
          <w:rPr>
            <w:rStyle w:val="Hypertextovodkaz"/>
            <w:rFonts w:ascii="Arial" w:hAnsi="Arial" w:cs="Arial"/>
            <w:sz w:val="16"/>
            <w:szCs w:val="16"/>
          </w:rPr>
          <w:t>https://www.vupsv.cz/download/metodika-identifikace-sociodemografickych-charakteristik-ovlivnujicich-nacasovani-odchodu-do-duchodu-2017/</w:t>
        </w:r>
      </w:hyperlink>
      <w:r w:rsidR="00D35DB0" w:rsidRPr="009D5E3C">
        <w:rPr>
          <w:rFonts w:ascii="Arial" w:hAnsi="Arial" w:cs="Arial"/>
          <w:sz w:val="16"/>
          <w:szCs w:val="16"/>
          <w:lang w:val="cs-CZ"/>
        </w:rPr>
        <w:t>.</w:t>
      </w:r>
    </w:p>
  </w:footnote>
  <w:footnote w:id="5">
    <w:p w14:paraId="78E29459" w14:textId="146CBD9A" w:rsidR="00AB5912" w:rsidRPr="00C81169" w:rsidRDefault="00AB5912" w:rsidP="000B4DB2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16"/>
          <w:szCs w:val="16"/>
        </w:rPr>
      </w:pPr>
      <w:r w:rsidRPr="00C81169">
        <w:rPr>
          <w:rStyle w:val="Znakapoznpodarou"/>
          <w:rFonts w:ascii="Arial" w:hAnsi="Arial" w:cs="Arial"/>
          <w:sz w:val="16"/>
          <w:szCs w:val="16"/>
        </w:rPr>
        <w:footnoteRef/>
      </w:r>
      <w:r w:rsidRPr="00C81169">
        <w:rPr>
          <w:rFonts w:ascii="Arial" w:hAnsi="Arial" w:cs="Arial"/>
          <w:sz w:val="16"/>
          <w:szCs w:val="16"/>
        </w:rPr>
        <w:t xml:space="preserve"> </w:t>
      </w:r>
      <w:r w:rsidRPr="00C81169">
        <w:rPr>
          <w:rFonts w:ascii="Arial" w:hAnsi="Arial" w:cs="Arial"/>
          <w:i/>
          <w:sz w:val="16"/>
          <w:szCs w:val="16"/>
        </w:rPr>
        <w:t xml:space="preserve">Odvození parametrů rovnice mzdové dynamiky pro dynamický mikrosimulační model důchodového systému MPSV, Závěrečná zpráva, </w:t>
      </w:r>
      <w:r w:rsidRPr="00C81169">
        <w:rPr>
          <w:rFonts w:ascii="Arial" w:hAnsi="Arial" w:cs="Arial"/>
          <w:sz w:val="16"/>
          <w:szCs w:val="16"/>
        </w:rPr>
        <w:t>Trexima, Zlín, 2015.</w:t>
      </w:r>
      <w:r w:rsidR="00C46C57">
        <w:rPr>
          <w:rFonts w:ascii="Arial" w:hAnsi="Arial" w:cs="Arial"/>
          <w:sz w:val="16"/>
          <w:szCs w:val="16"/>
        </w:rPr>
        <w:t xml:space="preserve"> </w:t>
      </w:r>
      <w:r w:rsidR="00C46C57" w:rsidRPr="00611FBE">
        <w:rPr>
          <w:rFonts w:ascii="Arial" w:hAnsi="Arial" w:cs="Arial"/>
          <w:color w:val="auto"/>
          <w:sz w:val="16"/>
          <w:szCs w:val="16"/>
          <w:lang w:eastAsia="cs-CZ"/>
        </w:rPr>
        <w:t>TREXIMA, spol. s r.o.</w:t>
      </w:r>
      <w:r w:rsidR="00C46C57">
        <w:rPr>
          <w:rFonts w:ascii="Arial" w:hAnsi="Arial" w:cs="Arial"/>
          <w:sz w:val="16"/>
          <w:szCs w:val="16"/>
          <w:lang w:eastAsia="cs-CZ"/>
        </w:rPr>
        <w:t xml:space="preserve">, </w:t>
      </w:r>
      <w:r w:rsidR="00C46C57" w:rsidRPr="00611FBE">
        <w:rPr>
          <w:rFonts w:ascii="Arial" w:hAnsi="Arial" w:cs="Arial"/>
          <w:color w:val="auto"/>
          <w:sz w:val="16"/>
          <w:szCs w:val="16"/>
          <w:lang w:eastAsia="cs-CZ"/>
        </w:rPr>
        <w:t>třída Tomáše Bati 299, Louky</w:t>
      </w:r>
      <w:r w:rsidR="00C46C57">
        <w:rPr>
          <w:rFonts w:ascii="Arial" w:hAnsi="Arial" w:cs="Arial"/>
          <w:sz w:val="16"/>
          <w:szCs w:val="16"/>
          <w:lang w:eastAsia="cs-CZ"/>
        </w:rPr>
        <w:t xml:space="preserve">, </w:t>
      </w:r>
      <w:r w:rsidR="00C46C57" w:rsidRPr="00611FBE">
        <w:rPr>
          <w:rFonts w:ascii="Arial" w:hAnsi="Arial" w:cs="Arial"/>
          <w:color w:val="auto"/>
          <w:sz w:val="16"/>
          <w:szCs w:val="16"/>
          <w:lang w:eastAsia="cs-CZ"/>
        </w:rPr>
        <w:t>763 02 Zlín</w:t>
      </w:r>
      <w:r w:rsidR="00C46C57">
        <w:rPr>
          <w:rFonts w:ascii="Arial" w:hAnsi="Arial" w:cs="Arial"/>
          <w:sz w:val="16"/>
          <w:szCs w:val="16"/>
          <w:lang w:eastAsia="cs-CZ"/>
        </w:rPr>
        <w:t xml:space="preserve">, IČO: </w:t>
      </w:r>
      <w:r w:rsidR="00C46C57" w:rsidRPr="00611FBE">
        <w:rPr>
          <w:rFonts w:ascii="Arial" w:hAnsi="Arial" w:cs="Arial"/>
          <w:color w:val="auto"/>
          <w:sz w:val="16"/>
          <w:szCs w:val="16"/>
          <w:lang w:eastAsia="cs-CZ"/>
        </w:rPr>
        <w:t>44004508</w:t>
      </w:r>
      <w:r w:rsidR="000B4DB2">
        <w:rPr>
          <w:rFonts w:ascii="Arial" w:hAnsi="Arial" w:cs="Arial"/>
          <w:color w:val="auto"/>
          <w:sz w:val="16"/>
          <w:szCs w:val="16"/>
          <w:lang w:eastAsia="cs-CZ"/>
        </w:rPr>
        <w:t>.</w:t>
      </w:r>
      <w:r w:rsidR="0005747D" w:rsidRPr="00C81169">
        <w:rPr>
          <w:rFonts w:ascii="Arial" w:hAnsi="Arial" w:cs="Arial"/>
          <w:sz w:val="16"/>
          <w:szCs w:val="16"/>
        </w:rPr>
        <w:t xml:space="preserve"> Příloha </w:t>
      </w:r>
      <w:r w:rsidR="007F7B10" w:rsidRPr="00C81169">
        <w:rPr>
          <w:rFonts w:ascii="Arial" w:hAnsi="Arial" w:cs="Arial"/>
          <w:sz w:val="16"/>
          <w:szCs w:val="16"/>
        </w:rPr>
        <w:t xml:space="preserve">č. </w:t>
      </w:r>
      <w:r w:rsidR="00C81169" w:rsidRPr="00C81169">
        <w:rPr>
          <w:rFonts w:ascii="Arial" w:hAnsi="Arial" w:cs="Arial"/>
          <w:sz w:val="16"/>
          <w:szCs w:val="16"/>
        </w:rPr>
        <w:t>3</w:t>
      </w:r>
      <w:r w:rsidR="0005747D" w:rsidRPr="00C81169">
        <w:rPr>
          <w:rFonts w:ascii="Arial" w:hAnsi="Arial" w:cs="Arial"/>
          <w:sz w:val="16"/>
          <w:szCs w:val="16"/>
        </w:rPr>
        <w:t xml:space="preserve"> Smlouvy.</w:t>
      </w:r>
    </w:p>
  </w:footnote>
  <w:footnote w:id="6">
    <w:p w14:paraId="23671879" w14:textId="10749EC1" w:rsidR="00782E87" w:rsidRPr="00C81169" w:rsidRDefault="00782E87" w:rsidP="009D5E3C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C81169">
        <w:rPr>
          <w:rStyle w:val="Znakapoznpodarou"/>
          <w:rFonts w:ascii="Arial" w:hAnsi="Arial" w:cs="Arial"/>
          <w:sz w:val="16"/>
          <w:szCs w:val="16"/>
        </w:rPr>
        <w:footnoteRef/>
      </w:r>
      <w:r w:rsidRPr="00C81169">
        <w:rPr>
          <w:rFonts w:ascii="Arial" w:hAnsi="Arial" w:cs="Arial"/>
          <w:sz w:val="16"/>
          <w:szCs w:val="16"/>
        </w:rPr>
        <w:t xml:space="preserve"> </w:t>
      </w:r>
      <w:r w:rsidR="00EB60CA" w:rsidRPr="00C81169">
        <w:rPr>
          <w:rFonts w:ascii="Arial" w:hAnsi="Arial" w:cs="Arial"/>
          <w:i/>
          <w:sz w:val="16"/>
          <w:szCs w:val="16"/>
        </w:rPr>
        <w:t xml:space="preserve">Ztotožnění databáze STATMIN VZ </w:t>
      </w:r>
      <w:r w:rsidR="00B057CF" w:rsidRPr="00C81169">
        <w:rPr>
          <w:rFonts w:ascii="Arial" w:hAnsi="Arial" w:cs="Arial"/>
          <w:i/>
          <w:sz w:val="16"/>
          <w:szCs w:val="16"/>
          <w:lang w:val="cs-CZ"/>
        </w:rPr>
        <w:t>s</w:t>
      </w:r>
      <w:r w:rsidR="00EB60CA" w:rsidRPr="00C81169">
        <w:rPr>
          <w:rFonts w:ascii="Arial" w:hAnsi="Arial" w:cs="Arial"/>
          <w:i/>
          <w:sz w:val="16"/>
          <w:szCs w:val="16"/>
        </w:rPr>
        <w:t xml:space="preserve"> ISPV, </w:t>
      </w:r>
      <w:r w:rsidR="004D1D10" w:rsidRPr="00C81169">
        <w:rPr>
          <w:rFonts w:ascii="Arial" w:hAnsi="Arial" w:cs="Arial"/>
          <w:i/>
          <w:sz w:val="16"/>
          <w:szCs w:val="16"/>
        </w:rPr>
        <w:t>Metodika</w:t>
      </w:r>
      <w:r w:rsidR="004D1D10" w:rsidRPr="00C81169">
        <w:rPr>
          <w:rFonts w:ascii="Arial" w:hAnsi="Arial" w:cs="Arial"/>
          <w:sz w:val="16"/>
          <w:szCs w:val="16"/>
          <w:lang w:val="cs-CZ"/>
        </w:rPr>
        <w:t>, Zlín, 2019.</w:t>
      </w:r>
      <w:r w:rsidR="00C46C57">
        <w:rPr>
          <w:rFonts w:ascii="Arial" w:hAnsi="Arial" w:cs="Arial"/>
          <w:sz w:val="16"/>
          <w:szCs w:val="16"/>
          <w:lang w:val="cs-CZ"/>
        </w:rPr>
        <w:t xml:space="preserve"> </w:t>
      </w:r>
      <w:r w:rsidR="00C46C57" w:rsidRPr="00611FBE">
        <w:rPr>
          <w:rFonts w:ascii="Arial" w:hAnsi="Arial" w:cs="Arial"/>
          <w:sz w:val="16"/>
          <w:szCs w:val="16"/>
        </w:rPr>
        <w:t>TREXIMA, spol. s r.o.</w:t>
      </w:r>
      <w:r w:rsidR="00C46C57">
        <w:rPr>
          <w:rFonts w:ascii="Arial" w:hAnsi="Arial" w:cs="Arial"/>
          <w:sz w:val="16"/>
          <w:szCs w:val="16"/>
        </w:rPr>
        <w:t xml:space="preserve">, </w:t>
      </w:r>
      <w:r w:rsidR="00C46C57" w:rsidRPr="00611FBE">
        <w:rPr>
          <w:rFonts w:ascii="Arial" w:hAnsi="Arial" w:cs="Arial"/>
          <w:sz w:val="16"/>
          <w:szCs w:val="16"/>
        </w:rPr>
        <w:t>třída Tomáše Bati 299, Louky</w:t>
      </w:r>
      <w:r w:rsidR="00C46C57">
        <w:rPr>
          <w:rFonts w:ascii="Arial" w:hAnsi="Arial" w:cs="Arial"/>
          <w:sz w:val="16"/>
          <w:szCs w:val="16"/>
        </w:rPr>
        <w:t xml:space="preserve">, </w:t>
      </w:r>
      <w:r w:rsidR="00C46C57" w:rsidRPr="00611FBE">
        <w:rPr>
          <w:rFonts w:ascii="Arial" w:hAnsi="Arial" w:cs="Arial"/>
          <w:sz w:val="16"/>
          <w:szCs w:val="16"/>
        </w:rPr>
        <w:t>763 02 Zlín</w:t>
      </w:r>
      <w:r w:rsidR="00C46C57">
        <w:rPr>
          <w:rFonts w:ascii="Arial" w:hAnsi="Arial" w:cs="Arial"/>
          <w:sz w:val="16"/>
          <w:szCs w:val="16"/>
        </w:rPr>
        <w:t xml:space="preserve">, IČO: </w:t>
      </w:r>
      <w:r w:rsidR="00C46C57" w:rsidRPr="00611FBE">
        <w:rPr>
          <w:rFonts w:ascii="Arial" w:hAnsi="Arial" w:cs="Arial"/>
          <w:sz w:val="16"/>
          <w:szCs w:val="16"/>
        </w:rPr>
        <w:t>44004508</w:t>
      </w:r>
      <w:r w:rsidR="000B4DB2">
        <w:rPr>
          <w:rFonts w:ascii="Arial" w:hAnsi="Arial" w:cs="Arial"/>
          <w:sz w:val="16"/>
          <w:szCs w:val="16"/>
          <w:lang w:val="cs-CZ"/>
        </w:rPr>
        <w:t>.</w:t>
      </w:r>
      <w:r w:rsidR="004D1D10" w:rsidRPr="00C81169">
        <w:rPr>
          <w:rFonts w:ascii="Arial" w:hAnsi="Arial" w:cs="Arial"/>
          <w:sz w:val="16"/>
          <w:szCs w:val="16"/>
          <w:lang w:val="cs-CZ"/>
        </w:rPr>
        <w:t xml:space="preserve"> Příloha </w:t>
      </w:r>
      <w:r w:rsidR="007F7B10" w:rsidRPr="00C81169">
        <w:rPr>
          <w:rFonts w:ascii="Arial" w:hAnsi="Arial" w:cs="Arial"/>
          <w:sz w:val="16"/>
          <w:szCs w:val="16"/>
          <w:lang w:val="cs-CZ"/>
        </w:rPr>
        <w:t xml:space="preserve">č. </w:t>
      </w:r>
      <w:r w:rsidR="00C81169" w:rsidRPr="00C81169">
        <w:rPr>
          <w:rFonts w:ascii="Arial" w:hAnsi="Arial" w:cs="Arial"/>
          <w:sz w:val="16"/>
          <w:szCs w:val="16"/>
          <w:lang w:val="cs-CZ"/>
        </w:rPr>
        <w:t>4</w:t>
      </w:r>
      <w:r w:rsidR="004D1D10" w:rsidRPr="00C81169">
        <w:rPr>
          <w:rFonts w:ascii="Arial" w:hAnsi="Arial" w:cs="Arial"/>
          <w:sz w:val="16"/>
          <w:szCs w:val="16"/>
          <w:lang w:val="cs-CZ"/>
        </w:rPr>
        <w:t xml:space="preserve"> Smlouvy.</w:t>
      </w:r>
    </w:p>
  </w:footnote>
  <w:footnote w:id="7">
    <w:p w14:paraId="1F0C145C" w14:textId="25E277B3" w:rsidR="00F43108" w:rsidRPr="00C81169" w:rsidRDefault="00F43108" w:rsidP="009D5E3C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C81169">
        <w:rPr>
          <w:rStyle w:val="Znakapoznpodarou"/>
          <w:rFonts w:ascii="Arial" w:hAnsi="Arial" w:cs="Arial"/>
          <w:sz w:val="16"/>
          <w:szCs w:val="16"/>
        </w:rPr>
        <w:footnoteRef/>
      </w:r>
      <w:r w:rsidRPr="00C81169">
        <w:rPr>
          <w:rFonts w:ascii="Arial" w:hAnsi="Arial" w:cs="Arial"/>
          <w:sz w:val="16"/>
          <w:szCs w:val="16"/>
        </w:rPr>
        <w:t xml:space="preserve"> </w:t>
      </w:r>
      <w:r w:rsidRPr="00C81169">
        <w:rPr>
          <w:rFonts w:ascii="Arial" w:hAnsi="Arial" w:cs="Arial"/>
          <w:sz w:val="16"/>
          <w:szCs w:val="16"/>
          <w:lang w:val="cs-CZ"/>
        </w:rPr>
        <w:t xml:space="preserve">V průběhu </w:t>
      </w:r>
      <w:r w:rsidR="000A023A" w:rsidRPr="00C81169">
        <w:rPr>
          <w:rFonts w:ascii="Arial" w:hAnsi="Arial" w:cs="Arial"/>
          <w:sz w:val="16"/>
          <w:szCs w:val="16"/>
          <w:lang w:val="cs-CZ"/>
        </w:rPr>
        <w:t xml:space="preserve">poskytování předmětu Smlouvy </w:t>
      </w:r>
      <w:r w:rsidR="001210EC" w:rsidRPr="00C81169">
        <w:rPr>
          <w:rFonts w:ascii="Arial" w:hAnsi="Arial" w:cs="Arial"/>
          <w:sz w:val="16"/>
          <w:szCs w:val="16"/>
          <w:lang w:val="cs-CZ"/>
        </w:rPr>
        <w:t>bude</w:t>
      </w:r>
      <w:r w:rsidRPr="00C81169">
        <w:rPr>
          <w:rFonts w:ascii="Arial" w:hAnsi="Arial" w:cs="Arial"/>
          <w:sz w:val="16"/>
          <w:szCs w:val="16"/>
          <w:lang w:val="cs-CZ"/>
        </w:rPr>
        <w:t xml:space="preserve"> možné doplnit databázi STAMIN VZ</w:t>
      </w:r>
      <w:r w:rsidR="001210EC" w:rsidRPr="00C81169">
        <w:rPr>
          <w:rFonts w:ascii="Arial" w:hAnsi="Arial" w:cs="Arial"/>
          <w:sz w:val="16"/>
          <w:szCs w:val="16"/>
          <w:lang w:val="cs-CZ"/>
        </w:rPr>
        <w:t xml:space="preserve"> o další položky z šetření ISPV, pokud se toto doplnění ukáže jako důvodné.</w:t>
      </w:r>
    </w:p>
  </w:footnote>
  <w:footnote w:id="8">
    <w:p w14:paraId="55AE55A5" w14:textId="3549D12C" w:rsidR="00782A14" w:rsidRPr="009D5E3C" w:rsidRDefault="00782A14" w:rsidP="000B4DB2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16"/>
          <w:szCs w:val="16"/>
        </w:rPr>
      </w:pPr>
      <w:r w:rsidRPr="00C81169">
        <w:rPr>
          <w:rStyle w:val="Znakapoznpodarou"/>
          <w:rFonts w:ascii="Arial" w:hAnsi="Arial" w:cs="Arial"/>
          <w:sz w:val="16"/>
          <w:szCs w:val="16"/>
        </w:rPr>
        <w:footnoteRef/>
      </w:r>
      <w:r w:rsidRPr="00C81169">
        <w:rPr>
          <w:rFonts w:ascii="Arial" w:hAnsi="Arial" w:cs="Arial"/>
          <w:sz w:val="16"/>
          <w:szCs w:val="16"/>
        </w:rPr>
        <w:t xml:space="preserve"> </w:t>
      </w:r>
      <w:r w:rsidR="00EF0E7E" w:rsidRPr="00C81169">
        <w:rPr>
          <w:rFonts w:ascii="Arial" w:hAnsi="Arial" w:cs="Arial"/>
          <w:i/>
          <w:sz w:val="16"/>
          <w:szCs w:val="16"/>
        </w:rPr>
        <w:t xml:space="preserve">Tvorba podkladové databáze identifikátorů osob k analýze dat o dočasné pracovní neschopnosti a invaliditě. </w:t>
      </w:r>
      <w:r w:rsidR="00EF0E7E" w:rsidRPr="00C81169">
        <w:rPr>
          <w:rFonts w:ascii="Arial" w:hAnsi="Arial" w:cs="Arial"/>
          <w:sz w:val="16"/>
          <w:szCs w:val="16"/>
        </w:rPr>
        <w:t>D</w:t>
      </w:r>
      <w:r w:rsidRPr="00C81169">
        <w:rPr>
          <w:rFonts w:ascii="Arial" w:hAnsi="Arial" w:cs="Arial"/>
          <w:sz w:val="16"/>
          <w:szCs w:val="16"/>
        </w:rPr>
        <w:t>ata</w:t>
      </w:r>
      <w:r w:rsidR="00EF0E7E" w:rsidRPr="00C81169">
        <w:rPr>
          <w:rFonts w:ascii="Arial" w:hAnsi="Arial" w:cs="Arial"/>
          <w:sz w:val="16"/>
          <w:szCs w:val="16"/>
        </w:rPr>
        <w:t>S</w:t>
      </w:r>
      <w:r w:rsidRPr="00C81169">
        <w:rPr>
          <w:rFonts w:ascii="Arial" w:hAnsi="Arial" w:cs="Arial"/>
          <w:sz w:val="16"/>
          <w:szCs w:val="16"/>
        </w:rPr>
        <w:t xml:space="preserve">entics, 2020, </w:t>
      </w:r>
      <w:r w:rsidR="00C46C57" w:rsidRPr="00206B8B">
        <w:rPr>
          <w:rFonts w:ascii="Arial" w:hAnsi="Arial" w:cs="Arial"/>
          <w:color w:val="auto"/>
          <w:sz w:val="16"/>
          <w:szCs w:val="16"/>
          <w:lang w:eastAsia="cs-CZ"/>
        </w:rPr>
        <w:t>DataSentics, a.s.</w:t>
      </w:r>
      <w:r w:rsidR="00C46C57">
        <w:rPr>
          <w:rFonts w:ascii="Arial" w:hAnsi="Arial" w:cs="Arial"/>
          <w:sz w:val="16"/>
          <w:szCs w:val="16"/>
          <w:lang w:eastAsia="cs-CZ"/>
        </w:rPr>
        <w:t xml:space="preserve">, </w:t>
      </w:r>
      <w:r w:rsidR="00C46C57" w:rsidRPr="00206B8B">
        <w:rPr>
          <w:rFonts w:ascii="Arial" w:hAnsi="Arial" w:cs="Arial"/>
          <w:color w:val="auto"/>
          <w:sz w:val="16"/>
          <w:szCs w:val="16"/>
          <w:lang w:eastAsia="cs-CZ"/>
        </w:rPr>
        <w:t>Washingtonova 1599/17, Nové Město, 110 00 Praha 1</w:t>
      </w:r>
      <w:r w:rsidR="00C46C57">
        <w:rPr>
          <w:rFonts w:ascii="Arial" w:hAnsi="Arial" w:cs="Arial"/>
          <w:sz w:val="16"/>
          <w:szCs w:val="16"/>
          <w:lang w:eastAsia="cs-CZ"/>
        </w:rPr>
        <w:t xml:space="preserve">, </w:t>
      </w:r>
      <w:r w:rsidR="00C46C57" w:rsidRPr="00206B8B">
        <w:rPr>
          <w:rFonts w:ascii="Arial" w:hAnsi="Arial" w:cs="Arial"/>
          <w:color w:val="auto"/>
          <w:sz w:val="16"/>
          <w:szCs w:val="16"/>
          <w:lang w:eastAsia="cs-CZ"/>
        </w:rPr>
        <w:t>IČ</w:t>
      </w:r>
      <w:r w:rsidR="00C46C57">
        <w:rPr>
          <w:rFonts w:ascii="Arial" w:hAnsi="Arial" w:cs="Arial"/>
          <w:color w:val="auto"/>
          <w:sz w:val="16"/>
          <w:szCs w:val="16"/>
          <w:lang w:eastAsia="cs-CZ"/>
        </w:rPr>
        <w:t>O</w:t>
      </w:r>
      <w:r w:rsidR="00C46C57" w:rsidRPr="00206B8B">
        <w:rPr>
          <w:rFonts w:ascii="Arial" w:hAnsi="Arial" w:cs="Arial"/>
          <w:color w:val="auto"/>
          <w:sz w:val="16"/>
          <w:szCs w:val="16"/>
          <w:lang w:eastAsia="cs-CZ"/>
        </w:rPr>
        <w:t>: 05355541</w:t>
      </w:r>
      <w:r w:rsidR="000B4DB2">
        <w:rPr>
          <w:rFonts w:ascii="Arial" w:hAnsi="Arial" w:cs="Arial"/>
          <w:color w:val="auto"/>
          <w:sz w:val="16"/>
          <w:szCs w:val="16"/>
          <w:lang w:eastAsia="cs-CZ"/>
        </w:rPr>
        <w:t xml:space="preserve">. </w:t>
      </w:r>
      <w:r w:rsidRPr="00C81169">
        <w:rPr>
          <w:rFonts w:ascii="Arial" w:hAnsi="Arial" w:cs="Arial"/>
          <w:sz w:val="16"/>
          <w:szCs w:val="16"/>
        </w:rPr>
        <w:t xml:space="preserve">Příloha </w:t>
      </w:r>
      <w:r w:rsidR="007F7B10" w:rsidRPr="00C81169">
        <w:rPr>
          <w:rFonts w:ascii="Arial" w:hAnsi="Arial" w:cs="Arial"/>
          <w:sz w:val="16"/>
          <w:szCs w:val="16"/>
        </w:rPr>
        <w:t xml:space="preserve">č. </w:t>
      </w:r>
      <w:r w:rsidR="00C81169" w:rsidRPr="00C81169">
        <w:rPr>
          <w:rFonts w:ascii="Arial" w:hAnsi="Arial" w:cs="Arial"/>
          <w:sz w:val="16"/>
          <w:szCs w:val="16"/>
        </w:rPr>
        <w:t>5</w:t>
      </w:r>
      <w:r w:rsidRPr="00C81169">
        <w:rPr>
          <w:rFonts w:ascii="Arial" w:hAnsi="Arial" w:cs="Arial"/>
          <w:sz w:val="16"/>
          <w:szCs w:val="16"/>
        </w:rPr>
        <w:t xml:space="preserve"> Smlouvy.</w:t>
      </w:r>
    </w:p>
  </w:footnote>
  <w:footnote w:id="9">
    <w:p w14:paraId="4167A74C" w14:textId="736690F4" w:rsidR="00270FAE" w:rsidRPr="00FD25F4" w:rsidRDefault="00270FAE" w:rsidP="00FD25F4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FD25F4">
        <w:rPr>
          <w:rStyle w:val="Znakapoznpodarou"/>
          <w:rFonts w:ascii="Arial" w:hAnsi="Arial" w:cs="Arial"/>
          <w:sz w:val="16"/>
          <w:szCs w:val="16"/>
        </w:rPr>
        <w:footnoteRef/>
      </w:r>
      <w:r w:rsidR="00FD25F4">
        <w:rPr>
          <w:rFonts w:ascii="Arial" w:hAnsi="Arial" w:cs="Arial"/>
          <w:sz w:val="16"/>
          <w:szCs w:val="16"/>
          <w:lang w:val="cs-CZ"/>
        </w:rPr>
        <w:t xml:space="preserve"> K a</w:t>
      </w:r>
      <w:r w:rsidRPr="00FD25F4">
        <w:rPr>
          <w:rFonts w:ascii="Arial" w:hAnsi="Arial" w:cs="Arial"/>
          <w:sz w:val="16"/>
          <w:szCs w:val="16"/>
          <w:lang w:val="cs-CZ"/>
        </w:rPr>
        <w:t>nalýz</w:t>
      </w:r>
      <w:r w:rsidR="00FD25F4">
        <w:rPr>
          <w:rFonts w:ascii="Arial" w:hAnsi="Arial" w:cs="Arial"/>
          <w:sz w:val="16"/>
          <w:szCs w:val="16"/>
          <w:lang w:val="cs-CZ"/>
        </w:rPr>
        <w:t>e</w:t>
      </w:r>
      <w:r w:rsidRPr="00FD25F4">
        <w:rPr>
          <w:rFonts w:ascii="Arial" w:hAnsi="Arial" w:cs="Arial"/>
          <w:sz w:val="16"/>
          <w:szCs w:val="16"/>
          <w:lang w:val="cs-CZ"/>
        </w:rPr>
        <w:t xml:space="preserve"> dat může </w:t>
      </w:r>
      <w:r w:rsidR="00FD25F4">
        <w:rPr>
          <w:rFonts w:ascii="Arial" w:hAnsi="Arial" w:cs="Arial"/>
          <w:sz w:val="16"/>
          <w:szCs w:val="16"/>
          <w:lang w:val="cs-CZ"/>
        </w:rPr>
        <w:t xml:space="preserve">Poskytovatel </w:t>
      </w:r>
      <w:r w:rsidRPr="00FD25F4">
        <w:rPr>
          <w:rFonts w:ascii="Arial" w:hAnsi="Arial" w:cs="Arial"/>
          <w:sz w:val="16"/>
          <w:szCs w:val="16"/>
          <w:lang w:val="cs-CZ"/>
        </w:rPr>
        <w:t>využít i jiný software, než má aktuálně Objednatel k dispozici. Objednatel vlastní licence k následujícímu software: Microsoft SQL Server 2017, Wolfram mathematica 9 a Prophet data Conversion System.</w:t>
      </w:r>
    </w:p>
  </w:footnote>
  <w:footnote w:id="10">
    <w:p w14:paraId="7BAE58BF" w14:textId="77777777" w:rsidR="00004AA8" w:rsidRPr="009D5E3C" w:rsidRDefault="00004AA8" w:rsidP="009D5E3C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9D5E3C">
        <w:rPr>
          <w:rStyle w:val="Znakapoznpodarou"/>
          <w:rFonts w:ascii="Arial" w:hAnsi="Arial" w:cs="Arial"/>
          <w:sz w:val="16"/>
          <w:szCs w:val="16"/>
        </w:rPr>
        <w:footnoteRef/>
      </w:r>
      <w:r w:rsidRPr="009D5E3C">
        <w:rPr>
          <w:rFonts w:ascii="Arial" w:hAnsi="Arial" w:cs="Arial"/>
          <w:sz w:val="16"/>
          <w:szCs w:val="16"/>
        </w:rPr>
        <w:t xml:space="preserve"> </w:t>
      </w:r>
      <w:r w:rsidRPr="009D5E3C">
        <w:rPr>
          <w:rFonts w:ascii="Arial" w:hAnsi="Arial" w:cs="Arial"/>
          <w:sz w:val="16"/>
          <w:szCs w:val="16"/>
          <w:lang w:val="cs-CZ"/>
        </w:rPr>
        <w:t>Objednatel disponuje standardním technickým vybavením, tj. připojení k internetu, NTB, dataprojektor, plátno.</w:t>
      </w:r>
    </w:p>
  </w:footnote>
  <w:footnote w:id="11">
    <w:p w14:paraId="5B7899EB" w14:textId="37DEC4FD" w:rsidR="009A38F9" w:rsidRPr="009D5E3C" w:rsidRDefault="009A38F9" w:rsidP="009D5E3C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  <w:r w:rsidRPr="009D5E3C">
        <w:rPr>
          <w:rStyle w:val="Znakapoznpodarou"/>
          <w:rFonts w:ascii="Arial" w:hAnsi="Arial" w:cs="Arial"/>
          <w:sz w:val="16"/>
          <w:szCs w:val="16"/>
        </w:rPr>
        <w:footnoteRef/>
      </w:r>
      <w:r w:rsidRPr="009D5E3C">
        <w:rPr>
          <w:rFonts w:ascii="Arial" w:hAnsi="Arial" w:cs="Arial"/>
          <w:sz w:val="16"/>
          <w:szCs w:val="16"/>
          <w:lang w:val="cs-CZ"/>
        </w:rPr>
        <w:t xml:space="preserve"> Nefunkčností či nesprávnou funkčností se nerozumí vady dle čl. 5 Smlouvy.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BB3"/>
    <w:multiLevelType w:val="hybridMultilevel"/>
    <w:tmpl w:val="C7A23B60"/>
    <w:lvl w:ilvl="0" w:tplc="D1E84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A20"/>
    <w:multiLevelType w:val="hybridMultilevel"/>
    <w:tmpl w:val="13725E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67D"/>
    <w:multiLevelType w:val="hybridMultilevel"/>
    <w:tmpl w:val="3C2E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D0623"/>
    <w:multiLevelType w:val="hybridMultilevel"/>
    <w:tmpl w:val="A53C63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4755"/>
    <w:multiLevelType w:val="hybridMultilevel"/>
    <w:tmpl w:val="919EFE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66260E"/>
    <w:multiLevelType w:val="hybridMultilevel"/>
    <w:tmpl w:val="31D04E94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04AF486">
      <w:start w:val="1"/>
      <w:numFmt w:val="lowerLetter"/>
      <w:lvlText w:val="%2)"/>
      <w:lvlJc w:val="left"/>
      <w:pPr>
        <w:ind w:left="1237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8537F1"/>
    <w:multiLevelType w:val="hybridMultilevel"/>
    <w:tmpl w:val="8C2CF4B2"/>
    <w:lvl w:ilvl="0" w:tplc="D1E84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06876"/>
    <w:multiLevelType w:val="multilevel"/>
    <w:tmpl w:val="C46A9892"/>
    <w:lvl w:ilvl="0">
      <w:start w:val="1"/>
      <w:numFmt w:val="decimal"/>
      <w:lvlText w:val="%1."/>
      <w:lvlJc w:val="left"/>
      <w:pPr>
        <w:tabs>
          <w:tab w:val="num" w:pos="447"/>
        </w:tabs>
        <w:ind w:left="447" w:hanging="448"/>
      </w:pPr>
      <w:rPr>
        <w:rFonts w:ascii="Times New Roman Bold" w:hAnsi="Times New Roman Bold" w:hint="default"/>
        <w:b/>
        <w:i w:val="0"/>
        <w:color w:val="000066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454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ascii="Times New Roman" w:hAnsi="Times New Roman" w:hint="default"/>
        <w:b w:val="0"/>
        <w:i/>
        <w:color w:val="000066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8" w15:restartNumberingAfterBreak="0">
    <w:nsid w:val="38EF6278"/>
    <w:multiLevelType w:val="hybridMultilevel"/>
    <w:tmpl w:val="E23E1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1B3E"/>
    <w:multiLevelType w:val="hybridMultilevel"/>
    <w:tmpl w:val="A95A9244"/>
    <w:lvl w:ilvl="0" w:tplc="040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0" w15:restartNumberingAfterBreak="0">
    <w:nsid w:val="3F7B055B"/>
    <w:multiLevelType w:val="multilevel"/>
    <w:tmpl w:val="DA14DCA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  <w:color w:val="ED7D31" w:themeColor="accent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41535E43"/>
    <w:multiLevelType w:val="hybridMultilevel"/>
    <w:tmpl w:val="D3060A76"/>
    <w:lvl w:ilvl="0" w:tplc="7B0CE2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C65696"/>
    <w:multiLevelType w:val="hybridMultilevel"/>
    <w:tmpl w:val="15D281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45F76C7"/>
    <w:multiLevelType w:val="hybridMultilevel"/>
    <w:tmpl w:val="E234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117B"/>
    <w:multiLevelType w:val="hybridMultilevel"/>
    <w:tmpl w:val="A9E08F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73016"/>
    <w:multiLevelType w:val="hybridMultilevel"/>
    <w:tmpl w:val="3692F72A"/>
    <w:lvl w:ilvl="0" w:tplc="17AC6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C7BCE"/>
    <w:multiLevelType w:val="hybridMultilevel"/>
    <w:tmpl w:val="D3DAFD36"/>
    <w:lvl w:ilvl="0" w:tplc="0E809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0876"/>
    <w:multiLevelType w:val="hybridMultilevel"/>
    <w:tmpl w:val="D062D410"/>
    <w:lvl w:ilvl="0" w:tplc="413E75D4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 w15:restartNumberingAfterBreak="0">
    <w:nsid w:val="661158A2"/>
    <w:multiLevelType w:val="hybridMultilevel"/>
    <w:tmpl w:val="0F8A8762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6371D48"/>
    <w:multiLevelType w:val="hybridMultilevel"/>
    <w:tmpl w:val="2708E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D4FC7"/>
    <w:multiLevelType w:val="hybridMultilevel"/>
    <w:tmpl w:val="9FAC37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2512D"/>
    <w:multiLevelType w:val="hybridMultilevel"/>
    <w:tmpl w:val="DBA4B7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263C"/>
    <w:multiLevelType w:val="hybridMultilevel"/>
    <w:tmpl w:val="23F6F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571B"/>
    <w:multiLevelType w:val="hybridMultilevel"/>
    <w:tmpl w:val="4F246626"/>
    <w:lvl w:ilvl="0" w:tplc="46F6BF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6030F8"/>
    <w:multiLevelType w:val="hybridMultilevel"/>
    <w:tmpl w:val="46327F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24"/>
  </w:num>
  <w:num w:numId="5">
    <w:abstractNumId w:val="23"/>
  </w:num>
  <w:num w:numId="6">
    <w:abstractNumId w:val="21"/>
  </w:num>
  <w:num w:numId="7">
    <w:abstractNumId w:val="14"/>
  </w:num>
  <w:num w:numId="8">
    <w:abstractNumId w:val="22"/>
  </w:num>
  <w:num w:numId="9">
    <w:abstractNumId w:val="5"/>
  </w:num>
  <w:num w:numId="10">
    <w:abstractNumId w:val="19"/>
  </w:num>
  <w:num w:numId="11">
    <w:abstractNumId w:val="2"/>
  </w:num>
  <w:num w:numId="12">
    <w:abstractNumId w:val="4"/>
  </w:num>
  <w:num w:numId="13">
    <w:abstractNumId w:val="12"/>
  </w:num>
  <w:num w:numId="14">
    <w:abstractNumId w:val="11"/>
  </w:num>
  <w:num w:numId="15">
    <w:abstractNumId w:val="10"/>
  </w:num>
  <w:num w:numId="16">
    <w:abstractNumId w:val="8"/>
  </w:num>
  <w:num w:numId="17">
    <w:abstractNumId w:val="17"/>
  </w:num>
  <w:num w:numId="18">
    <w:abstractNumId w:val="7"/>
  </w:num>
  <w:num w:numId="19">
    <w:abstractNumId w:val="15"/>
  </w:num>
  <w:num w:numId="20">
    <w:abstractNumId w:val="16"/>
  </w:num>
  <w:num w:numId="21">
    <w:abstractNumId w:val="20"/>
  </w:num>
  <w:num w:numId="22">
    <w:abstractNumId w:val="3"/>
  </w:num>
  <w:num w:numId="23">
    <w:abstractNumId w:val="6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A8"/>
    <w:rsid w:val="00000E79"/>
    <w:rsid w:val="00004AA8"/>
    <w:rsid w:val="0001784F"/>
    <w:rsid w:val="000220AE"/>
    <w:rsid w:val="000246CA"/>
    <w:rsid w:val="000246F9"/>
    <w:rsid w:val="00025F8A"/>
    <w:rsid w:val="00030A92"/>
    <w:rsid w:val="00030FFA"/>
    <w:rsid w:val="00043D5F"/>
    <w:rsid w:val="00056A2E"/>
    <w:rsid w:val="0005747D"/>
    <w:rsid w:val="00061561"/>
    <w:rsid w:val="000674BB"/>
    <w:rsid w:val="00074F37"/>
    <w:rsid w:val="00080D28"/>
    <w:rsid w:val="00083C47"/>
    <w:rsid w:val="000A023A"/>
    <w:rsid w:val="000B4DB2"/>
    <w:rsid w:val="000C4123"/>
    <w:rsid w:val="000D11E8"/>
    <w:rsid w:val="000E19B9"/>
    <w:rsid w:val="000E67B8"/>
    <w:rsid w:val="000E67C6"/>
    <w:rsid w:val="00100C16"/>
    <w:rsid w:val="001060D4"/>
    <w:rsid w:val="001210EC"/>
    <w:rsid w:val="00135D9F"/>
    <w:rsid w:val="0013737C"/>
    <w:rsid w:val="00152F89"/>
    <w:rsid w:val="0015359F"/>
    <w:rsid w:val="00156F54"/>
    <w:rsid w:val="00175598"/>
    <w:rsid w:val="00183E4E"/>
    <w:rsid w:val="00193EDB"/>
    <w:rsid w:val="001A7711"/>
    <w:rsid w:val="001D66E8"/>
    <w:rsid w:val="001E2EDA"/>
    <w:rsid w:val="001E604F"/>
    <w:rsid w:val="001F08E1"/>
    <w:rsid w:val="001F6220"/>
    <w:rsid w:val="0021395D"/>
    <w:rsid w:val="00214A78"/>
    <w:rsid w:val="00227561"/>
    <w:rsid w:val="00240FE7"/>
    <w:rsid w:val="0025505A"/>
    <w:rsid w:val="002563F0"/>
    <w:rsid w:val="00263D93"/>
    <w:rsid w:val="00270FAE"/>
    <w:rsid w:val="002736BA"/>
    <w:rsid w:val="0028213E"/>
    <w:rsid w:val="002874A6"/>
    <w:rsid w:val="0029446E"/>
    <w:rsid w:val="00294641"/>
    <w:rsid w:val="002A2E08"/>
    <w:rsid w:val="002B2978"/>
    <w:rsid w:val="002B5539"/>
    <w:rsid w:val="002C63AE"/>
    <w:rsid w:val="002C6619"/>
    <w:rsid w:val="002D0983"/>
    <w:rsid w:val="002D6BEE"/>
    <w:rsid w:val="002F3BC7"/>
    <w:rsid w:val="003023E8"/>
    <w:rsid w:val="003028DF"/>
    <w:rsid w:val="003146AC"/>
    <w:rsid w:val="00321AEA"/>
    <w:rsid w:val="00322F99"/>
    <w:rsid w:val="00330185"/>
    <w:rsid w:val="00341F2E"/>
    <w:rsid w:val="003447B7"/>
    <w:rsid w:val="00361934"/>
    <w:rsid w:val="00365B1F"/>
    <w:rsid w:val="00366DD0"/>
    <w:rsid w:val="0037306E"/>
    <w:rsid w:val="003841C3"/>
    <w:rsid w:val="003937B5"/>
    <w:rsid w:val="003A51C3"/>
    <w:rsid w:val="003B14C5"/>
    <w:rsid w:val="003C721B"/>
    <w:rsid w:val="003D2187"/>
    <w:rsid w:val="003D3485"/>
    <w:rsid w:val="003D5A67"/>
    <w:rsid w:val="003D6BE0"/>
    <w:rsid w:val="003D7ACE"/>
    <w:rsid w:val="003E07F0"/>
    <w:rsid w:val="003E666C"/>
    <w:rsid w:val="003F5160"/>
    <w:rsid w:val="003F7C23"/>
    <w:rsid w:val="00401579"/>
    <w:rsid w:val="00401DA4"/>
    <w:rsid w:val="004038B0"/>
    <w:rsid w:val="004062F0"/>
    <w:rsid w:val="0041154A"/>
    <w:rsid w:val="004206E7"/>
    <w:rsid w:val="0042732E"/>
    <w:rsid w:val="00427EC1"/>
    <w:rsid w:val="004314EF"/>
    <w:rsid w:val="00433CC5"/>
    <w:rsid w:val="0045044A"/>
    <w:rsid w:val="004568EA"/>
    <w:rsid w:val="00461E03"/>
    <w:rsid w:val="00471F3C"/>
    <w:rsid w:val="004816F7"/>
    <w:rsid w:val="00492C4D"/>
    <w:rsid w:val="00493932"/>
    <w:rsid w:val="004B0B38"/>
    <w:rsid w:val="004B2445"/>
    <w:rsid w:val="004B3D08"/>
    <w:rsid w:val="004B7A86"/>
    <w:rsid w:val="004D1D10"/>
    <w:rsid w:val="004D45BD"/>
    <w:rsid w:val="004E14B3"/>
    <w:rsid w:val="004F3BCD"/>
    <w:rsid w:val="004F7AFB"/>
    <w:rsid w:val="005041BD"/>
    <w:rsid w:val="005164D7"/>
    <w:rsid w:val="005437D1"/>
    <w:rsid w:val="005456C8"/>
    <w:rsid w:val="00545D04"/>
    <w:rsid w:val="00550F2F"/>
    <w:rsid w:val="0055432A"/>
    <w:rsid w:val="00554DAA"/>
    <w:rsid w:val="00557B03"/>
    <w:rsid w:val="00562946"/>
    <w:rsid w:val="005656AA"/>
    <w:rsid w:val="00565C2E"/>
    <w:rsid w:val="00567784"/>
    <w:rsid w:val="005735BE"/>
    <w:rsid w:val="00575215"/>
    <w:rsid w:val="0057720F"/>
    <w:rsid w:val="00590756"/>
    <w:rsid w:val="005C299B"/>
    <w:rsid w:val="005D54DF"/>
    <w:rsid w:val="005E545B"/>
    <w:rsid w:val="005E5D7F"/>
    <w:rsid w:val="005F6B7A"/>
    <w:rsid w:val="005F7471"/>
    <w:rsid w:val="00603F2C"/>
    <w:rsid w:val="0061350A"/>
    <w:rsid w:val="00626B31"/>
    <w:rsid w:val="00626BE4"/>
    <w:rsid w:val="006279C2"/>
    <w:rsid w:val="00632B6E"/>
    <w:rsid w:val="006338C8"/>
    <w:rsid w:val="00634083"/>
    <w:rsid w:val="00634AEA"/>
    <w:rsid w:val="0063793F"/>
    <w:rsid w:val="00641217"/>
    <w:rsid w:val="00642952"/>
    <w:rsid w:val="006448F8"/>
    <w:rsid w:val="00686595"/>
    <w:rsid w:val="006915CC"/>
    <w:rsid w:val="00693758"/>
    <w:rsid w:val="00696382"/>
    <w:rsid w:val="006A1B4A"/>
    <w:rsid w:val="006A4B9C"/>
    <w:rsid w:val="006C4DE0"/>
    <w:rsid w:val="006D1429"/>
    <w:rsid w:val="006D69A1"/>
    <w:rsid w:val="006E088C"/>
    <w:rsid w:val="006E4A99"/>
    <w:rsid w:val="006E701B"/>
    <w:rsid w:val="006F16A3"/>
    <w:rsid w:val="006F2CAA"/>
    <w:rsid w:val="006F767F"/>
    <w:rsid w:val="007113FC"/>
    <w:rsid w:val="00716135"/>
    <w:rsid w:val="007234E6"/>
    <w:rsid w:val="00723BDA"/>
    <w:rsid w:val="00730230"/>
    <w:rsid w:val="00733AEA"/>
    <w:rsid w:val="0073598B"/>
    <w:rsid w:val="007510A1"/>
    <w:rsid w:val="00751F19"/>
    <w:rsid w:val="00757C6D"/>
    <w:rsid w:val="0076716C"/>
    <w:rsid w:val="00782A14"/>
    <w:rsid w:val="00782E87"/>
    <w:rsid w:val="007865FA"/>
    <w:rsid w:val="0078688A"/>
    <w:rsid w:val="00786C7C"/>
    <w:rsid w:val="007928FB"/>
    <w:rsid w:val="007932E0"/>
    <w:rsid w:val="007B065C"/>
    <w:rsid w:val="007B7675"/>
    <w:rsid w:val="007B7CE2"/>
    <w:rsid w:val="007C23A3"/>
    <w:rsid w:val="007C5035"/>
    <w:rsid w:val="007D5354"/>
    <w:rsid w:val="007F1804"/>
    <w:rsid w:val="007F41DD"/>
    <w:rsid w:val="007F7B10"/>
    <w:rsid w:val="008022A6"/>
    <w:rsid w:val="00803827"/>
    <w:rsid w:val="00812F54"/>
    <w:rsid w:val="00822420"/>
    <w:rsid w:val="008272EF"/>
    <w:rsid w:val="0083250B"/>
    <w:rsid w:val="00861A7C"/>
    <w:rsid w:val="00863678"/>
    <w:rsid w:val="00871284"/>
    <w:rsid w:val="00874D33"/>
    <w:rsid w:val="00874FEC"/>
    <w:rsid w:val="008763B3"/>
    <w:rsid w:val="00876B3F"/>
    <w:rsid w:val="008811B8"/>
    <w:rsid w:val="0088229D"/>
    <w:rsid w:val="00882B1D"/>
    <w:rsid w:val="00885F2C"/>
    <w:rsid w:val="008B4A84"/>
    <w:rsid w:val="008B4FD8"/>
    <w:rsid w:val="008D2912"/>
    <w:rsid w:val="008E326D"/>
    <w:rsid w:val="008E5739"/>
    <w:rsid w:val="008E7A2E"/>
    <w:rsid w:val="00906C49"/>
    <w:rsid w:val="00913EF5"/>
    <w:rsid w:val="00922267"/>
    <w:rsid w:val="00922D8B"/>
    <w:rsid w:val="00943449"/>
    <w:rsid w:val="0094770C"/>
    <w:rsid w:val="00951E9A"/>
    <w:rsid w:val="00966234"/>
    <w:rsid w:val="00971887"/>
    <w:rsid w:val="00990808"/>
    <w:rsid w:val="009964C9"/>
    <w:rsid w:val="009A38F9"/>
    <w:rsid w:val="009B010F"/>
    <w:rsid w:val="009B7B2C"/>
    <w:rsid w:val="009C5597"/>
    <w:rsid w:val="009D5E3C"/>
    <w:rsid w:val="009E16F5"/>
    <w:rsid w:val="009E6CF1"/>
    <w:rsid w:val="009F2197"/>
    <w:rsid w:val="009F7D61"/>
    <w:rsid w:val="00A046AC"/>
    <w:rsid w:val="00A23A02"/>
    <w:rsid w:val="00A30594"/>
    <w:rsid w:val="00A35061"/>
    <w:rsid w:val="00A354F2"/>
    <w:rsid w:val="00A53B2D"/>
    <w:rsid w:val="00A7229A"/>
    <w:rsid w:val="00A742A1"/>
    <w:rsid w:val="00A87A25"/>
    <w:rsid w:val="00A928FA"/>
    <w:rsid w:val="00AB1DE1"/>
    <w:rsid w:val="00AB5912"/>
    <w:rsid w:val="00AC3415"/>
    <w:rsid w:val="00AC360B"/>
    <w:rsid w:val="00AD18A2"/>
    <w:rsid w:val="00AD2EA8"/>
    <w:rsid w:val="00AD7E4F"/>
    <w:rsid w:val="00AE722F"/>
    <w:rsid w:val="00AE79DC"/>
    <w:rsid w:val="00AF3B2E"/>
    <w:rsid w:val="00B00109"/>
    <w:rsid w:val="00B057CF"/>
    <w:rsid w:val="00B170A2"/>
    <w:rsid w:val="00B173A2"/>
    <w:rsid w:val="00B17A85"/>
    <w:rsid w:val="00B307ED"/>
    <w:rsid w:val="00B350A7"/>
    <w:rsid w:val="00B4059B"/>
    <w:rsid w:val="00B4142E"/>
    <w:rsid w:val="00B41880"/>
    <w:rsid w:val="00B426CB"/>
    <w:rsid w:val="00B50725"/>
    <w:rsid w:val="00B5556D"/>
    <w:rsid w:val="00B56701"/>
    <w:rsid w:val="00B62587"/>
    <w:rsid w:val="00B66016"/>
    <w:rsid w:val="00B66592"/>
    <w:rsid w:val="00B7603B"/>
    <w:rsid w:val="00B80EA4"/>
    <w:rsid w:val="00B9241E"/>
    <w:rsid w:val="00BC350E"/>
    <w:rsid w:val="00BD375E"/>
    <w:rsid w:val="00BD72AC"/>
    <w:rsid w:val="00BE0043"/>
    <w:rsid w:val="00BE0C62"/>
    <w:rsid w:val="00BE43B7"/>
    <w:rsid w:val="00C05079"/>
    <w:rsid w:val="00C079C7"/>
    <w:rsid w:val="00C315BE"/>
    <w:rsid w:val="00C41FBD"/>
    <w:rsid w:val="00C4466E"/>
    <w:rsid w:val="00C45320"/>
    <w:rsid w:val="00C46C57"/>
    <w:rsid w:val="00C576B0"/>
    <w:rsid w:val="00C647DA"/>
    <w:rsid w:val="00C67870"/>
    <w:rsid w:val="00C81169"/>
    <w:rsid w:val="00C84C4E"/>
    <w:rsid w:val="00C90759"/>
    <w:rsid w:val="00CA0F0E"/>
    <w:rsid w:val="00CB636B"/>
    <w:rsid w:val="00CB78C5"/>
    <w:rsid w:val="00CC14FA"/>
    <w:rsid w:val="00CC4A0B"/>
    <w:rsid w:val="00CD3CE6"/>
    <w:rsid w:val="00CD4DF4"/>
    <w:rsid w:val="00CD566C"/>
    <w:rsid w:val="00CE2D04"/>
    <w:rsid w:val="00CF3936"/>
    <w:rsid w:val="00D00DFA"/>
    <w:rsid w:val="00D069A1"/>
    <w:rsid w:val="00D25FA9"/>
    <w:rsid w:val="00D35DB0"/>
    <w:rsid w:val="00D41E17"/>
    <w:rsid w:val="00D43B77"/>
    <w:rsid w:val="00D46697"/>
    <w:rsid w:val="00D51B3C"/>
    <w:rsid w:val="00D52E2D"/>
    <w:rsid w:val="00D61508"/>
    <w:rsid w:val="00D80E66"/>
    <w:rsid w:val="00D8449A"/>
    <w:rsid w:val="00D92275"/>
    <w:rsid w:val="00D93580"/>
    <w:rsid w:val="00D9790C"/>
    <w:rsid w:val="00DB0383"/>
    <w:rsid w:val="00DB590C"/>
    <w:rsid w:val="00DC3779"/>
    <w:rsid w:val="00DC5D89"/>
    <w:rsid w:val="00DD05C3"/>
    <w:rsid w:val="00DD4459"/>
    <w:rsid w:val="00DD4786"/>
    <w:rsid w:val="00DD64C3"/>
    <w:rsid w:val="00DE1CB9"/>
    <w:rsid w:val="00DE46A3"/>
    <w:rsid w:val="00DF48D0"/>
    <w:rsid w:val="00E00C75"/>
    <w:rsid w:val="00E01EDF"/>
    <w:rsid w:val="00E07635"/>
    <w:rsid w:val="00E07D26"/>
    <w:rsid w:val="00E07DBC"/>
    <w:rsid w:val="00E15532"/>
    <w:rsid w:val="00E165CD"/>
    <w:rsid w:val="00E20875"/>
    <w:rsid w:val="00E26C0B"/>
    <w:rsid w:val="00E339FB"/>
    <w:rsid w:val="00E4223D"/>
    <w:rsid w:val="00E4717D"/>
    <w:rsid w:val="00E72AE7"/>
    <w:rsid w:val="00E74334"/>
    <w:rsid w:val="00E75235"/>
    <w:rsid w:val="00E75EA1"/>
    <w:rsid w:val="00E80DD0"/>
    <w:rsid w:val="00E861E4"/>
    <w:rsid w:val="00EA38DD"/>
    <w:rsid w:val="00EA3970"/>
    <w:rsid w:val="00EA3E26"/>
    <w:rsid w:val="00EA6C90"/>
    <w:rsid w:val="00EB512F"/>
    <w:rsid w:val="00EB60CA"/>
    <w:rsid w:val="00ED598C"/>
    <w:rsid w:val="00EE1BC6"/>
    <w:rsid w:val="00EE2ECE"/>
    <w:rsid w:val="00EE4950"/>
    <w:rsid w:val="00EE688B"/>
    <w:rsid w:val="00EF0D8A"/>
    <w:rsid w:val="00EF0E7E"/>
    <w:rsid w:val="00EF29E1"/>
    <w:rsid w:val="00F01058"/>
    <w:rsid w:val="00F10738"/>
    <w:rsid w:val="00F23BBB"/>
    <w:rsid w:val="00F24F14"/>
    <w:rsid w:val="00F312B1"/>
    <w:rsid w:val="00F3374A"/>
    <w:rsid w:val="00F33D7A"/>
    <w:rsid w:val="00F43108"/>
    <w:rsid w:val="00F443BF"/>
    <w:rsid w:val="00F533D4"/>
    <w:rsid w:val="00F54E8D"/>
    <w:rsid w:val="00F650F1"/>
    <w:rsid w:val="00F72725"/>
    <w:rsid w:val="00F77FD0"/>
    <w:rsid w:val="00F93327"/>
    <w:rsid w:val="00F94F3D"/>
    <w:rsid w:val="00F95DF7"/>
    <w:rsid w:val="00FA291D"/>
    <w:rsid w:val="00FA32E1"/>
    <w:rsid w:val="00FA33BE"/>
    <w:rsid w:val="00FA68B1"/>
    <w:rsid w:val="00FB0E52"/>
    <w:rsid w:val="00FB3F9B"/>
    <w:rsid w:val="00FB6D6D"/>
    <w:rsid w:val="00FC142B"/>
    <w:rsid w:val="00FC472B"/>
    <w:rsid w:val="00FD0F14"/>
    <w:rsid w:val="00FD25F4"/>
    <w:rsid w:val="00F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2A3A"/>
  <w15:chartTrackingRefBased/>
  <w15:docId w15:val="{E099411B-DE0E-4672-B1C5-EAEF78E3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04AA8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styleId="Nadpis1">
    <w:name w:val="heading 1"/>
    <w:aliases w:val="Heading 1 Char1 Char,Heading 1 Char Char Char,h1 Char Char Char,H1 Char Char Char,1 Char1 Char Char,Naglówek 1 Char Char Char,Naglówek 11 Char Char Char,Heading 1 Char1 Char Char Char,Heading 1 Char Char Char Char Char,h1 Char,1"/>
    <w:basedOn w:val="Normln"/>
    <w:next w:val="Nadpis2"/>
    <w:link w:val="Nadpis1Char"/>
    <w:qFormat/>
    <w:rsid w:val="0045044A"/>
    <w:pPr>
      <w:keepNext/>
      <w:pageBreakBefore/>
      <w:numPr>
        <w:numId w:val="15"/>
      </w:numPr>
      <w:spacing w:after="800" w:line="240" w:lineRule="auto"/>
      <w:jc w:val="left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h2,Normal Heading 2,LetHead2,- 1,2,3,H2,Heading_eng 2"/>
    <w:basedOn w:val="Nadpis1"/>
    <w:next w:val="Nadpis3"/>
    <w:link w:val="Nadpis2Char"/>
    <w:qFormat/>
    <w:rsid w:val="0045044A"/>
    <w:pPr>
      <w:pageBreakBefore w:val="0"/>
      <w:numPr>
        <w:ilvl w:val="1"/>
      </w:numPr>
      <w:spacing w:before="240" w:after="240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h3,- 1),2),3),- 1.,2.,3.,H3,Heading,List 1"/>
    <w:basedOn w:val="Nadpis2"/>
    <w:next w:val="Normln"/>
    <w:link w:val="Nadpis3Char"/>
    <w:qFormat/>
    <w:rsid w:val="0045044A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h4,H4,Ad.1),Ad 2),1)"/>
    <w:basedOn w:val="Normln"/>
    <w:next w:val="Normln"/>
    <w:link w:val="Nadpis4Char"/>
    <w:qFormat/>
    <w:rsid w:val="0045044A"/>
    <w:pPr>
      <w:keepNext/>
      <w:keepLines/>
      <w:numPr>
        <w:ilvl w:val="3"/>
        <w:numId w:val="15"/>
      </w:numPr>
      <w:spacing w:before="240" w:after="240" w:line="240" w:lineRule="auto"/>
      <w:jc w:val="left"/>
      <w:outlineLvl w:val="3"/>
    </w:pPr>
    <w:rPr>
      <w:rFonts w:ascii="Arial" w:hAnsi="Arial"/>
      <w:b/>
      <w:bCs/>
      <w:iCs/>
      <w:color w:val="auto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5044A"/>
    <w:pPr>
      <w:keepNext/>
      <w:keepLines/>
      <w:numPr>
        <w:ilvl w:val="4"/>
        <w:numId w:val="15"/>
      </w:numPr>
      <w:spacing w:before="240" w:after="240" w:line="240" w:lineRule="auto"/>
      <w:jc w:val="left"/>
      <w:outlineLvl w:val="4"/>
    </w:pPr>
    <w:rPr>
      <w:rFonts w:ascii="Arial" w:hAnsi="Arial"/>
      <w:b/>
      <w:i/>
      <w:color w:val="00133A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45044A"/>
    <w:pPr>
      <w:keepNext/>
      <w:keepLines/>
      <w:numPr>
        <w:ilvl w:val="5"/>
        <w:numId w:val="15"/>
      </w:numPr>
      <w:spacing w:before="240" w:after="240" w:line="240" w:lineRule="auto"/>
      <w:jc w:val="left"/>
      <w:outlineLvl w:val="5"/>
    </w:pPr>
    <w:rPr>
      <w:rFonts w:ascii="Arial" w:hAnsi="Arial"/>
      <w:i/>
      <w:iCs/>
      <w:color w:val="00133A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45044A"/>
    <w:pPr>
      <w:keepNext/>
      <w:keepLines/>
      <w:numPr>
        <w:ilvl w:val="6"/>
        <w:numId w:val="15"/>
      </w:numPr>
      <w:spacing w:before="240" w:after="240" w:line="240" w:lineRule="auto"/>
      <w:jc w:val="left"/>
      <w:outlineLvl w:val="6"/>
    </w:pPr>
    <w:rPr>
      <w:rFonts w:ascii="Arial" w:hAnsi="Arial"/>
      <w:i/>
      <w:iCs/>
      <w:color w:val="404040"/>
      <w:sz w:val="22"/>
      <w:szCs w:val="24"/>
    </w:rPr>
  </w:style>
  <w:style w:type="paragraph" w:styleId="Nadpis8">
    <w:name w:val="heading 8"/>
    <w:basedOn w:val="Normln"/>
    <w:next w:val="Normln"/>
    <w:link w:val="Nadpis8Char"/>
    <w:qFormat/>
    <w:rsid w:val="0045044A"/>
    <w:pPr>
      <w:keepNext/>
      <w:keepLines/>
      <w:numPr>
        <w:ilvl w:val="7"/>
        <w:numId w:val="15"/>
      </w:numPr>
      <w:spacing w:before="240" w:after="240" w:line="240" w:lineRule="auto"/>
      <w:jc w:val="left"/>
      <w:outlineLvl w:val="7"/>
    </w:pPr>
    <w:rPr>
      <w:rFonts w:ascii="Arial" w:hAnsi="Arial"/>
      <w:i/>
      <w:color w:val="404040"/>
    </w:rPr>
  </w:style>
  <w:style w:type="paragraph" w:styleId="Nadpis9">
    <w:name w:val="heading 9"/>
    <w:basedOn w:val="Normln"/>
    <w:next w:val="Normln"/>
    <w:link w:val="Nadpis9Char"/>
    <w:qFormat/>
    <w:rsid w:val="0045044A"/>
    <w:pPr>
      <w:keepNext/>
      <w:keepLines/>
      <w:numPr>
        <w:ilvl w:val="8"/>
        <w:numId w:val="15"/>
      </w:numPr>
      <w:spacing w:before="240" w:after="240" w:line="240" w:lineRule="auto"/>
      <w:jc w:val="left"/>
      <w:outlineLvl w:val="8"/>
    </w:pPr>
    <w:rPr>
      <w:rFonts w:ascii="Arial" w:hAnsi="Arial"/>
      <w:i/>
      <w:iCs/>
      <w:color w:val="40404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1"/>
    <w:uiPriority w:val="99"/>
    <w:rsid w:val="00004AA8"/>
    <w:pPr>
      <w:spacing w:after="0" w:line="240" w:lineRule="auto"/>
      <w:ind w:firstLine="0"/>
      <w:jc w:val="left"/>
    </w:pPr>
    <w:rPr>
      <w:rFonts w:ascii="Times New Roman" w:hAnsi="Times New Roman"/>
      <w:color w:val="auto"/>
      <w:lang w:val="x-none"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04AA8"/>
    <w:rPr>
      <w:rFonts w:ascii="Trebuchet MS" w:eastAsia="Times New Roman" w:hAnsi="Trebuchet MS" w:cs="Times New Roman"/>
      <w:color w:val="000000"/>
      <w:sz w:val="20"/>
      <w:szCs w:val="20"/>
    </w:rPr>
  </w:style>
  <w:style w:type="character" w:customStyle="1" w:styleId="TextpoznpodarouChar1">
    <w:name w:val="Text pozn. pod čarou Char1"/>
    <w:link w:val="Textpoznpodarou"/>
    <w:rsid w:val="00004AA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rsid w:val="00004AA8"/>
    <w:rPr>
      <w:rFonts w:ascii="Times New Roman" w:hAnsi="Times New Roman" w:cs="Times New Roman" w:hint="default"/>
      <w:vertAlign w:val="superscript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unhideWhenUsed/>
    <w:qFormat/>
    <w:rsid w:val="00922267"/>
    <w:pPr>
      <w:spacing w:before="120" w:after="4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pacing w:val="4"/>
      <w:sz w:val="22"/>
      <w:szCs w:val="22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963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638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96382"/>
    <w:rPr>
      <w:rFonts w:ascii="Trebuchet MS" w:eastAsia="Times New Roman" w:hAnsi="Trebuchet MS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82"/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8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2D09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A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4B9C"/>
    <w:rPr>
      <w:rFonts w:ascii="Trebuchet MS" w:eastAsia="Times New Roman" w:hAnsi="Trebuchet MS" w:cs="Times New Roman"/>
      <w:color w:val="00000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A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4B9C"/>
    <w:rPr>
      <w:rFonts w:ascii="Trebuchet MS" w:eastAsia="Times New Roman" w:hAnsi="Trebuchet MS" w:cs="Times New Roman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3D7ACE"/>
    <w:pPr>
      <w:spacing w:after="0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customStyle="1" w:styleId="Nadpis1Char">
    <w:name w:val="Nadpis 1 Char"/>
    <w:aliases w:val="Heading 1 Char1 Char Char,Heading 1 Char Char Char Char,h1 Char Char Char Char,H1 Char Char Char Char,1 Char1 Char Char Char,Naglówek 1 Char Char Char Char,Naglówek 11 Char Char Char Char,Heading 1 Char1 Char Char Char Char,h1 Char Char"/>
    <w:basedOn w:val="Standardnpsmoodstavce"/>
    <w:link w:val="Nadpis1"/>
    <w:rsid w:val="0045044A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h2 Char,Normal Heading 2 Char,LetHead2 Char,- 1 Char,2 Char,3 Char,H2 Char,Heading_eng 2 Char"/>
    <w:basedOn w:val="Standardnpsmoodstavce"/>
    <w:link w:val="Nadpis2"/>
    <w:rsid w:val="0045044A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h3 Char,- 1) Char,2) Char,3) Char,- 1. Char,2. Char,3. Char,H3 Char,Heading Char,List 1 Char"/>
    <w:basedOn w:val="Standardnpsmoodstavce"/>
    <w:link w:val="Nadpis3"/>
    <w:rsid w:val="0045044A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h4 Char,H4 Char,Ad.1) Char,Ad 2) Char,1) Char"/>
    <w:basedOn w:val="Standardnpsmoodstavce"/>
    <w:link w:val="Nadpis4"/>
    <w:rsid w:val="004504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504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4504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45044A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Standardnpsmoodstavce"/>
    <w:link w:val="Nadpis8"/>
    <w:rsid w:val="0045044A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45044A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DTReportBody">
    <w:name w:val="DT Report Body"/>
    <w:basedOn w:val="Normln"/>
    <w:link w:val="DTReportBodyChar"/>
    <w:qFormat/>
    <w:rsid w:val="00AC3415"/>
    <w:pPr>
      <w:spacing w:line="240" w:lineRule="auto"/>
      <w:ind w:firstLine="0"/>
      <w:jc w:val="left"/>
    </w:pPr>
    <w:rPr>
      <w:rFonts w:ascii="Arial" w:hAnsi="Arial" w:cs="Arial"/>
      <w:color w:val="auto"/>
      <w:lang w:val="en-US"/>
    </w:rPr>
  </w:style>
  <w:style w:type="character" w:customStyle="1" w:styleId="DTReportBodyChar">
    <w:name w:val="DT Report Body Char"/>
    <w:basedOn w:val="Standardnpsmoodstavce"/>
    <w:link w:val="DTReportBody"/>
    <w:rsid w:val="00AC3415"/>
    <w:rPr>
      <w:rFonts w:ascii="Arial" w:eastAsia="Times New Roman" w:hAnsi="Arial" w:cs="Arial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AD18A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7B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B6E"/>
    <w:rPr>
      <w:spacing w:val="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CC4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upsv.cz/download/metodika-identifikace-sociodemografickych-charakteristik-ovlivnujicich-nacasovani-odchodu-do-duchodu-2017/" TargetMode="External"/><Relationship Id="rId1" Type="http://schemas.openxmlformats.org/officeDocument/2006/relationships/hyperlink" Target="http://www.duchodova-komise.cz/wp-content/uploads/2014/10/MPSV-Z&#225;v&#283;re&#269;n&#225;-zpr&#225;va-k-projektu-Dynamick&#253;-mikrosimula&#269;n&#237;-model-29.-dubna-2011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3E07-4DB0-41D2-91C2-C4468551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1556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Štěpánka Mgr. (MPSV)</dc:creator>
  <cp:keywords/>
  <dc:description/>
  <cp:lastModifiedBy>Bělašková Marta Ing. (MPSV)</cp:lastModifiedBy>
  <cp:revision>27</cp:revision>
  <cp:lastPrinted>2020-03-10T12:09:00Z</cp:lastPrinted>
  <dcterms:created xsi:type="dcterms:W3CDTF">2020-07-14T11:36:00Z</dcterms:created>
  <dcterms:modified xsi:type="dcterms:W3CDTF">2020-08-07T11:28:00Z</dcterms:modified>
</cp:coreProperties>
</file>