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6E84" w14:textId="71CAFFC8" w:rsidR="00541FDD" w:rsidRPr="00BC0917" w:rsidRDefault="005F59F8" w:rsidP="0066079C">
      <w:pPr>
        <w:pStyle w:val="Nzev"/>
        <w:rPr>
          <w:b/>
          <w:bCs/>
        </w:rPr>
      </w:pPr>
      <w:r>
        <w:rPr>
          <w:b/>
          <w:bCs/>
        </w:rPr>
        <w:t>5657</w:t>
      </w:r>
      <w:r w:rsidR="00953DF6">
        <w:rPr>
          <w:b/>
          <w:bCs/>
        </w:rPr>
        <w:t xml:space="preserve"> </w:t>
      </w:r>
      <w:r w:rsidR="00856951" w:rsidRPr="00BC0917">
        <w:rPr>
          <w:b/>
          <w:bCs/>
        </w:rPr>
        <w:t>Změnový list č.</w:t>
      </w:r>
      <w:r w:rsidR="00FB07D4">
        <w:rPr>
          <w:b/>
          <w:bCs/>
        </w:rPr>
        <w:t xml:space="preserve"> 1</w:t>
      </w:r>
    </w:p>
    <w:p w14:paraId="0CC1161A" w14:textId="6679A41B" w:rsidR="00856951" w:rsidRDefault="008569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3005"/>
        <w:gridCol w:w="3013"/>
      </w:tblGrid>
      <w:tr w:rsidR="00856951" w14:paraId="287AD31B" w14:textId="77777777" w:rsidTr="00241E52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A08EEF" w14:textId="77777777" w:rsidR="00856951" w:rsidRDefault="00856951">
            <w:r>
              <w:t>Název akce:</w:t>
            </w:r>
          </w:p>
          <w:p w14:paraId="104522C2" w14:textId="71515115" w:rsidR="001A4755" w:rsidRDefault="001A4755"/>
        </w:tc>
        <w:tc>
          <w:tcPr>
            <w:tcW w:w="604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A346E5D" w14:textId="10ACBDF2" w:rsidR="00856951" w:rsidRDefault="00FB07D4">
            <w:r>
              <w:t>„</w:t>
            </w:r>
            <w:r w:rsidRPr="00FB07D4">
              <w:t>Vybavení koncertního sálu Pražské konzervatoře zvukovou technikou pro zvučení i záznam</w:t>
            </w:r>
            <w:r>
              <w:t>“</w:t>
            </w:r>
          </w:p>
        </w:tc>
      </w:tr>
      <w:tr w:rsidR="00856951" w14:paraId="0EFEDC44" w14:textId="77777777" w:rsidTr="00BC0917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EEF74AA" w14:textId="77777777" w:rsidR="001A4755" w:rsidRDefault="001A4755"/>
          <w:p w14:paraId="2D4072AF" w14:textId="1EF8254B" w:rsidR="00856951" w:rsidRDefault="00856951">
            <w:r>
              <w:t>Změnový list č.</w:t>
            </w:r>
            <w:r w:rsidR="00FB07D4">
              <w:t>1</w:t>
            </w:r>
          </w:p>
          <w:p w14:paraId="5591AD12" w14:textId="435BA11B" w:rsidR="001A4755" w:rsidRDefault="001A4755"/>
        </w:tc>
        <w:tc>
          <w:tcPr>
            <w:tcW w:w="30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D13CF" w14:textId="77777777" w:rsidR="001A4755" w:rsidRDefault="001A4755"/>
          <w:p w14:paraId="0635541E" w14:textId="77777777" w:rsidR="00FB07D4" w:rsidRDefault="00856951">
            <w:r>
              <w:t xml:space="preserve">Kupní smlouva </w:t>
            </w:r>
          </w:p>
          <w:p w14:paraId="67CEDC60" w14:textId="77777777" w:rsidR="00FB07D4" w:rsidRDefault="00FB07D4">
            <w:r>
              <w:t xml:space="preserve">Čj. PK/2532/2020 </w:t>
            </w:r>
          </w:p>
          <w:p w14:paraId="2DA8DF34" w14:textId="5DABFC10" w:rsidR="00424AD5" w:rsidRDefault="00856951">
            <w:r>
              <w:t>ze dne</w:t>
            </w:r>
            <w:r w:rsidR="00FB07D4">
              <w:t xml:space="preserve"> 31.12. 2020</w:t>
            </w:r>
          </w:p>
          <w:p w14:paraId="50A96E72" w14:textId="3A647018" w:rsidR="001A4755" w:rsidRDefault="001A4755"/>
        </w:tc>
      </w:tr>
      <w:tr w:rsidR="00856951" w14:paraId="31E5AB7C" w14:textId="77777777" w:rsidTr="00241E52">
        <w:tc>
          <w:tcPr>
            <w:tcW w:w="906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9AB56" w14:textId="77777777" w:rsidR="001A4755" w:rsidRDefault="001A4755"/>
          <w:p w14:paraId="1D6D37B7" w14:textId="5A052258" w:rsidR="00856951" w:rsidRPr="001A4755" w:rsidRDefault="00856951">
            <w:pPr>
              <w:rPr>
                <w:b/>
                <w:bCs/>
                <w:u w:val="single"/>
              </w:rPr>
            </w:pPr>
            <w:r w:rsidRPr="001A4755">
              <w:rPr>
                <w:b/>
                <w:bCs/>
                <w:u w:val="single"/>
              </w:rPr>
              <w:t>P</w:t>
            </w:r>
            <w:r w:rsidR="00371A67">
              <w:rPr>
                <w:b/>
                <w:bCs/>
                <w:u w:val="single"/>
              </w:rPr>
              <w:t>ůvodní specifikace položky</w:t>
            </w:r>
            <w:r w:rsidRPr="001A4755">
              <w:rPr>
                <w:b/>
                <w:bCs/>
                <w:u w:val="single"/>
              </w:rPr>
              <w:t>:</w:t>
            </w:r>
          </w:p>
          <w:p w14:paraId="34DC221B" w14:textId="42BEDE67" w:rsidR="00856951" w:rsidRDefault="00856951"/>
          <w:p w14:paraId="2F66FF4B" w14:textId="1451B8E8" w:rsidR="001A4755" w:rsidRDefault="00371A67">
            <w:r>
              <w:t xml:space="preserve"> Nabídkov</w:t>
            </w:r>
            <w:r w:rsidR="00753AAE">
              <w:t>á</w:t>
            </w:r>
            <w:r>
              <w:t xml:space="preserve"> položka č. 114 </w:t>
            </w:r>
          </w:p>
          <w:p w14:paraId="266C55A2" w14:textId="251DEBF7" w:rsidR="00371A67" w:rsidRDefault="00371A67"/>
          <w:p w14:paraId="07F21A7B" w14:textId="24EDEE58" w:rsidR="00371A67" w:rsidRDefault="00371A67">
            <w:r w:rsidRPr="00371A67">
              <w:t>úprava svislé části jeviště pro osazení subwooferů L-</w:t>
            </w:r>
            <w:proofErr w:type="spellStart"/>
            <w:r w:rsidRPr="00371A67">
              <w:t>Acoustic</w:t>
            </w:r>
            <w:proofErr w:type="spellEnd"/>
            <w:r w:rsidRPr="00371A67">
              <w:t xml:space="preserve"> - vytvoření průzvučné pohledové mříže pod jevištěm</w:t>
            </w:r>
          </w:p>
          <w:p w14:paraId="53CAC7EA" w14:textId="77777777" w:rsidR="00856951" w:rsidRDefault="00856951"/>
          <w:p w14:paraId="3701DD81" w14:textId="77777777" w:rsidR="00856951" w:rsidRPr="001A4755" w:rsidRDefault="00856951">
            <w:pPr>
              <w:rPr>
                <w:b/>
                <w:bCs/>
                <w:u w:val="single"/>
              </w:rPr>
            </w:pPr>
            <w:r w:rsidRPr="001A4755">
              <w:rPr>
                <w:b/>
                <w:bCs/>
                <w:u w:val="single"/>
              </w:rPr>
              <w:t>Popis příčiny změny:</w:t>
            </w:r>
          </w:p>
          <w:p w14:paraId="2DD3A284" w14:textId="77777777" w:rsidR="00856951" w:rsidRDefault="00856951"/>
          <w:p w14:paraId="63824581" w14:textId="6CF3055D" w:rsidR="00856951" w:rsidRDefault="00371A67">
            <w:r>
              <w:t xml:space="preserve">Při bližším ohledání místa realizace </w:t>
            </w:r>
            <w:r w:rsidR="0010481F">
              <w:t xml:space="preserve">truhlářem </w:t>
            </w:r>
            <w:r>
              <w:t>bylo zjištěno, že realizací</w:t>
            </w:r>
            <w:r w:rsidR="00177B24">
              <w:t xml:space="preserve"> podle původní ZD by</w:t>
            </w:r>
            <w:r>
              <w:t xml:space="preserve"> byl narušen požární úsek mezi hledištěm a jevištěm, což by mělo vliv na požární bezpečnost budovy. Po konzultaci s autorem návrhu budovy</w:t>
            </w:r>
            <w:r w:rsidR="008B56E1">
              <w:t>,</w:t>
            </w:r>
            <w:r>
              <w:t xml:space="preserve"> panem architektem </w:t>
            </w:r>
            <w:r w:rsidR="00D15C93">
              <w:t>xxxxxxxxxxxx</w:t>
            </w:r>
            <w:bookmarkStart w:id="0" w:name="_GoBack"/>
            <w:bookmarkEnd w:id="0"/>
            <w:r>
              <w:t>, který zásah do požární přepážky tvořené čelem jeviště důrazně zakázal, bylo třeba najít jiné řešení</w:t>
            </w:r>
            <w:r w:rsidR="008B56E1">
              <w:t xml:space="preserve"> umístění subwooferu tak, aby vyhovovalo jak potřebám provozu</w:t>
            </w:r>
            <w:r w:rsidR="00F2272C">
              <w:t xml:space="preserve"> sálu</w:t>
            </w:r>
            <w:r w:rsidR="008B56E1">
              <w:t>, tak požárním předpisům</w:t>
            </w:r>
            <w:r>
              <w:t>.</w:t>
            </w:r>
          </w:p>
          <w:p w14:paraId="481DA0ED" w14:textId="33B37BB1" w:rsidR="00371A67" w:rsidRDefault="00371A67"/>
          <w:p w14:paraId="2B8C3598" w14:textId="77777777" w:rsidR="00371A67" w:rsidRPr="001A4755" w:rsidRDefault="00371A67" w:rsidP="00371A6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Popis </w:t>
            </w:r>
            <w:r w:rsidRPr="001A4755">
              <w:rPr>
                <w:b/>
                <w:bCs/>
                <w:u w:val="single"/>
              </w:rPr>
              <w:t>změny:</w:t>
            </w:r>
          </w:p>
          <w:p w14:paraId="3CF0CB35" w14:textId="77777777" w:rsidR="00371A67" w:rsidRDefault="00371A67" w:rsidP="00371A67"/>
          <w:p w14:paraId="7CB07290" w14:textId="5736C974" w:rsidR="00371A67" w:rsidRDefault="00A7306C" w:rsidP="00371A67">
            <w:r>
              <w:t xml:space="preserve">Po konzultaci s architektem a vyžádání statického posudku </w:t>
            </w:r>
            <w:r w:rsidR="002A3A13">
              <w:t>byl</w:t>
            </w:r>
            <w:r w:rsidR="00096E2D">
              <w:t>o</w:t>
            </w:r>
            <w:r w:rsidR="002A3A13">
              <w:t xml:space="preserve"> jako vhodné řešení zvoleno zavěšení obou subwooferů na vnější okraje konzoly světelné rampy. Při montáži byly dodrženy všechny bezpečnostní postupy vč. samostatně </w:t>
            </w:r>
            <w:r w:rsidR="00D363D5">
              <w:t>upevně</w:t>
            </w:r>
            <w:r w:rsidR="002A3A13">
              <w:t>ných zajišťovacích lanek. Změna si vyžádala vícenáklady v podobě dvou originálních certifikovaných závěsů</w:t>
            </w:r>
            <w:r w:rsidR="007B4654">
              <w:t xml:space="preserve"> a závěsných klem, </w:t>
            </w:r>
            <w:r w:rsidR="008111F1">
              <w:t>drobného montážního materiálu a také vícepráce v podobě jednoho dne výškových prací. D</w:t>
            </w:r>
            <w:r w:rsidR="007B4654">
              <w:t xml:space="preserve">ále pak bylo nutné změnit </w:t>
            </w:r>
            <w:r w:rsidR="002A3A13">
              <w:t xml:space="preserve">vedení kabelových tras, </w:t>
            </w:r>
            <w:r w:rsidR="007B4654">
              <w:t xml:space="preserve">což bylo </w:t>
            </w:r>
            <w:r w:rsidR="002A3A13">
              <w:t xml:space="preserve">samozřejmě </w:t>
            </w:r>
            <w:r w:rsidR="0023209A">
              <w:t xml:space="preserve">posléze </w:t>
            </w:r>
            <w:r w:rsidR="002A3A13">
              <w:t>zakreslen</w:t>
            </w:r>
            <w:r w:rsidR="007B4654">
              <w:t>o</w:t>
            </w:r>
            <w:r w:rsidR="002A3A13">
              <w:t xml:space="preserve"> do finální dokumentace.</w:t>
            </w:r>
          </w:p>
          <w:p w14:paraId="318B33FC" w14:textId="4456250F" w:rsidR="00D47AE4" w:rsidRDefault="00D47AE4" w:rsidP="00371A67"/>
          <w:p w14:paraId="37D89A79" w14:textId="279A9E65" w:rsidR="00D47AE4" w:rsidRDefault="00D47AE4" w:rsidP="00371A67">
            <w:r>
              <w:t xml:space="preserve">Tato změna si zároveň vyžádala změnu umístění budících zesilovačů, které budou nově umístěny v režii. Díky tomu bylo možné vypustit z dodávky přepravní racky pro zesilovače a </w:t>
            </w:r>
            <w:proofErr w:type="spellStart"/>
            <w:r>
              <w:t>stagebox</w:t>
            </w:r>
            <w:proofErr w:type="spellEnd"/>
            <w:r>
              <w:t xml:space="preserve"> (nabídkové položky č. 072 a č. 073), čímž došlo k částečné kompenzaci cenového rozdílu nového řešení umístění subwooferů.</w:t>
            </w:r>
          </w:p>
          <w:p w14:paraId="079CF5BE" w14:textId="77777777" w:rsidR="00371A67" w:rsidRDefault="00371A67"/>
          <w:p w14:paraId="390FE58A" w14:textId="2B0E6D42" w:rsidR="00856951" w:rsidRDefault="00856951"/>
        </w:tc>
      </w:tr>
      <w:tr w:rsidR="00856951" w14:paraId="14D51291" w14:textId="77777777" w:rsidTr="00241E52"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EFBF8" w14:textId="0A4122B1" w:rsidR="00856951" w:rsidRDefault="00856951">
            <w:r>
              <w:t>Poznámka:</w:t>
            </w:r>
          </w:p>
        </w:tc>
      </w:tr>
    </w:tbl>
    <w:p w14:paraId="639996A5" w14:textId="16759B89" w:rsidR="00856951" w:rsidRDefault="00856951"/>
    <w:p w14:paraId="38DCA046" w14:textId="02FD7E8A" w:rsidR="0016493C" w:rsidRDefault="0016493C"/>
    <w:p w14:paraId="51EC3731" w14:textId="6E0E4272" w:rsidR="0016493C" w:rsidRDefault="0016493C"/>
    <w:p w14:paraId="3417F29F" w14:textId="15C3841F" w:rsidR="0016493C" w:rsidRDefault="0016493C"/>
    <w:p w14:paraId="08B0623F" w14:textId="77777777" w:rsidR="0016493C" w:rsidRDefault="001649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856951" w14:paraId="718D6934" w14:textId="77777777" w:rsidTr="00241E52">
        <w:tc>
          <w:tcPr>
            <w:tcW w:w="9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0BAC4" w14:textId="77777777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Ocenění dohodnuté ceny:</w:t>
            </w:r>
          </w:p>
          <w:p w14:paraId="474DD656" w14:textId="77777777" w:rsidR="00856951" w:rsidRDefault="00856951"/>
          <w:p w14:paraId="3B76668D" w14:textId="77777777" w:rsidR="00DC4FC5" w:rsidRDefault="00DC4FC5">
            <w:r>
              <w:t>Popsanou změnou došlo k následujícím položkovým úpravám:</w:t>
            </w:r>
            <w:r>
              <w:br/>
            </w:r>
          </w:p>
          <w:tbl>
            <w:tblPr>
              <w:tblStyle w:val="Tabulkasmkou4zvraznn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4"/>
              <w:gridCol w:w="5808"/>
              <w:gridCol w:w="1207"/>
            </w:tblGrid>
            <w:tr w:rsidR="0016493C" w14:paraId="66827684" w14:textId="77777777" w:rsidTr="001649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40BAAA05" w14:textId="77777777" w:rsidR="009E7767" w:rsidRDefault="0016493C" w:rsidP="0016493C">
                  <w:pPr>
                    <w:rPr>
                      <w:b w:val="0"/>
                      <w:bCs w:val="0"/>
                    </w:rPr>
                  </w:pPr>
                  <w:r>
                    <w:t>Řádek</w:t>
                  </w:r>
                </w:p>
                <w:p w14:paraId="6663D214" w14:textId="4E3EA8F6" w:rsidR="0016493C" w:rsidRDefault="009E7767" w:rsidP="0016493C">
                  <w:r>
                    <w:t>nabídky:</w:t>
                  </w:r>
                </w:p>
              </w:tc>
              <w:tc>
                <w:tcPr>
                  <w:tcW w:w="5808" w:type="dxa"/>
                </w:tcPr>
                <w:p w14:paraId="7FE8C4E0" w14:textId="0E48F2F0" w:rsidR="0016493C" w:rsidRDefault="00B9212B" w:rsidP="0016493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Popis položky</w:t>
                  </w:r>
                  <w:r w:rsidR="009E7767">
                    <w:t>:</w:t>
                  </w:r>
                </w:p>
              </w:tc>
              <w:tc>
                <w:tcPr>
                  <w:tcW w:w="1207" w:type="dxa"/>
                </w:tcPr>
                <w:p w14:paraId="1FD5C20F" w14:textId="27E3A9F1" w:rsidR="0016493C" w:rsidRDefault="0016493C" w:rsidP="0016493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Cena</w:t>
                  </w:r>
                  <w:r w:rsidR="003108B0">
                    <w:t xml:space="preserve"> bez DPH</w:t>
                  </w:r>
                  <w:r>
                    <w:t xml:space="preserve"> (Kč):</w:t>
                  </w:r>
                </w:p>
              </w:tc>
            </w:tr>
            <w:tr w:rsidR="0016493C" w14:paraId="45519E2F" w14:textId="77777777" w:rsidTr="001649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10A8DB02" w14:textId="686B5A17" w:rsidR="0016493C" w:rsidRDefault="0016493C"/>
              </w:tc>
              <w:tc>
                <w:tcPr>
                  <w:tcW w:w="5808" w:type="dxa"/>
                </w:tcPr>
                <w:p w14:paraId="76FDB400" w14:textId="77777777" w:rsidR="0016493C" w:rsidRPr="00F67B95" w:rsidRDefault="0016493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F67B95">
                    <w:rPr>
                      <w:b/>
                      <w:bCs/>
                      <w:sz w:val="24"/>
                      <w:szCs w:val="24"/>
                      <w:u w:val="single"/>
                    </w:rPr>
                    <w:t>Méněnáklady</w:t>
                  </w:r>
                  <w:proofErr w:type="spellEnd"/>
                  <w:r w:rsidRPr="00F67B95">
                    <w:rPr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  <w:p w14:paraId="36098137" w14:textId="37349325" w:rsidR="00F67B95" w:rsidRDefault="00F67B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07" w:type="dxa"/>
                </w:tcPr>
                <w:p w14:paraId="25AEFDF6" w14:textId="193D84AA" w:rsidR="0016493C" w:rsidRDefault="0016493C" w:rsidP="00661971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16493C" w14:paraId="12EF12D6" w14:textId="77777777" w:rsidTr="0016493C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25C96B89" w14:textId="6E02CD14" w:rsidR="0016493C" w:rsidRDefault="0016493C">
                  <w:r>
                    <w:t>72</w:t>
                  </w:r>
                </w:p>
              </w:tc>
              <w:tc>
                <w:tcPr>
                  <w:tcW w:w="5808" w:type="dxa"/>
                </w:tcPr>
                <w:p w14:paraId="3B2F2F27" w14:textId="21AFDB84" w:rsidR="0016493C" w:rsidRPr="00371A67" w:rsidRDefault="0016493C" w:rsidP="0016493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 w:rsidRPr="0016493C">
                    <w:t>rack</w:t>
                  </w:r>
                  <w:proofErr w:type="spellEnd"/>
                  <w:r w:rsidRPr="0016493C">
                    <w:t xml:space="preserve"> na zesilovač SKB R4U Roto </w:t>
                  </w:r>
                  <w:proofErr w:type="spellStart"/>
                  <w:r w:rsidRPr="0016493C">
                    <w:t>Rack</w:t>
                  </w:r>
                  <w:proofErr w:type="spellEnd"/>
                  <w:r w:rsidR="003F6984">
                    <w:t>, 2ks</w:t>
                  </w:r>
                </w:p>
              </w:tc>
              <w:tc>
                <w:tcPr>
                  <w:tcW w:w="1207" w:type="dxa"/>
                </w:tcPr>
                <w:p w14:paraId="1C30B07B" w14:textId="3D5E1C64" w:rsidR="0016493C" w:rsidRDefault="0016493C" w:rsidP="0066197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-8238</w:t>
                  </w:r>
                </w:p>
              </w:tc>
            </w:tr>
            <w:tr w:rsidR="0016493C" w14:paraId="69627BD8" w14:textId="77777777" w:rsidTr="001649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17AC0BBA" w14:textId="331DF34F" w:rsidR="0016493C" w:rsidRDefault="0016493C">
                  <w:r>
                    <w:t>73</w:t>
                  </w:r>
                </w:p>
              </w:tc>
              <w:tc>
                <w:tcPr>
                  <w:tcW w:w="5808" w:type="dxa"/>
                </w:tcPr>
                <w:p w14:paraId="3E4A9678" w14:textId="6F10558E" w:rsidR="0016493C" w:rsidRPr="00371A67" w:rsidRDefault="0016493C" w:rsidP="0016493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16493C">
                    <w:t xml:space="preserve">10U </w:t>
                  </w:r>
                  <w:proofErr w:type="spellStart"/>
                  <w:r w:rsidRPr="0016493C">
                    <w:t>rack</w:t>
                  </w:r>
                  <w:proofErr w:type="spellEnd"/>
                  <w:r w:rsidRPr="0016493C">
                    <w:t xml:space="preserve"> na </w:t>
                  </w:r>
                  <w:proofErr w:type="spellStart"/>
                  <w:r w:rsidRPr="0016493C">
                    <w:t>Digico</w:t>
                  </w:r>
                  <w:proofErr w:type="spellEnd"/>
                  <w:r w:rsidRPr="0016493C">
                    <w:t xml:space="preserve"> </w:t>
                  </w:r>
                  <w:proofErr w:type="spellStart"/>
                  <w:r w:rsidRPr="0016493C">
                    <w:t>stagebox</w:t>
                  </w:r>
                  <w:proofErr w:type="spellEnd"/>
                </w:p>
              </w:tc>
              <w:tc>
                <w:tcPr>
                  <w:tcW w:w="1207" w:type="dxa"/>
                </w:tcPr>
                <w:p w14:paraId="4E7B4067" w14:textId="1F451407" w:rsidR="0016493C" w:rsidRDefault="0016493C" w:rsidP="00661971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-5920</w:t>
                  </w:r>
                </w:p>
              </w:tc>
            </w:tr>
            <w:tr w:rsidR="0016493C" w14:paraId="4227A8D7" w14:textId="77777777" w:rsidTr="0016493C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439472E7" w14:textId="66DDDCC5" w:rsidR="0016493C" w:rsidRDefault="0016493C">
                  <w:r>
                    <w:t>114</w:t>
                  </w:r>
                </w:p>
              </w:tc>
              <w:tc>
                <w:tcPr>
                  <w:tcW w:w="5808" w:type="dxa"/>
                </w:tcPr>
                <w:p w14:paraId="3108CE21" w14:textId="32CADCCC" w:rsidR="0016493C" w:rsidRPr="00371A67" w:rsidRDefault="00F67B95" w:rsidP="0016493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71A67">
                    <w:t>úprava svislé části jeviště pro osazení subwooferů L-</w:t>
                  </w:r>
                  <w:proofErr w:type="spellStart"/>
                  <w:r w:rsidRPr="00371A67">
                    <w:t>Acoustic</w:t>
                  </w:r>
                  <w:proofErr w:type="spellEnd"/>
                  <w:r w:rsidRPr="00371A67">
                    <w:t xml:space="preserve"> - vytvoření průzvučné pohledové mříže pod jevištěm</w:t>
                  </w:r>
                </w:p>
              </w:tc>
              <w:tc>
                <w:tcPr>
                  <w:tcW w:w="1207" w:type="dxa"/>
                </w:tcPr>
                <w:p w14:paraId="39D88308" w14:textId="5DF24F08" w:rsidR="0016493C" w:rsidRDefault="0016493C" w:rsidP="0066197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-13600</w:t>
                  </w:r>
                </w:p>
              </w:tc>
            </w:tr>
            <w:tr w:rsidR="00F67B95" w14:paraId="169D703B" w14:textId="77777777" w:rsidTr="001649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38F489CF" w14:textId="77777777" w:rsidR="00F67B95" w:rsidRDefault="00F67B95"/>
              </w:tc>
              <w:tc>
                <w:tcPr>
                  <w:tcW w:w="5808" w:type="dxa"/>
                </w:tcPr>
                <w:p w14:paraId="1857AB3C" w14:textId="44498E3B" w:rsidR="00F67B95" w:rsidRPr="00F67B95" w:rsidRDefault="00F67B95" w:rsidP="001F01E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proofErr w:type="spellStart"/>
                  <w:r w:rsidRPr="00F67B95">
                    <w:rPr>
                      <w:b/>
                      <w:bCs/>
                    </w:rPr>
                    <w:t>Méněnáklady</w:t>
                  </w:r>
                  <w:proofErr w:type="spellEnd"/>
                  <w:r w:rsidRPr="00F67B95">
                    <w:rPr>
                      <w:b/>
                      <w:bCs/>
                    </w:rPr>
                    <w:t xml:space="preserve"> celkem</w:t>
                  </w:r>
                </w:p>
              </w:tc>
              <w:tc>
                <w:tcPr>
                  <w:tcW w:w="1207" w:type="dxa"/>
                </w:tcPr>
                <w:p w14:paraId="7650D8E3" w14:textId="5847CE36" w:rsidR="00F67B95" w:rsidRPr="00F67B95" w:rsidRDefault="00F67B95" w:rsidP="00661971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00F67B95">
                    <w:rPr>
                      <w:b/>
                      <w:bCs/>
                    </w:rPr>
                    <w:t>-27758</w:t>
                  </w:r>
                </w:p>
              </w:tc>
            </w:tr>
            <w:tr w:rsidR="00F67B95" w14:paraId="5121AD60" w14:textId="77777777" w:rsidTr="0016493C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28500B14" w14:textId="77777777" w:rsidR="00F67B95" w:rsidRDefault="00F67B95"/>
              </w:tc>
              <w:tc>
                <w:tcPr>
                  <w:tcW w:w="5808" w:type="dxa"/>
                </w:tcPr>
                <w:p w14:paraId="638514FA" w14:textId="77777777" w:rsidR="00F67B95" w:rsidRDefault="00F67B95" w:rsidP="0016493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48B82D94" w14:textId="77777777" w:rsidR="00F67B95" w:rsidRPr="00F67B95" w:rsidRDefault="00F67B95" w:rsidP="0016493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67B95">
                    <w:rPr>
                      <w:b/>
                      <w:bCs/>
                      <w:sz w:val="24"/>
                      <w:szCs w:val="24"/>
                      <w:u w:val="single"/>
                    </w:rPr>
                    <w:t>Vícenáklady:</w:t>
                  </w:r>
                </w:p>
                <w:p w14:paraId="21C5D543" w14:textId="0382B721" w:rsidR="00F67B95" w:rsidRPr="00371A67" w:rsidRDefault="00F67B95" w:rsidP="0016493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7" w:type="dxa"/>
                </w:tcPr>
                <w:p w14:paraId="3D9325E6" w14:textId="77777777" w:rsidR="00F67B95" w:rsidRDefault="00F67B95" w:rsidP="0066197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67B95" w14:paraId="60F01873" w14:textId="77777777" w:rsidTr="001649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318C33C5" w14:textId="77777777" w:rsidR="00F67B95" w:rsidRDefault="00F67B95"/>
              </w:tc>
              <w:tc>
                <w:tcPr>
                  <w:tcW w:w="5808" w:type="dxa"/>
                </w:tcPr>
                <w:p w14:paraId="6AAAE7D4" w14:textId="7C115C74" w:rsidR="00F67B95" w:rsidRPr="00371A67" w:rsidRDefault="00F67B95" w:rsidP="0016493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Certifikovaný závěs </w:t>
                  </w:r>
                  <w:proofErr w:type="spellStart"/>
                  <w:r w:rsidR="00F52FC6">
                    <w:t>Lacoustics</w:t>
                  </w:r>
                  <w:proofErr w:type="spellEnd"/>
                  <w:r w:rsidR="00171038">
                    <w:t xml:space="preserve"> pro subwoofery KS21</w:t>
                  </w:r>
                  <w:r w:rsidR="00BE56A5">
                    <w:t>, 2ks</w:t>
                  </w:r>
                </w:p>
              </w:tc>
              <w:tc>
                <w:tcPr>
                  <w:tcW w:w="1207" w:type="dxa"/>
                </w:tcPr>
                <w:p w14:paraId="398C92FF" w14:textId="2F77D1D5" w:rsidR="00F67B95" w:rsidRDefault="0093023A" w:rsidP="00661971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38</w:t>
                  </w:r>
                  <w:r w:rsidR="00106933">
                    <w:t>364</w:t>
                  </w:r>
                </w:p>
              </w:tc>
            </w:tr>
            <w:tr w:rsidR="00F52FC6" w14:paraId="78FFBC0A" w14:textId="77777777" w:rsidTr="0016493C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2D15F245" w14:textId="77777777" w:rsidR="00F52FC6" w:rsidRDefault="00F52FC6"/>
              </w:tc>
              <w:tc>
                <w:tcPr>
                  <w:tcW w:w="5808" w:type="dxa"/>
                </w:tcPr>
                <w:p w14:paraId="3DFC11FD" w14:textId="68FE0AA0" w:rsidR="00F52FC6" w:rsidRDefault="00F52FC6" w:rsidP="0016493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Zavěšovací materiál</w:t>
                  </w:r>
                  <w:r w:rsidR="005D7479">
                    <w:t xml:space="preserve"> (</w:t>
                  </w:r>
                  <w:proofErr w:type="spellStart"/>
                  <w:r w:rsidR="005D7479">
                    <w:t>klemy</w:t>
                  </w:r>
                  <w:proofErr w:type="spellEnd"/>
                  <w:r w:rsidR="005D7479">
                    <w:t xml:space="preserve">, </w:t>
                  </w:r>
                  <w:r w:rsidR="00362E61">
                    <w:t xml:space="preserve">mech. </w:t>
                  </w:r>
                  <w:r w:rsidR="005D7479">
                    <w:t>odpružení, pojistná lanka)</w:t>
                  </w:r>
                </w:p>
              </w:tc>
              <w:tc>
                <w:tcPr>
                  <w:tcW w:w="1207" w:type="dxa"/>
                </w:tcPr>
                <w:p w14:paraId="0A4AF759" w14:textId="2E103075" w:rsidR="00F52FC6" w:rsidRDefault="00BE56A5" w:rsidP="0066197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5968</w:t>
                  </w:r>
                </w:p>
              </w:tc>
            </w:tr>
            <w:tr w:rsidR="00F67B95" w14:paraId="4B57292A" w14:textId="77777777" w:rsidTr="001649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030A4272" w14:textId="77777777" w:rsidR="00F67B95" w:rsidRDefault="00F67B95"/>
              </w:tc>
              <w:tc>
                <w:tcPr>
                  <w:tcW w:w="5808" w:type="dxa"/>
                </w:tcPr>
                <w:p w14:paraId="3BA3B242" w14:textId="3C356F03" w:rsidR="00F67B95" w:rsidRDefault="0093023A" w:rsidP="0016493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Odborné výškové </w:t>
                  </w:r>
                  <w:r w:rsidR="00F67B95">
                    <w:t>práce a statický posudek</w:t>
                  </w:r>
                </w:p>
              </w:tc>
              <w:tc>
                <w:tcPr>
                  <w:tcW w:w="1207" w:type="dxa"/>
                </w:tcPr>
                <w:p w14:paraId="11FA5337" w14:textId="4526FBEC" w:rsidR="00F67B95" w:rsidRDefault="00BE56A5" w:rsidP="00661971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  <w:r w:rsidR="0093023A">
                    <w:t>2</w:t>
                  </w:r>
                  <w:r>
                    <w:t>700</w:t>
                  </w:r>
                </w:p>
              </w:tc>
            </w:tr>
            <w:tr w:rsidR="00F67B95" w14:paraId="4BC56C06" w14:textId="77777777" w:rsidTr="0016493C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2211B047" w14:textId="77777777" w:rsidR="00F67B95" w:rsidRDefault="00F67B95"/>
              </w:tc>
              <w:tc>
                <w:tcPr>
                  <w:tcW w:w="5808" w:type="dxa"/>
                </w:tcPr>
                <w:p w14:paraId="1BA4544F" w14:textId="11F8DDDC" w:rsidR="00F67B95" w:rsidRDefault="00F67B95" w:rsidP="00F67B95">
                  <w:pPr>
                    <w:tabs>
                      <w:tab w:val="left" w:pos="114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Prodloužení kabelových tras</w:t>
                  </w:r>
                  <w:r>
                    <w:tab/>
                  </w:r>
                </w:p>
              </w:tc>
              <w:tc>
                <w:tcPr>
                  <w:tcW w:w="1207" w:type="dxa"/>
                </w:tcPr>
                <w:p w14:paraId="0A431D3D" w14:textId="17C58940" w:rsidR="00F67B95" w:rsidRDefault="007E3EB3" w:rsidP="0066197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</w:t>
                  </w:r>
                  <w:r w:rsidR="00BE56A5">
                    <w:t>243</w:t>
                  </w:r>
                </w:p>
              </w:tc>
            </w:tr>
            <w:tr w:rsidR="00F52FC6" w14:paraId="46B25C3A" w14:textId="77777777" w:rsidTr="001649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72C33EC8" w14:textId="77777777" w:rsidR="00F52FC6" w:rsidRDefault="00F52FC6"/>
              </w:tc>
              <w:tc>
                <w:tcPr>
                  <w:tcW w:w="5808" w:type="dxa"/>
                </w:tcPr>
                <w:p w14:paraId="474C78DD" w14:textId="62487708" w:rsidR="00F52FC6" w:rsidRPr="00F52FC6" w:rsidRDefault="00F52FC6" w:rsidP="001F01EF">
                  <w:pPr>
                    <w:tabs>
                      <w:tab w:val="left" w:pos="1140"/>
                    </w:tabs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00F52FC6">
                    <w:rPr>
                      <w:b/>
                      <w:bCs/>
                    </w:rPr>
                    <w:t>Vícenáklady celkem</w:t>
                  </w:r>
                </w:p>
              </w:tc>
              <w:tc>
                <w:tcPr>
                  <w:tcW w:w="1207" w:type="dxa"/>
                </w:tcPr>
                <w:p w14:paraId="5BC59A03" w14:textId="5D7F2275" w:rsidR="00F52FC6" w:rsidRPr="00685DDE" w:rsidRDefault="00F52FC6" w:rsidP="00661971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00685DDE">
                    <w:rPr>
                      <w:b/>
                      <w:bCs/>
                    </w:rPr>
                    <w:t>62275</w:t>
                  </w:r>
                </w:p>
              </w:tc>
            </w:tr>
            <w:tr w:rsidR="00F52FC6" w14:paraId="24914F2A" w14:textId="77777777" w:rsidTr="0016493C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3" w:type="dxa"/>
                </w:tcPr>
                <w:p w14:paraId="7F10BB12" w14:textId="77777777" w:rsidR="0016493C" w:rsidRDefault="0016493C"/>
              </w:tc>
              <w:tc>
                <w:tcPr>
                  <w:tcW w:w="5808" w:type="dxa"/>
                </w:tcPr>
                <w:p w14:paraId="672E466A" w14:textId="38E68889" w:rsidR="0016493C" w:rsidRDefault="0016493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7" w:type="dxa"/>
                </w:tcPr>
                <w:p w14:paraId="75504C70" w14:textId="77777777" w:rsidR="0016493C" w:rsidRDefault="0016493C" w:rsidP="0066197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0311EB0F" w14:textId="1586D153" w:rsidR="0016493C" w:rsidRPr="005D75D2" w:rsidRDefault="00DC4FC5" w:rsidP="0016493C">
            <w:pPr>
              <w:rPr>
                <w:b/>
                <w:bCs/>
              </w:rPr>
            </w:pPr>
            <w:r>
              <w:br/>
            </w:r>
            <w:r w:rsidRPr="005D75D2">
              <w:rPr>
                <w:b/>
                <w:bCs/>
              </w:rPr>
              <w:t xml:space="preserve"> </w:t>
            </w:r>
            <w:r w:rsidR="00685DDE">
              <w:rPr>
                <w:b/>
                <w:bCs/>
              </w:rPr>
              <w:t>Po</w:t>
            </w:r>
            <w:r w:rsidR="0016493C" w:rsidRPr="005D75D2">
              <w:rPr>
                <w:b/>
                <w:bCs/>
              </w:rPr>
              <w:t xml:space="preserve"> z</w:t>
            </w:r>
            <w:r w:rsidR="00685DDE">
              <w:rPr>
                <w:b/>
                <w:bCs/>
              </w:rPr>
              <w:t>a</w:t>
            </w:r>
            <w:r w:rsidR="0016493C" w:rsidRPr="005D75D2">
              <w:rPr>
                <w:b/>
                <w:bCs/>
              </w:rPr>
              <w:t>počt</w:t>
            </w:r>
            <w:r w:rsidR="00685DDE">
              <w:rPr>
                <w:b/>
                <w:bCs/>
              </w:rPr>
              <w:t>ení</w:t>
            </w:r>
            <w:r w:rsidR="0016493C" w:rsidRPr="005D75D2">
              <w:rPr>
                <w:b/>
                <w:bCs/>
              </w:rPr>
              <w:t xml:space="preserve"> jsou tak </w:t>
            </w:r>
            <w:r w:rsidR="00DE5CB4">
              <w:rPr>
                <w:b/>
                <w:bCs/>
              </w:rPr>
              <w:t xml:space="preserve">výsledné </w:t>
            </w:r>
            <w:r w:rsidR="0016493C" w:rsidRPr="005D75D2">
              <w:rPr>
                <w:b/>
                <w:bCs/>
              </w:rPr>
              <w:t xml:space="preserve">vícenáklady </w:t>
            </w:r>
            <w:r w:rsidR="00687F94">
              <w:rPr>
                <w:b/>
                <w:bCs/>
              </w:rPr>
              <w:t xml:space="preserve">na uvedenou změnu </w:t>
            </w:r>
            <w:r w:rsidR="0016493C" w:rsidRPr="005D75D2">
              <w:rPr>
                <w:b/>
                <w:bCs/>
              </w:rPr>
              <w:t>ve výši 34 </w:t>
            </w:r>
            <w:r w:rsidR="005D75D2">
              <w:rPr>
                <w:b/>
                <w:bCs/>
              </w:rPr>
              <w:t>517</w:t>
            </w:r>
            <w:r w:rsidR="0016493C" w:rsidRPr="005D75D2">
              <w:rPr>
                <w:b/>
                <w:bCs/>
              </w:rPr>
              <w:t>,- Kč</w:t>
            </w:r>
            <w:r w:rsidR="005D75D2">
              <w:rPr>
                <w:b/>
                <w:bCs/>
              </w:rPr>
              <w:t xml:space="preserve"> bez DPH</w:t>
            </w:r>
            <w:r w:rsidR="0016493C" w:rsidRPr="005D75D2">
              <w:rPr>
                <w:b/>
                <w:bCs/>
              </w:rPr>
              <w:t>.</w:t>
            </w:r>
          </w:p>
          <w:p w14:paraId="1E850E97" w14:textId="26902616" w:rsidR="00856951" w:rsidRDefault="0016493C" w:rsidP="0016493C">
            <w:r>
              <w:t xml:space="preserve"> </w:t>
            </w:r>
          </w:p>
        </w:tc>
      </w:tr>
      <w:tr w:rsidR="00856951" w14:paraId="779BE416" w14:textId="77777777" w:rsidTr="00241E52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09D308" w14:textId="77777777" w:rsidR="000F3865" w:rsidRDefault="000F3865"/>
          <w:p w14:paraId="17BEFEEF" w14:textId="514598F5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Přílohy:</w:t>
            </w:r>
          </w:p>
          <w:p w14:paraId="5A977D71" w14:textId="00B43B1C" w:rsidR="00856951" w:rsidRDefault="00856951"/>
          <w:p w14:paraId="1D4C5998" w14:textId="225C7215" w:rsidR="00856951" w:rsidRDefault="00856951" w:rsidP="00856951">
            <w:pPr>
              <w:pStyle w:val="Odstavecseseznamem"/>
              <w:numPr>
                <w:ilvl w:val="0"/>
                <w:numId w:val="1"/>
              </w:numPr>
            </w:pPr>
            <w:r>
              <w:t>Tabulka se změnovým zbožím</w:t>
            </w:r>
          </w:p>
          <w:p w14:paraId="5909F27D" w14:textId="1546DCF6" w:rsidR="00856951" w:rsidRDefault="00856951"/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AF7BF" w14:textId="77777777" w:rsidR="000F3865" w:rsidRDefault="000F3865"/>
          <w:p w14:paraId="5B31A9BC" w14:textId="71F1C68D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 xml:space="preserve">Počet listů: </w:t>
            </w:r>
          </w:p>
          <w:p w14:paraId="6B80254C" w14:textId="77777777" w:rsidR="00856951" w:rsidRDefault="00856951"/>
          <w:p w14:paraId="6DA89653" w14:textId="77720DC2" w:rsidR="00856951" w:rsidRDefault="0016493C" w:rsidP="00856951">
            <w:pPr>
              <w:jc w:val="center"/>
            </w:pPr>
            <w:r>
              <w:t>2</w:t>
            </w:r>
            <w:r w:rsidR="00856951">
              <w:t xml:space="preserve"> list</w:t>
            </w:r>
            <w:r>
              <w:t>y</w:t>
            </w:r>
          </w:p>
        </w:tc>
      </w:tr>
      <w:tr w:rsidR="00856951" w14:paraId="5029C340" w14:textId="77777777" w:rsidTr="00241E52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224CE1" w14:textId="77777777" w:rsidR="000F3865" w:rsidRDefault="000F3865"/>
          <w:p w14:paraId="668BC9B7" w14:textId="33DF4336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Podpis objednatele:</w:t>
            </w:r>
          </w:p>
          <w:p w14:paraId="22135127" w14:textId="7F279549" w:rsidR="00856951" w:rsidRDefault="00856951"/>
          <w:p w14:paraId="2C970FC6" w14:textId="77777777" w:rsidR="00171038" w:rsidRDefault="00171038"/>
          <w:p w14:paraId="4C2BE831" w14:textId="55CBE420" w:rsidR="00856951" w:rsidRDefault="00856951">
            <w:r>
              <w:t>Podpis: ………………………………………………..</w:t>
            </w:r>
          </w:p>
          <w:p w14:paraId="09FB9065" w14:textId="77777777" w:rsidR="00856951" w:rsidRDefault="00856951"/>
          <w:p w14:paraId="5A476A71" w14:textId="3FD30830" w:rsidR="00856951" w:rsidRDefault="00856951">
            <w:r>
              <w:t>Datum:</w:t>
            </w:r>
            <w:r w:rsidR="0030521E">
              <w:t xml:space="preserve">   29. 03. 2021</w:t>
            </w:r>
          </w:p>
          <w:p w14:paraId="328A1C99" w14:textId="1B63AF43" w:rsidR="00856951" w:rsidRDefault="00856951"/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3394A" w14:textId="77777777" w:rsidR="000F3865" w:rsidRDefault="000F3865"/>
          <w:p w14:paraId="70E52FDB" w14:textId="19EC1A8C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Podpis dodavatele/zhotovitele:</w:t>
            </w:r>
          </w:p>
          <w:p w14:paraId="2C2A1040" w14:textId="3A44FB51" w:rsidR="00856951" w:rsidRDefault="00856951"/>
          <w:p w14:paraId="036A2AD8" w14:textId="77777777" w:rsidR="00171038" w:rsidRDefault="00171038"/>
          <w:p w14:paraId="17E758DA" w14:textId="77777777" w:rsidR="00856951" w:rsidRDefault="00856951">
            <w:r>
              <w:t>Podpis: ………………………………………………..</w:t>
            </w:r>
          </w:p>
          <w:p w14:paraId="7322C8C3" w14:textId="77777777" w:rsidR="00856951" w:rsidRDefault="00856951"/>
          <w:p w14:paraId="7777F61E" w14:textId="5BC5FA7D" w:rsidR="00856951" w:rsidRDefault="00856951">
            <w:r>
              <w:t>Datum:</w:t>
            </w:r>
            <w:r w:rsidR="0030521E">
              <w:t xml:space="preserve">   </w:t>
            </w:r>
            <w:r w:rsidR="0030521E">
              <w:t>29. 03. 2021</w:t>
            </w:r>
          </w:p>
        </w:tc>
      </w:tr>
    </w:tbl>
    <w:p w14:paraId="77D59D69" w14:textId="77777777" w:rsidR="00856951" w:rsidRDefault="00856951"/>
    <w:sectPr w:rsidR="0085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404"/>
    <w:multiLevelType w:val="hybridMultilevel"/>
    <w:tmpl w:val="13ECB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7AD"/>
    <w:multiLevelType w:val="hybridMultilevel"/>
    <w:tmpl w:val="1B1421DC"/>
    <w:lvl w:ilvl="0" w:tplc="A1DAD3D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A"/>
    <w:rsid w:val="00096E2D"/>
    <w:rsid w:val="000E3A83"/>
    <w:rsid w:val="000F3865"/>
    <w:rsid w:val="0010481F"/>
    <w:rsid w:val="00106933"/>
    <w:rsid w:val="0016493C"/>
    <w:rsid w:val="00171038"/>
    <w:rsid w:val="00177B24"/>
    <w:rsid w:val="001A46D4"/>
    <w:rsid w:val="001A4755"/>
    <w:rsid w:val="001F01EF"/>
    <w:rsid w:val="0023209A"/>
    <w:rsid w:val="00241E52"/>
    <w:rsid w:val="002A3A13"/>
    <w:rsid w:val="0030521E"/>
    <w:rsid w:val="003108B0"/>
    <w:rsid w:val="00362E61"/>
    <w:rsid w:val="00371A67"/>
    <w:rsid w:val="003F6984"/>
    <w:rsid w:val="00424AD5"/>
    <w:rsid w:val="00541FDD"/>
    <w:rsid w:val="005B2EA5"/>
    <w:rsid w:val="005D7479"/>
    <w:rsid w:val="005D75D2"/>
    <w:rsid w:val="005F59F8"/>
    <w:rsid w:val="0066079C"/>
    <w:rsid w:val="00661971"/>
    <w:rsid w:val="00685DDE"/>
    <w:rsid w:val="00687F94"/>
    <w:rsid w:val="006D137A"/>
    <w:rsid w:val="00744CE9"/>
    <w:rsid w:val="0075297A"/>
    <w:rsid w:val="00753AAE"/>
    <w:rsid w:val="007B4654"/>
    <w:rsid w:val="007C360F"/>
    <w:rsid w:val="007E3EB3"/>
    <w:rsid w:val="008111F1"/>
    <w:rsid w:val="00856951"/>
    <w:rsid w:val="008B56E1"/>
    <w:rsid w:val="008C1A45"/>
    <w:rsid w:val="0093023A"/>
    <w:rsid w:val="00953DF6"/>
    <w:rsid w:val="009E7767"/>
    <w:rsid w:val="00A7306C"/>
    <w:rsid w:val="00B23CF2"/>
    <w:rsid w:val="00B9212B"/>
    <w:rsid w:val="00BC0917"/>
    <w:rsid w:val="00BE56A5"/>
    <w:rsid w:val="00C402B7"/>
    <w:rsid w:val="00D15C93"/>
    <w:rsid w:val="00D363D5"/>
    <w:rsid w:val="00D47AE4"/>
    <w:rsid w:val="00DC4FC5"/>
    <w:rsid w:val="00DE5CB4"/>
    <w:rsid w:val="00F2272C"/>
    <w:rsid w:val="00F52FC6"/>
    <w:rsid w:val="00F67B95"/>
    <w:rsid w:val="00F817F4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A595"/>
  <w15:chartTrackingRefBased/>
  <w15:docId w15:val="{BBAEDF07-A67D-4414-A82F-F931DAFC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69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60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ulkasmkou4zvraznn1">
    <w:name w:val="Grid Table 4 Accent 1"/>
    <w:basedOn w:val="Normlntabulka"/>
    <w:uiPriority w:val="49"/>
    <w:rsid w:val="001649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FC76C3B27B34AA231719F03B28569" ma:contentTypeVersion="8" ma:contentTypeDescription="Vytvoří nový dokument" ma:contentTypeScope="" ma:versionID="1bcf4f2bd98f2b85f68e2fbf7731d99d">
  <xsd:schema xmlns:xsd="http://www.w3.org/2001/XMLSchema" xmlns:xs="http://www.w3.org/2001/XMLSchema" xmlns:p="http://schemas.microsoft.com/office/2006/metadata/properties" xmlns:ns2="989086fc-618e-4317-973b-482794964827" targetNamespace="http://schemas.microsoft.com/office/2006/metadata/properties" ma:root="true" ma:fieldsID="56f17e2bc039cd470851f1fd8f2c1ff4" ns2:_="">
    <xsd:import namespace="989086fc-618e-4317-973b-482794964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86fc-618e-4317-973b-482794964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E858-0FDF-4BC4-AA2F-01817078F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9FEA9-779F-4C5F-B5E4-A1D5B743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86fc-618e-4317-973b-482794964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29C73-1286-45B8-A8F7-88B96DA6D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558AE-10CD-4A6F-BB25-E55446F9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Safarik</dc:creator>
  <cp:keywords/>
  <dc:description/>
  <cp:lastModifiedBy>PKAdmin</cp:lastModifiedBy>
  <cp:revision>7</cp:revision>
  <cp:lastPrinted>2021-04-06T11:13:00Z</cp:lastPrinted>
  <dcterms:created xsi:type="dcterms:W3CDTF">2021-04-08T11:41:00Z</dcterms:created>
  <dcterms:modified xsi:type="dcterms:W3CDTF">2021-04-08T11:41:00Z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0x0101009BEFC76C3B27B34AA231719F03B28569</vt:lpwstr>
  </property>
</Properties>
</file>