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w:t>
      </w:r>
      <w:bookmarkEnd w:id="0"/>
      <w:bookmarkEnd w:id="1"/>
    </w:p>
    <w:tbl>
      <w:tblPr>
        <w:tblOverlap w:val="never"/>
        <w:jc w:val="left"/>
        <w:tblLayout w:type="fixed"/>
      </w:tblPr>
      <w:tblGrid>
        <w:gridCol w:w="1675"/>
        <w:gridCol w:w="6778"/>
      </w:tblGrid>
      <w:tr>
        <w:trPr>
          <w:trHeight w:val="178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540" w:line="240" w:lineRule="auto"/>
              <w:ind w:left="0" w:right="0" w:firstLine="620"/>
              <w:jc w:val="left"/>
            </w:pPr>
            <w:r>
              <w:rPr>
                <w:b/>
                <w:bCs/>
                <w:color w:val="000000"/>
                <w:spacing w:val="0"/>
                <w:w w:val="100"/>
                <w:position w:val="0"/>
                <w:shd w:val="clear" w:color="auto" w:fill="auto"/>
                <w:lang w:val="cs-CZ" w:eastAsia="cs-CZ" w:bidi="cs-CZ"/>
              </w:rPr>
              <w:t>o poskytnutí záručního a pozáručního servisu</w:t>
            </w:r>
          </w:p>
          <w:p>
            <w:pPr>
              <w:pStyle w:val="Style10"/>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0"/>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60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41"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Kosovská 1122/16, 586 01 Jihlava</w:t>
            </w:r>
          </w:p>
        </w:tc>
      </w:tr>
      <w:tr>
        <w:trPr>
          <w:trHeight w:val="3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Ing. Radovanem Necidem, ředitelem organizace</w:t>
            </w:r>
          </w:p>
        </w:tc>
      </w:tr>
      <w:tr>
        <w:trPr>
          <w:trHeight w:val="322"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00090450</w:t>
            </w:r>
          </w:p>
        </w:tc>
      </w:tr>
      <w:tr>
        <w:trPr>
          <w:trHeight w:val="341"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CZ00090450</w:t>
            </w:r>
          </w:p>
        </w:tc>
      </w:tr>
      <w:tr>
        <w:trPr>
          <w:trHeight w:val="317"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Kraj Vysočina</w:t>
            </w:r>
          </w:p>
        </w:tc>
      </w:tr>
    </w:tbl>
    <w:p>
      <w:pPr>
        <w:pStyle w:val="Style8"/>
        <w:keepNext w:val="0"/>
        <w:keepLines w:val="0"/>
        <w:widowControl w:val="0"/>
        <w:shd w:val="clear" w:color="auto" w:fill="auto"/>
        <w:bidi w:val="0"/>
        <w:spacing w:before="0" w:after="0" w:line="240" w:lineRule="auto"/>
        <w:ind w:left="72" w:right="0" w:firstLine="0"/>
        <w:jc w:val="left"/>
      </w:pPr>
      <w:r>
        <w:rPr>
          <w:color w:val="000000"/>
          <w:spacing w:val="0"/>
          <w:w w:val="100"/>
          <w:position w:val="0"/>
          <w:shd w:val="clear" w:color="auto" w:fill="auto"/>
          <w:lang w:val="cs-CZ" w:eastAsia="cs-CZ" w:bidi="cs-CZ"/>
        </w:rPr>
        <w:t>(dále jen objednatel)</w:t>
      </w:r>
    </w:p>
    <w:p>
      <w:pPr>
        <w:widowControl w:val="0"/>
        <w:spacing w:after="519" w:line="1" w:lineRule="exact"/>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Poskytovatel:</w:t>
      </w:r>
    </w:p>
    <w:tbl>
      <w:tblPr>
        <w:tblOverlap w:val="never"/>
        <w:jc w:val="center"/>
        <w:tblLayout w:type="fixed"/>
      </w:tblPr>
      <w:tblGrid>
        <w:gridCol w:w="1858"/>
        <w:gridCol w:w="7267"/>
      </w:tblGrid>
      <w:tr>
        <w:trPr>
          <w:trHeight w:val="36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SAP spol. s r.o.</w:t>
            </w:r>
          </w:p>
        </w:tc>
      </w:tr>
      <w:tr>
        <w:trPr>
          <w:trHeight w:val="34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Snět 24, 257 68 Dolní Královice</w:t>
            </w:r>
          </w:p>
        </w:tc>
      </w:tr>
      <w:tr>
        <w:trPr>
          <w:trHeight w:val="331"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Jiřím Pospíšilem, jednatelem společnosti</w:t>
            </w:r>
          </w:p>
        </w:tc>
      </w:tr>
    </w:tbl>
    <w:p>
      <w:pPr>
        <w:widowControl w:val="0"/>
        <w:spacing w:after="39" w:line="1" w:lineRule="exact"/>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Městským soudem v Praze, oddíl C, vložka 26324</w:t>
      </w:r>
    </w:p>
    <w:tbl>
      <w:tblPr>
        <w:tblOverlap w:val="never"/>
        <w:jc w:val="center"/>
        <w:tblLayout w:type="fixed"/>
      </w:tblPr>
      <w:tblGrid>
        <w:gridCol w:w="1858"/>
        <w:gridCol w:w="7267"/>
      </w:tblGrid>
      <w:tr>
        <w:trPr>
          <w:trHeight w:val="317"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47543442</w:t>
            </w:r>
          </w:p>
        </w:tc>
      </w:tr>
      <w:tr>
        <w:trPr>
          <w:trHeight w:val="28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CZ47543442</w:t>
            </w:r>
          </w:p>
        </w:tc>
      </w:tr>
    </w:tbl>
    <w:p>
      <w:pPr>
        <w:widowControl w:val="0"/>
        <w:spacing w:after="99" w:line="1" w:lineRule="exact"/>
      </w:pPr>
    </w:p>
    <w:p>
      <w:pPr>
        <w:pStyle w:val="Style13"/>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cs-CZ" w:eastAsia="cs-CZ" w:bidi="cs-CZ"/>
        </w:rPr>
        <w:t>(dále jen poskytovatel)</w:t>
      </w:r>
    </w:p>
    <w:p>
      <w:pPr>
        <w:pStyle w:val="Style13"/>
        <w:keepNext w:val="0"/>
        <w:keepLines w:val="0"/>
        <w:widowControl w:val="0"/>
        <w:shd w:val="clear" w:color="auto" w:fill="auto"/>
        <w:bidi w:val="0"/>
        <w:spacing w:before="0" w:after="520"/>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1746 odst. 2 zákona č. 89/2012 Sb., občanského zákoníku, ve znění pozdějších předpisů (dále jen OZ) </w:t>
      </w:r>
      <w:r>
        <w:rPr>
          <w:color w:val="000000"/>
          <w:spacing w:val="0"/>
          <w:w w:val="100"/>
          <w:position w:val="0"/>
          <w:shd w:val="clear" w:color="auto" w:fill="auto"/>
          <w:lang w:val="cs-CZ" w:eastAsia="cs-CZ" w:bidi="cs-CZ"/>
        </w:rPr>
        <w:t>se řídí tímto zákonem a uzavírají smlouvu o záručním a pozáručním servisu (dále jen „smlouva").</w:t>
      </w:r>
    </w:p>
    <w:p>
      <w:pPr>
        <w:pStyle w:val="Style13"/>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6"/>
        <w:keepNext/>
        <w:keepLines/>
        <w:widowControl w:val="0"/>
        <w:shd w:val="clear" w:color="auto" w:fill="auto"/>
        <w:bidi w:val="0"/>
        <w:spacing w:before="0" w:after="58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plnění</w:t>
      </w:r>
      <w:bookmarkEnd w:id="2"/>
      <w:bookmarkEnd w:id="3"/>
    </w:p>
    <w:p>
      <w:pPr>
        <w:pStyle w:val="Style13"/>
        <w:keepNext w:val="0"/>
        <w:keepLines w:val="0"/>
        <w:widowControl w:val="0"/>
        <w:shd w:val="clear" w:color="auto" w:fill="auto"/>
        <w:bidi w:val="0"/>
        <w:spacing w:before="0" w:after="520" w:line="276" w:lineRule="auto"/>
        <w:ind w:left="0" w:right="0" w:firstLine="0"/>
        <w:jc w:val="both"/>
        <w:sectPr>
          <w:headerReference w:type="default" r:id="rId5"/>
          <w:footerReference w:type="default" r:id="rId6"/>
          <w:footnotePr>
            <w:pos w:val="pageBottom"/>
            <w:numFmt w:val="decimal"/>
            <w:numRestart w:val="continuous"/>
          </w:footnotePr>
          <w:pgSz w:w="11900" w:h="16840"/>
          <w:pgMar w:top="2252" w:left="994" w:right="1014" w:bottom="1196" w:header="0" w:footer="3" w:gutter="0"/>
          <w:pgNumType w:start="1" w:fmt="lowerRoman"/>
          <w:cols w:space="720"/>
          <w:noEndnote/>
          <w:rtlGutter w:val="0"/>
          <w:docGrid w:linePitch="360"/>
        </w:sectPr>
      </w:pPr>
      <w:r>
        <w:rPr>
          <w:color w:val="000000"/>
          <w:spacing w:val="0"/>
          <w:w w:val="100"/>
          <w:position w:val="0"/>
          <w:shd w:val="clear" w:color="auto" w:fill="auto"/>
          <w:lang w:val="cs-CZ" w:eastAsia="cs-CZ" w:bidi="cs-CZ"/>
        </w:rPr>
        <w:t xml:space="preserve">Předmětem této smlouvy je poskytování servisních služeb a dodávky náhradních dílů na nákladní automobil kategorie N3 s pohonem 6x6, určený pro výměnné nástavby, tovární značka Renault, typ a označení K 6X6 DTI 13 520 STEP-DE6 (dále „nosič"), kombinovanou sypací nástavbu s dělenou korbou pro posyp chemickým a inertním materiálem, tovární značka KOBIT, typ a označení SYKO 7H (dále „sypací nástavba"), třístrannou sklápěcí nástavbu, tovární značka SAP, typ a označení FE - 03 (dále „sklápěcí nástavba") a sněhovou radlici ve tvaru křídlo, tovární značka MTM Tech, typ a označení LLV 35 K (dále „sněhová radlice"), na údržbu komunikací (dále společně „stroj") dodané na základě uzavřené kupní </w:t>
      </w:r>
    </w:p>
    <w:p>
      <w:pPr>
        <w:pStyle w:val="Style13"/>
        <w:keepNext w:val="0"/>
        <w:keepLines w:val="0"/>
        <w:widowControl w:val="0"/>
        <w:shd w:val="clear" w:color="auto" w:fill="auto"/>
        <w:bidi w:val="0"/>
        <w:spacing w:before="0" w:after="520" w:line="276" w:lineRule="auto"/>
        <w:ind w:left="0" w:right="0" w:firstLine="0"/>
        <w:jc w:val="both"/>
      </w:pPr>
      <w:r>
        <w:rPr>
          <w:color w:val="000000"/>
          <w:spacing w:val="0"/>
          <w:w w:val="100"/>
          <w:position w:val="0"/>
          <w:shd w:val="clear" w:color="auto" w:fill="auto"/>
          <w:lang w:val="cs-CZ" w:eastAsia="cs-CZ" w:bidi="cs-CZ"/>
        </w:rPr>
        <w:t xml:space="preserve">smlouvy na veřejnou zakázku „Dodávka výkonného nosiče výměnných nástaveb 6x6, kombinovaní sypací nástavba, radlice ve tvaru křídla, třístranná sklápěcí nástavba - pro běžný převoz finišeru a válce pro cestmistrovství Jihlava", dle </w:t>
      </w:r>
      <w:r>
        <w:rPr>
          <w:b/>
          <w:bCs/>
          <w:color w:val="000000"/>
          <w:spacing w:val="0"/>
          <w:w w:val="100"/>
          <w:position w:val="0"/>
          <w:shd w:val="clear" w:color="auto" w:fill="auto"/>
          <w:lang w:val="cs-CZ" w:eastAsia="cs-CZ" w:bidi="cs-CZ"/>
        </w:rPr>
        <w:t xml:space="preserve">zákona č. 134/2016 Sb., o zadávání veřejných zakázek, ve znění pozdějších předpisů. </w:t>
      </w:r>
      <w:r>
        <w:rPr>
          <w:color w:val="000000"/>
          <w:spacing w:val="0"/>
          <w:w w:val="100"/>
          <w:position w:val="0"/>
          <w:shd w:val="clear" w:color="auto" w:fill="auto"/>
          <w:lang w:val="cs-CZ" w:eastAsia="cs-CZ" w:bidi="cs-CZ"/>
        </w:rPr>
        <w:t>Servisní služby zahrnují běžnou údržbu dle aktuálních pokynů a havarijní zásahy. Veškeré tyto činnosti provádí poskytovatel dle potřeby objednatele.</w:t>
      </w:r>
    </w:p>
    <w:p>
      <w:pPr>
        <w:pStyle w:val="Style13"/>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3"/>
        <w:keepNext w:val="0"/>
        <w:keepLines w:val="0"/>
        <w:widowControl w:val="0"/>
        <w:shd w:val="clear" w:color="auto" w:fill="auto"/>
        <w:bidi w:val="0"/>
        <w:spacing w:before="0" w:after="580" w:line="240" w:lineRule="auto"/>
        <w:ind w:left="0" w:right="0" w:firstLine="0"/>
        <w:jc w:val="center"/>
      </w:pPr>
      <w:r>
        <w:rPr>
          <w:b/>
          <w:bCs/>
          <w:color w:val="000000"/>
          <w:spacing w:val="0"/>
          <w:w w:val="100"/>
          <w:position w:val="0"/>
          <w:shd w:val="clear" w:color="auto" w:fill="auto"/>
          <w:lang w:val="cs-CZ" w:eastAsia="cs-CZ" w:bidi="cs-CZ"/>
        </w:rPr>
        <w:t>Podmínky a způsob provádění servisních služeb</w:t>
      </w:r>
    </w:p>
    <w:p>
      <w:pPr>
        <w:pStyle w:val="Style13"/>
        <w:keepNext w:val="0"/>
        <w:keepLines w:val="0"/>
        <w:widowControl w:val="0"/>
        <w:numPr>
          <w:ilvl w:val="0"/>
          <w:numId w:val="1"/>
        </w:numPr>
        <w:shd w:val="clear" w:color="auto" w:fill="auto"/>
        <w:tabs>
          <w:tab w:pos="708" w:val="left"/>
        </w:tabs>
        <w:bidi w:val="0"/>
        <w:spacing w:before="0" w:line="302" w:lineRule="auto"/>
        <w:ind w:left="760" w:right="0" w:hanging="760"/>
        <w:jc w:val="both"/>
      </w:pPr>
      <w:r>
        <w:rPr>
          <w:color w:val="000000"/>
          <w:spacing w:val="0"/>
          <w:w w:val="100"/>
          <w:position w:val="0"/>
          <w:shd w:val="clear" w:color="auto" w:fill="auto"/>
          <w:lang w:val="cs-CZ" w:eastAsia="cs-CZ" w:bidi="cs-CZ"/>
        </w:rPr>
        <w:t>Poskytovatel provádí servisní služby s využitím vlastních technických prostředků a personálu nebo poddodavatelů zakázky.</w:t>
      </w:r>
    </w:p>
    <w:p>
      <w:pPr>
        <w:pStyle w:val="Style13"/>
        <w:keepNext w:val="0"/>
        <w:keepLines w:val="0"/>
        <w:widowControl w:val="0"/>
        <w:numPr>
          <w:ilvl w:val="0"/>
          <w:numId w:val="1"/>
        </w:numPr>
        <w:shd w:val="clear" w:color="auto" w:fill="auto"/>
        <w:tabs>
          <w:tab w:pos="708" w:val="left"/>
        </w:tabs>
        <w:bidi w:val="0"/>
        <w:spacing w:before="0"/>
        <w:ind w:left="760" w:right="0" w:hanging="760"/>
        <w:jc w:val="both"/>
      </w:pPr>
      <w:r>
        <w:rPr>
          <w:color w:val="000000"/>
          <w:spacing w:val="0"/>
          <w:w w:val="100"/>
          <w:position w:val="0"/>
          <w:shd w:val="clear" w:color="auto" w:fill="auto"/>
          <w:lang w:val="cs-CZ" w:eastAsia="cs-CZ" w:bidi="cs-CZ"/>
        </w:rPr>
        <w:t xml:space="preserve">Objednatel umožní za účelem provádění servisu pracovníkům poskytovatele přístup do svého dílenského objektu </w:t>
      </w:r>
      <w:r>
        <w:rPr>
          <w:color w:val="000000"/>
          <w:spacing w:val="0"/>
          <w:w w:val="100"/>
          <w:position w:val="0"/>
          <w:u w:val="single"/>
          <w:shd w:val="clear" w:color="auto" w:fill="auto"/>
          <w:lang w:val="cs-CZ" w:eastAsia="cs-CZ" w:bidi="cs-CZ"/>
        </w:rPr>
        <w:t>cestmistrovství Jihlava, Kosovská 1122/16, 586 01 Jihlava</w:t>
      </w:r>
      <w:r>
        <w:rPr>
          <w:color w:val="000000"/>
          <w:spacing w:val="0"/>
          <w:w w:val="100"/>
          <w:position w:val="0"/>
          <w:shd w:val="clear" w:color="auto" w:fill="auto"/>
          <w:lang w:val="cs-CZ" w:eastAsia="cs-CZ" w:bidi="cs-CZ"/>
        </w:rPr>
        <w:t xml:space="preserve"> nebo bude prováděn v sídle poskytovatele. V případě havarijní poruchy zajistí objednatel přítomnost svého odpovědného pracovníka i mimo řádnou pracovní dobu objednatele.</w:t>
      </w:r>
    </w:p>
    <w:p>
      <w:pPr>
        <w:pStyle w:val="Style13"/>
        <w:keepNext w:val="0"/>
        <w:keepLines w:val="0"/>
        <w:widowControl w:val="0"/>
        <w:numPr>
          <w:ilvl w:val="0"/>
          <w:numId w:val="1"/>
        </w:numPr>
        <w:shd w:val="clear" w:color="auto" w:fill="auto"/>
        <w:tabs>
          <w:tab w:pos="708" w:val="left"/>
        </w:tabs>
        <w:bidi w:val="0"/>
        <w:spacing w:before="0" w:line="286" w:lineRule="auto"/>
        <w:ind w:left="760" w:right="0" w:hanging="760"/>
        <w:jc w:val="both"/>
      </w:pPr>
      <w:r>
        <w:rPr>
          <w:color w:val="000000"/>
          <w:spacing w:val="0"/>
          <w:w w:val="100"/>
          <w:position w:val="0"/>
          <w:shd w:val="clear" w:color="auto" w:fill="auto"/>
          <w:lang w:val="cs-CZ" w:eastAsia="cs-CZ" w:bidi="cs-CZ"/>
        </w:rPr>
        <w:t>V případě technické poruchy zajistí poskytovatel výměnu dílu či opravu. Jedná-li se o součást dodanou poskytovatelem a vztahuje-li se na tuto součást záruční lhůta, zajistí poskytovatel její opravu či výměnu na vlastní náklady.</w:t>
      </w:r>
    </w:p>
    <w:p>
      <w:pPr>
        <w:pStyle w:val="Style13"/>
        <w:keepNext w:val="0"/>
        <w:keepLines w:val="0"/>
        <w:widowControl w:val="0"/>
        <w:numPr>
          <w:ilvl w:val="0"/>
          <w:numId w:val="1"/>
        </w:numPr>
        <w:shd w:val="clear" w:color="auto" w:fill="auto"/>
        <w:tabs>
          <w:tab w:pos="708" w:val="left"/>
        </w:tabs>
        <w:bidi w:val="0"/>
        <w:spacing w:before="0" w:line="293" w:lineRule="auto"/>
        <w:ind w:left="760" w:right="0" w:hanging="760"/>
        <w:jc w:val="both"/>
      </w:pPr>
      <w:r>
        <w:rPr>
          <w:color w:val="000000"/>
          <w:spacing w:val="0"/>
          <w:w w:val="100"/>
          <w:position w:val="0"/>
          <w:shd w:val="clear" w:color="auto" w:fill="auto"/>
          <w:lang w:val="cs-CZ" w:eastAsia="cs-CZ" w:bidi="cs-CZ"/>
        </w:rPr>
        <w:t>Pokud se na vadnou součást záruka nevztahuje, uhradí objednatel veškeré náklady na opravu či výměnu této součásti. Poskytovatel je povinen ještě před zahájením opravy předložit objednateli předběžnou cenovou kalkulaci opravy a tuto si nechat schválit. Cena zahrnuje daně, cla, poplatky, případně další náklady spojené s realizací opravy.</w:t>
      </w:r>
    </w:p>
    <w:p>
      <w:pPr>
        <w:pStyle w:val="Style13"/>
        <w:keepNext w:val="0"/>
        <w:keepLines w:val="0"/>
        <w:widowControl w:val="0"/>
        <w:numPr>
          <w:ilvl w:val="0"/>
          <w:numId w:val="1"/>
        </w:numPr>
        <w:shd w:val="clear" w:color="auto" w:fill="auto"/>
        <w:tabs>
          <w:tab w:pos="708" w:val="left"/>
        </w:tabs>
        <w:bidi w:val="0"/>
        <w:spacing w:before="0" w:after="520"/>
        <w:ind w:left="760" w:right="0" w:hanging="760"/>
        <w:jc w:val="both"/>
      </w:pPr>
      <w:r>
        <w:rPr>
          <w:color w:val="000000"/>
          <w:spacing w:val="0"/>
          <w:w w:val="100"/>
          <w:position w:val="0"/>
          <w:shd w:val="clear" w:color="auto" w:fill="auto"/>
          <w:lang w:val="cs-CZ" w:eastAsia="cs-CZ" w:bidi="cs-CZ"/>
        </w:rPr>
        <w:t>Poskytovatel je povinen provádět servisní zásahy na základě výzvy a požadavků objednatele.</w:t>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4</w:t>
      </w:r>
    </w:p>
    <w:p>
      <w:pPr>
        <w:pStyle w:val="Style16"/>
        <w:keepNext/>
        <w:keepLines/>
        <w:widowControl w:val="0"/>
        <w:shd w:val="clear" w:color="auto" w:fill="auto"/>
        <w:bidi w:val="0"/>
        <w:spacing w:before="0" w:line="288"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Termín zásahu</w:t>
      </w:r>
      <w:bookmarkEnd w:id="4"/>
      <w:bookmarkEnd w:id="5"/>
    </w:p>
    <w:p>
      <w:pPr>
        <w:pStyle w:val="Style13"/>
        <w:keepNext w:val="0"/>
        <w:keepLines w:val="0"/>
        <w:widowControl w:val="0"/>
        <w:numPr>
          <w:ilvl w:val="0"/>
          <w:numId w:val="3"/>
        </w:numPr>
        <w:shd w:val="clear" w:color="auto" w:fill="auto"/>
        <w:tabs>
          <w:tab w:pos="708" w:val="left"/>
        </w:tabs>
        <w:bidi w:val="0"/>
        <w:spacing w:before="0" w:after="160" w:line="283" w:lineRule="auto"/>
        <w:ind w:left="760" w:right="0" w:hanging="760"/>
        <w:jc w:val="both"/>
      </w:pPr>
      <w:r>
        <w:rPr>
          <w:color w:val="000000"/>
          <w:spacing w:val="0"/>
          <w:w w:val="100"/>
          <w:position w:val="0"/>
          <w:shd w:val="clear" w:color="auto" w:fill="auto"/>
          <w:lang w:val="cs-CZ" w:eastAsia="cs-CZ" w:bidi="cs-CZ"/>
        </w:rPr>
        <w:t xml:space="preserve">Garantovaná doba nástupu servisního pracovníka na opravu v záruční i v pozáruční době je </w:t>
      </w:r>
      <w:r>
        <w:rPr>
          <w:b/>
          <w:bCs/>
          <w:color w:val="000000"/>
          <w:spacing w:val="0"/>
          <w:w w:val="100"/>
          <w:position w:val="0"/>
          <w:shd w:val="clear" w:color="auto" w:fill="auto"/>
          <w:lang w:val="cs-CZ" w:eastAsia="cs-CZ" w:bidi="cs-CZ"/>
        </w:rPr>
        <w:t>max. do 24 hodin.</w:t>
      </w:r>
    </w:p>
    <w:p>
      <w:pPr>
        <w:pStyle w:val="Style13"/>
        <w:keepNext w:val="0"/>
        <w:keepLines w:val="0"/>
        <w:widowControl w:val="0"/>
        <w:numPr>
          <w:ilvl w:val="0"/>
          <w:numId w:val="3"/>
        </w:numPr>
        <w:shd w:val="clear" w:color="auto" w:fill="auto"/>
        <w:tabs>
          <w:tab w:pos="708" w:val="left"/>
        </w:tabs>
        <w:bidi w:val="0"/>
        <w:spacing w:before="0" w:line="271" w:lineRule="auto"/>
        <w:ind w:left="760" w:right="0" w:hanging="760"/>
        <w:jc w:val="both"/>
      </w:pPr>
      <w:r>
        <w:rPr>
          <w:color w:val="000000"/>
          <w:spacing w:val="0"/>
          <w:w w:val="100"/>
          <w:position w:val="0"/>
          <w:shd w:val="clear" w:color="auto" w:fill="auto"/>
          <w:lang w:val="cs-CZ" w:eastAsia="cs-CZ" w:bidi="cs-CZ"/>
        </w:rPr>
        <w:t xml:space="preserve">Garantovaná doba zprovoznění stroje v záruční době u většiny oprav je </w:t>
      </w:r>
      <w:r>
        <w:rPr>
          <w:b/>
          <w:bCs/>
          <w:color w:val="000000"/>
          <w:spacing w:val="0"/>
          <w:w w:val="100"/>
          <w:position w:val="0"/>
          <w:shd w:val="clear" w:color="auto" w:fill="auto"/>
          <w:lang w:val="cs-CZ" w:eastAsia="cs-CZ" w:bidi="cs-CZ"/>
        </w:rPr>
        <w:t xml:space="preserve">do 72 hodin </w:t>
      </w:r>
      <w:r>
        <w:rPr>
          <w:color w:val="000000"/>
          <w:spacing w:val="0"/>
          <w:w w:val="100"/>
          <w:position w:val="0"/>
          <w:shd w:val="clear" w:color="auto" w:fill="auto"/>
          <w:lang w:val="cs-CZ" w:eastAsia="cs-CZ" w:bidi="cs-CZ"/>
        </w:rPr>
        <w:t xml:space="preserve">po nástupu servisního pracovníka na opravu stroje. V případě složitějších oprav je garantovaná doba zprovoznění stroje v záruční době max. </w:t>
      </w:r>
      <w:r>
        <w:rPr>
          <w:b/>
          <w:bCs/>
          <w:color w:val="000000"/>
          <w:spacing w:val="0"/>
          <w:w w:val="100"/>
          <w:position w:val="0"/>
          <w:shd w:val="clear" w:color="auto" w:fill="auto"/>
          <w:lang w:val="cs-CZ" w:eastAsia="cs-CZ" w:bidi="cs-CZ"/>
        </w:rPr>
        <w:t xml:space="preserve">do 96 hodin </w:t>
      </w:r>
      <w:r>
        <w:rPr>
          <w:color w:val="000000"/>
          <w:spacing w:val="0"/>
          <w:w w:val="100"/>
          <w:position w:val="0"/>
          <w:shd w:val="clear" w:color="auto" w:fill="auto"/>
          <w:lang w:val="cs-CZ" w:eastAsia="cs-CZ" w:bidi="cs-CZ"/>
        </w:rPr>
        <w:t xml:space="preserve">po nástupu servisního pracovníka na opravu stroje, nedohodnou-li se smluvní strany jinak. Poskytovatel se však zavazuje provést vždy odstranění vady v co nejkratším </w:t>
      </w:r>
      <w:r>
        <w:rPr>
          <w:color w:val="000000"/>
          <w:spacing w:val="0"/>
          <w:w w:val="100"/>
          <w:position w:val="0"/>
          <w:shd w:val="clear" w:color="auto" w:fill="auto"/>
          <w:lang w:val="cs-CZ" w:eastAsia="cs-CZ" w:bidi="cs-CZ"/>
        </w:rPr>
        <w:t>technologicky možném termínu. U složitějších oprav se jedná především o opravy motoru, převodovky a náprav.</w:t>
      </w:r>
    </w:p>
    <w:p>
      <w:pPr>
        <w:pStyle w:val="Style13"/>
        <w:keepNext w:val="0"/>
        <w:keepLines w:val="0"/>
        <w:widowControl w:val="0"/>
        <w:numPr>
          <w:ilvl w:val="0"/>
          <w:numId w:val="3"/>
        </w:numPr>
        <w:shd w:val="clear" w:color="auto" w:fill="auto"/>
        <w:tabs>
          <w:tab w:pos="709" w:val="left"/>
        </w:tabs>
        <w:bidi w:val="0"/>
        <w:spacing w:before="0" w:line="276" w:lineRule="auto"/>
        <w:ind w:left="720" w:right="0" w:hanging="720"/>
        <w:jc w:val="both"/>
      </w:pPr>
      <w:r>
        <w:rPr>
          <w:color w:val="000000"/>
          <w:spacing w:val="0"/>
          <w:w w:val="100"/>
          <w:position w:val="0"/>
          <w:shd w:val="clear" w:color="auto" w:fill="auto"/>
          <w:lang w:val="cs-CZ" w:eastAsia="cs-CZ" w:bidi="cs-CZ"/>
        </w:rPr>
        <w:t>Za nástup servisního pracovníka poskytovatele na opravu v záruční době nebudou objednateli servisních prací účtovány žádné náklady spojené sjeho přepravou na místo opravy a zpět.</w:t>
      </w:r>
    </w:p>
    <w:p>
      <w:pPr>
        <w:pStyle w:val="Style13"/>
        <w:keepNext w:val="0"/>
        <w:keepLines w:val="0"/>
        <w:widowControl w:val="0"/>
        <w:numPr>
          <w:ilvl w:val="0"/>
          <w:numId w:val="3"/>
        </w:numPr>
        <w:shd w:val="clear" w:color="auto" w:fill="auto"/>
        <w:tabs>
          <w:tab w:pos="709" w:val="left"/>
        </w:tabs>
        <w:bidi w:val="0"/>
        <w:spacing w:before="0" w:line="293" w:lineRule="auto"/>
        <w:ind w:left="720" w:right="0" w:hanging="720"/>
        <w:jc w:val="both"/>
      </w:pPr>
      <w:r>
        <w:rPr>
          <w:color w:val="000000"/>
          <w:spacing w:val="0"/>
          <w:w w:val="100"/>
          <w:position w:val="0"/>
          <w:shd w:val="clear" w:color="auto" w:fill="auto"/>
          <w:lang w:val="cs-CZ" w:eastAsia="cs-CZ" w:bidi="cs-CZ"/>
        </w:rPr>
        <w:t>Pokud v záruční době nebude stroj zprovozněn do 5 kalendářních dnů, poskytovatel bezplatně poskytne objednateli servisních služeb na dobu opravy náhradní stroj obdobných parametrů, aby vykonával činnosti po dobu nefunkčnosti stroje objednatele.</w:t>
      </w:r>
    </w:p>
    <w:p>
      <w:pPr>
        <w:pStyle w:val="Style13"/>
        <w:keepNext w:val="0"/>
        <w:keepLines w:val="0"/>
        <w:widowControl w:val="0"/>
        <w:numPr>
          <w:ilvl w:val="0"/>
          <w:numId w:val="3"/>
        </w:numPr>
        <w:shd w:val="clear" w:color="auto" w:fill="auto"/>
        <w:tabs>
          <w:tab w:pos="709" w:val="left"/>
        </w:tabs>
        <w:bidi w:val="0"/>
        <w:spacing w:before="0" w:line="283" w:lineRule="auto"/>
        <w:ind w:left="720" w:right="0" w:hanging="720"/>
        <w:jc w:val="both"/>
      </w:pPr>
      <w:r>
        <w:rPr>
          <w:color w:val="000000"/>
          <w:spacing w:val="0"/>
          <w:w w:val="100"/>
          <w:position w:val="0"/>
          <w:shd w:val="clear" w:color="auto" w:fill="auto"/>
          <w:lang w:val="cs-CZ" w:eastAsia="cs-CZ" w:bidi="cs-CZ"/>
        </w:rPr>
        <w:t>V případě potřeby převozu stroje od objednatele servisních služeb, v době záruky, do jiného místa určeného servisním pracovníkem nebo poskytovatelem servisních služeb, veškeré náklady na přepravu hradí poskytovatel servisních služeb. Objednatel má za to, že poskytovatel servisních služeb hradí cestu tam i zpět.</w:t>
      </w:r>
    </w:p>
    <w:p>
      <w:pPr>
        <w:pStyle w:val="Style13"/>
        <w:keepNext w:val="0"/>
        <w:keepLines w:val="0"/>
        <w:widowControl w:val="0"/>
        <w:numPr>
          <w:ilvl w:val="0"/>
          <w:numId w:val="3"/>
        </w:numPr>
        <w:shd w:val="clear" w:color="auto" w:fill="auto"/>
        <w:tabs>
          <w:tab w:pos="709" w:val="left"/>
        </w:tabs>
        <w:bidi w:val="0"/>
        <w:spacing w:before="0" w:line="276" w:lineRule="auto"/>
        <w:ind w:left="720" w:right="0" w:hanging="720"/>
        <w:jc w:val="both"/>
      </w:pPr>
      <w:r>
        <w:rPr>
          <w:color w:val="000000"/>
          <w:spacing w:val="0"/>
          <w:w w:val="100"/>
          <w:position w:val="0"/>
          <w:shd w:val="clear" w:color="auto" w:fill="auto"/>
          <w:lang w:val="cs-CZ" w:eastAsia="cs-CZ" w:bidi="cs-CZ"/>
        </w:rPr>
        <w:t>Pod pojmem pozáruční servis se rozumí servis, po uplynutí záruční doby, po dobu nejméně 8 let od uplynutí záruční lhůty.</w:t>
      </w:r>
    </w:p>
    <w:p>
      <w:pPr>
        <w:pStyle w:val="Style13"/>
        <w:keepNext w:val="0"/>
        <w:keepLines w:val="0"/>
        <w:widowControl w:val="0"/>
        <w:numPr>
          <w:ilvl w:val="0"/>
          <w:numId w:val="3"/>
        </w:numPr>
        <w:shd w:val="clear" w:color="auto" w:fill="auto"/>
        <w:tabs>
          <w:tab w:pos="709" w:val="left"/>
        </w:tabs>
        <w:bidi w:val="0"/>
        <w:spacing w:before="0" w:line="290" w:lineRule="auto"/>
        <w:ind w:left="720" w:right="0" w:hanging="720"/>
        <w:jc w:val="both"/>
      </w:pPr>
      <w:r>
        <w:rPr>
          <w:color w:val="000000"/>
          <w:spacing w:val="0"/>
          <w:w w:val="100"/>
          <w:position w:val="0"/>
          <w:shd w:val="clear" w:color="auto" w:fill="auto"/>
          <w:lang w:val="cs-CZ" w:eastAsia="cs-CZ" w:bidi="cs-CZ"/>
        </w:rPr>
        <w:t>Garantovaná doba zprovoznění stroje v pozáruční době u většiny oprav je do 96 hodin po nástupu servisního pracovníka na opravu stroje. V případě složitějších oprav je garantovaná doba zprovoznění stroje v pozáruční době max. do 120 hodin po nástupu servisního pracovníka na opravu stroje, nedohodnou-li se smluvní strany jinak. Poskytovatel se však zavazuje provést vždy odstranění vady v co nejkratším technologicky možném termínu. U složitějších oprav se jedná především o opravy motoru, převodovky a náprav.</w:t>
      </w:r>
    </w:p>
    <w:p>
      <w:pPr>
        <w:pStyle w:val="Style13"/>
        <w:keepNext w:val="0"/>
        <w:keepLines w:val="0"/>
        <w:widowControl w:val="0"/>
        <w:numPr>
          <w:ilvl w:val="0"/>
          <w:numId w:val="3"/>
        </w:numPr>
        <w:shd w:val="clear" w:color="auto" w:fill="auto"/>
        <w:tabs>
          <w:tab w:pos="709" w:val="left"/>
        </w:tabs>
        <w:bidi w:val="0"/>
        <w:spacing w:before="0" w:after="540" w:line="286" w:lineRule="auto"/>
        <w:ind w:left="720" w:right="0" w:hanging="720"/>
        <w:jc w:val="both"/>
      </w:pPr>
      <w:r>
        <w:rPr>
          <w:color w:val="000000"/>
          <w:spacing w:val="0"/>
          <w:w w:val="100"/>
          <w:position w:val="0"/>
          <w:shd w:val="clear" w:color="auto" w:fill="auto"/>
          <w:lang w:val="cs-CZ" w:eastAsia="cs-CZ" w:bidi="cs-CZ"/>
        </w:rPr>
        <w:t>V závislosti na povaze závady může vzniknout situace, kdy objektivně není možné odstranit poruchu či zajistit plnohodnotný náhradní provoz do požadované a garantované lhůty. Přijatelnými objektivními důvody jsou zde především fyzikální nebo povětrnostní limity pro jednotlivé činnosti. V takovém případě je poskytovatel povinen reagovat na vyžádání zásahu v požadované lhůtě a nadále postupovat s maximálním úsilím a řešit problém v co nejkratším možném čase.</w:t>
      </w:r>
    </w:p>
    <w:p>
      <w:pPr>
        <w:pStyle w:val="Style13"/>
        <w:keepNext w:val="0"/>
        <w:keepLines w:val="0"/>
        <w:widowControl w:val="0"/>
        <w:shd w:val="clear" w:color="auto" w:fill="auto"/>
        <w:bidi w:val="0"/>
        <w:spacing w:before="0" w:line="286" w:lineRule="auto"/>
        <w:ind w:left="0" w:right="0" w:firstLine="0"/>
        <w:jc w:val="center"/>
      </w:pPr>
      <w:r>
        <w:rPr>
          <w:color w:val="000000"/>
          <w:spacing w:val="0"/>
          <w:w w:val="100"/>
          <w:position w:val="0"/>
          <w:shd w:val="clear" w:color="auto" w:fill="auto"/>
          <w:lang w:val="cs-CZ" w:eastAsia="cs-CZ" w:bidi="cs-CZ"/>
        </w:rPr>
        <w:t>Článek 5</w:t>
      </w:r>
    </w:p>
    <w:p>
      <w:pPr>
        <w:pStyle w:val="Style13"/>
        <w:keepNext w:val="0"/>
        <w:keepLines w:val="0"/>
        <w:widowControl w:val="0"/>
        <w:shd w:val="clear" w:color="auto" w:fill="auto"/>
        <w:bidi w:val="0"/>
        <w:spacing w:before="0" w:after="540" w:line="286" w:lineRule="auto"/>
        <w:ind w:left="0" w:right="0" w:firstLine="0"/>
        <w:jc w:val="center"/>
      </w:pPr>
      <w:r>
        <w:rPr>
          <w:color w:val="000000"/>
          <w:spacing w:val="0"/>
          <w:w w:val="100"/>
          <w:position w:val="0"/>
          <w:shd w:val="clear" w:color="auto" w:fill="auto"/>
          <w:lang w:val="cs-CZ" w:eastAsia="cs-CZ" w:bidi="cs-CZ"/>
        </w:rPr>
        <w:t>Sankce za pozdní servisní zásah</w:t>
      </w:r>
    </w:p>
    <w:p>
      <w:pPr>
        <w:pStyle w:val="Style13"/>
        <w:keepNext w:val="0"/>
        <w:keepLines w:val="0"/>
        <w:widowControl w:val="0"/>
        <w:numPr>
          <w:ilvl w:val="0"/>
          <w:numId w:val="5"/>
        </w:numPr>
        <w:shd w:val="clear" w:color="auto" w:fill="auto"/>
        <w:tabs>
          <w:tab w:pos="709" w:val="left"/>
        </w:tabs>
        <w:bidi w:val="0"/>
        <w:spacing w:before="0" w:line="269" w:lineRule="auto"/>
        <w:ind w:left="720" w:right="0" w:hanging="720"/>
        <w:jc w:val="both"/>
      </w:pPr>
      <w:r>
        <w:rPr>
          <w:color w:val="000000"/>
          <w:spacing w:val="0"/>
          <w:w w:val="100"/>
          <w:position w:val="0"/>
          <w:shd w:val="clear" w:color="auto" w:fill="auto"/>
          <w:lang w:val="cs-CZ" w:eastAsia="cs-CZ" w:bidi="cs-CZ"/>
        </w:rPr>
        <w:t>Smluvní pokuta za nesplnění služby garantované doby nástupu servisního pracovníka v záruční době poskytované poskytovatelem dle této smlouvy, podle ustanovení § 2048 a 2049 OZ, je 1 000,00 Kč za každý započatý den. Objednatel má za to, že za každý den z prodlení se berou i dny volna a svátků.</w:t>
      </w:r>
    </w:p>
    <w:p>
      <w:pPr>
        <w:pStyle w:val="Style13"/>
        <w:keepNext w:val="0"/>
        <w:keepLines w:val="0"/>
        <w:widowControl w:val="0"/>
        <w:numPr>
          <w:ilvl w:val="0"/>
          <w:numId w:val="5"/>
        </w:numPr>
        <w:shd w:val="clear" w:color="auto" w:fill="auto"/>
        <w:tabs>
          <w:tab w:pos="709" w:val="left"/>
        </w:tabs>
        <w:bidi w:val="0"/>
        <w:spacing w:before="0" w:after="100" w:line="276" w:lineRule="auto"/>
        <w:ind w:left="720" w:right="0" w:hanging="720"/>
        <w:jc w:val="both"/>
      </w:pPr>
      <w:r>
        <w:rPr>
          <w:color w:val="000000"/>
          <w:spacing w:val="0"/>
          <w:w w:val="100"/>
          <w:position w:val="0"/>
          <w:shd w:val="clear" w:color="auto" w:fill="auto"/>
          <w:lang w:val="cs-CZ" w:eastAsia="cs-CZ" w:bidi="cs-CZ"/>
        </w:rPr>
        <w:t xml:space="preserve">Smluvní pokuta za nesplnění služby garantované doby zprovoznění stroje v záruční době poskytované poskytovatelem dle této smlouvy, podle ustanovení § 2048 a 2049 OZ, je 2 000,00 Kč za každý započatý den. Objednatel má za to, že za každý den </w:t>
      </w:r>
      <w:r>
        <w:rPr>
          <w:color w:val="000000"/>
          <w:spacing w:val="0"/>
          <w:w w:val="100"/>
          <w:position w:val="0"/>
          <w:shd w:val="clear" w:color="auto" w:fill="auto"/>
          <w:lang w:val="cs-CZ" w:eastAsia="cs-CZ" w:bidi="cs-CZ"/>
        </w:rPr>
        <w:t>z prodlení se berou i dny volna a svátků. Objednatel má za to, že zprovoznění stroje je uvedení do stavu, kdy stroj je možné používat pro činnost, pro kterou byl pořízen.</w:t>
      </w:r>
    </w:p>
    <w:p>
      <w:pPr>
        <w:pStyle w:val="Style13"/>
        <w:keepNext w:val="0"/>
        <w:keepLines w:val="0"/>
        <w:widowControl w:val="0"/>
        <w:numPr>
          <w:ilvl w:val="0"/>
          <w:numId w:val="5"/>
        </w:numPr>
        <w:shd w:val="clear" w:color="auto" w:fill="auto"/>
        <w:tabs>
          <w:tab w:pos="704" w:val="left"/>
        </w:tabs>
        <w:bidi w:val="0"/>
        <w:spacing w:before="0" w:after="100"/>
        <w:ind w:left="720" w:right="0" w:hanging="720"/>
        <w:jc w:val="both"/>
      </w:pPr>
      <w:r>
        <w:rPr>
          <w:color w:val="000000"/>
          <w:spacing w:val="0"/>
          <w:w w:val="100"/>
          <w:position w:val="0"/>
          <w:shd w:val="clear" w:color="auto" w:fill="auto"/>
          <w:lang w:val="cs-CZ" w:eastAsia="cs-CZ" w:bidi="cs-CZ"/>
        </w:rPr>
        <w:t>Smluvní pokuta za nesplnění služby garantované doby nástupu servisního pracovníka v pozáruční době poskytované poskytovatelem dle této smlouvy, podle ustanovení § 2048 a 2049 OZ, je 750,00 Kč za každý započatý den. Objednatel má za to, že za každý den z prodlení se berou i dny volna a svátků.</w:t>
      </w:r>
    </w:p>
    <w:p>
      <w:pPr>
        <w:pStyle w:val="Style13"/>
        <w:keepNext w:val="0"/>
        <w:keepLines w:val="0"/>
        <w:widowControl w:val="0"/>
        <w:numPr>
          <w:ilvl w:val="0"/>
          <w:numId w:val="5"/>
        </w:numPr>
        <w:shd w:val="clear" w:color="auto" w:fill="auto"/>
        <w:tabs>
          <w:tab w:pos="704" w:val="left"/>
        </w:tabs>
        <w:bidi w:val="0"/>
        <w:spacing w:before="0" w:after="100" w:line="286" w:lineRule="auto"/>
        <w:ind w:left="720" w:right="0" w:hanging="720"/>
        <w:jc w:val="both"/>
      </w:pPr>
      <w:r>
        <w:rPr>
          <w:color w:val="000000"/>
          <w:spacing w:val="0"/>
          <w:w w:val="100"/>
          <w:position w:val="0"/>
          <w:shd w:val="clear" w:color="auto" w:fill="auto"/>
          <w:lang w:val="cs-CZ" w:eastAsia="cs-CZ" w:bidi="cs-CZ"/>
        </w:rPr>
        <w:t>Smluvní pokuta za nesplnění služby garantované doby zprovoznění stroje v pozáruční době poskytované poskytovatelem dle této smlouvy, podle ustanovení § 2048 a 2049 OZ, je 1 500,00 Kč za každý započatý den. Objednatel má za to, že za každý den z prodlení se berou i dny volna a svátků se berou i dny volna a svátků. Objednatel má za to, že zprovoznění stroje je uvedení do stavu, kdy stroj je možné používat pro činnost, pro kterou byl pořízen.</w:t>
      </w:r>
    </w:p>
    <w:p>
      <w:pPr>
        <w:pStyle w:val="Style13"/>
        <w:keepNext w:val="0"/>
        <w:keepLines w:val="0"/>
        <w:widowControl w:val="0"/>
        <w:numPr>
          <w:ilvl w:val="0"/>
          <w:numId w:val="5"/>
        </w:numPr>
        <w:shd w:val="clear" w:color="auto" w:fill="auto"/>
        <w:tabs>
          <w:tab w:pos="704" w:val="left"/>
        </w:tabs>
        <w:bidi w:val="0"/>
        <w:spacing w:before="0" w:after="100" w:line="298"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3"/>
        <w:keepNext w:val="0"/>
        <w:keepLines w:val="0"/>
        <w:widowControl w:val="0"/>
        <w:numPr>
          <w:ilvl w:val="0"/>
          <w:numId w:val="5"/>
        </w:numPr>
        <w:shd w:val="clear" w:color="auto" w:fill="auto"/>
        <w:tabs>
          <w:tab w:pos="704" w:val="left"/>
        </w:tabs>
        <w:bidi w:val="0"/>
        <w:spacing w:before="0" w:after="500" w:line="312" w:lineRule="auto"/>
        <w:ind w:left="0" w:right="0" w:firstLine="0"/>
        <w:jc w:val="both"/>
      </w:pPr>
      <w:r>
        <w:rPr>
          <w:color w:val="000000"/>
          <w:spacing w:val="0"/>
          <w:w w:val="100"/>
          <w:position w:val="0"/>
          <w:shd w:val="clear" w:color="auto" w:fill="auto"/>
          <w:lang w:val="cs-CZ" w:eastAsia="cs-CZ" w:bidi="cs-CZ"/>
        </w:rPr>
        <w:t>Ustanovení § 2050 občanského zákoníku se nepoužije.</w:t>
      </w:r>
    </w:p>
    <w:p>
      <w:pPr>
        <w:pStyle w:val="Style13"/>
        <w:keepNext w:val="0"/>
        <w:keepLines w:val="0"/>
        <w:widowControl w:val="0"/>
        <w:shd w:val="clear" w:color="auto" w:fill="auto"/>
        <w:bidi w:val="0"/>
        <w:spacing w:before="0" w:after="100" w:line="312" w:lineRule="auto"/>
        <w:ind w:left="0" w:right="0" w:firstLine="0"/>
        <w:jc w:val="center"/>
      </w:pPr>
      <w:r>
        <w:rPr>
          <w:color w:val="000000"/>
          <w:spacing w:val="0"/>
          <w:w w:val="100"/>
          <w:position w:val="0"/>
          <w:shd w:val="clear" w:color="auto" w:fill="auto"/>
          <w:lang w:val="cs-CZ" w:eastAsia="cs-CZ" w:bidi="cs-CZ"/>
        </w:rPr>
        <w:t>Článek 6</w:t>
      </w:r>
    </w:p>
    <w:p>
      <w:pPr>
        <w:pStyle w:val="Style13"/>
        <w:keepNext w:val="0"/>
        <w:keepLines w:val="0"/>
        <w:widowControl w:val="0"/>
        <w:shd w:val="clear" w:color="auto" w:fill="auto"/>
        <w:bidi w:val="0"/>
        <w:spacing w:before="0" w:after="500" w:line="312" w:lineRule="auto"/>
        <w:ind w:left="0" w:right="0" w:firstLine="0"/>
        <w:jc w:val="center"/>
      </w:pPr>
      <w:r>
        <w:rPr>
          <w:color w:val="000000"/>
          <w:spacing w:val="0"/>
          <w:w w:val="100"/>
          <w:position w:val="0"/>
          <w:shd w:val="clear" w:color="auto" w:fill="auto"/>
          <w:lang w:val="cs-CZ" w:eastAsia="cs-CZ" w:bidi="cs-CZ"/>
        </w:rPr>
        <w:t>Cena za servisní služby</w:t>
      </w:r>
    </w:p>
    <w:p>
      <w:pPr>
        <w:pStyle w:val="Style13"/>
        <w:keepNext w:val="0"/>
        <w:keepLines w:val="0"/>
        <w:widowControl w:val="0"/>
        <w:numPr>
          <w:ilvl w:val="1"/>
          <w:numId w:val="5"/>
        </w:numPr>
        <w:shd w:val="clear" w:color="auto" w:fill="auto"/>
        <w:tabs>
          <w:tab w:pos="704" w:val="left"/>
        </w:tabs>
        <w:bidi w:val="0"/>
        <w:spacing w:before="0" w:after="100" w:line="312" w:lineRule="auto"/>
        <w:ind w:left="0" w:right="0" w:firstLine="0"/>
        <w:jc w:val="both"/>
      </w:pPr>
      <w:r>
        <w:rPr>
          <w:color w:val="000000"/>
          <w:spacing w:val="0"/>
          <w:w w:val="100"/>
          <w:position w:val="0"/>
          <w:shd w:val="clear" w:color="auto" w:fill="auto"/>
          <w:lang w:val="cs-CZ" w:eastAsia="cs-CZ" w:bidi="cs-CZ"/>
        </w:rPr>
        <w:t>Za servisní služby poskytované poskytovatelem se sjednávají následující podmínky:</w:t>
      </w:r>
    </w:p>
    <w:p>
      <w:pPr>
        <w:pStyle w:val="Style13"/>
        <w:keepNext w:val="0"/>
        <w:keepLines w:val="0"/>
        <w:widowControl w:val="0"/>
        <w:shd w:val="clear" w:color="auto" w:fill="auto"/>
        <w:bidi w:val="0"/>
        <w:spacing w:before="0" w:after="100" w:line="334" w:lineRule="auto"/>
        <w:ind w:left="1500" w:right="0" w:hanging="760"/>
        <w:jc w:val="both"/>
      </w:pPr>
      <w:r>
        <w:rPr>
          <w:color w:val="000000"/>
          <w:spacing w:val="0"/>
          <w:w w:val="100"/>
          <w:position w:val="0"/>
          <w:shd w:val="clear" w:color="auto" w:fill="auto"/>
          <w:lang w:val="cs-CZ" w:eastAsia="cs-CZ" w:bidi="cs-CZ"/>
        </w:rPr>
        <w:t xml:space="preserve">a. Cena za pravidelnou předepsanou servisní prohlídku </w:t>
      </w:r>
      <w:r>
        <w:rPr>
          <w:color w:val="000000"/>
          <w:spacing w:val="0"/>
          <w:w w:val="100"/>
          <w:position w:val="0"/>
          <w:u w:val="single"/>
          <w:shd w:val="clear" w:color="auto" w:fill="auto"/>
          <w:lang w:val="cs-CZ" w:eastAsia="cs-CZ" w:bidi="cs-CZ"/>
        </w:rPr>
        <w:t>nosiče</w:t>
      </w:r>
      <w:r>
        <w:rPr>
          <w:color w:val="000000"/>
          <w:spacing w:val="0"/>
          <w:w w:val="100"/>
          <w:position w:val="0"/>
          <w:shd w:val="clear" w:color="auto" w:fill="auto"/>
          <w:lang w:val="cs-CZ" w:eastAsia="cs-CZ" w:bidi="cs-CZ"/>
        </w:rPr>
        <w:t xml:space="preserve"> po 12 měsících od uvedení do provozu je 14 916,00 Kč bez DPH, po 24 měsících od uvedení do provozu je 18 260,00 Kč bez DPH, po 36 měsících od uvedení do provozu je 28 900,00 Kč bez DPH, po 48 měsících od uvedení do provozu je 29 640,00 Kč bez DPH a po 60 měsících od uvedení do provozu je 26 880,00 Kč bez DPH.</w:t>
      </w:r>
    </w:p>
    <w:p>
      <w:pPr>
        <w:pStyle w:val="Style13"/>
        <w:keepNext w:val="0"/>
        <w:keepLines w:val="0"/>
        <w:widowControl w:val="0"/>
        <w:shd w:val="clear" w:color="auto" w:fill="auto"/>
        <w:bidi w:val="0"/>
        <w:spacing w:before="0" w:after="140" w:line="326" w:lineRule="auto"/>
        <w:ind w:left="1500" w:right="0" w:firstLine="20"/>
        <w:jc w:val="both"/>
      </w:pPr>
      <w:r>
        <w:rPr>
          <w:color w:val="000000"/>
          <w:spacing w:val="0"/>
          <w:w w:val="100"/>
          <w:position w:val="0"/>
          <w:shd w:val="clear" w:color="auto" w:fill="auto"/>
          <w:lang w:val="cs-CZ" w:eastAsia="cs-CZ" w:bidi="cs-CZ"/>
        </w:rPr>
        <w:t xml:space="preserve">Cena za pravidelnou předepsanou servisní prohlídku </w:t>
      </w:r>
      <w:r>
        <w:rPr>
          <w:color w:val="000000"/>
          <w:spacing w:val="0"/>
          <w:w w:val="100"/>
          <w:position w:val="0"/>
          <w:u w:val="single"/>
          <w:shd w:val="clear" w:color="auto" w:fill="auto"/>
          <w:lang w:val="cs-CZ" w:eastAsia="cs-CZ" w:bidi="cs-CZ"/>
        </w:rPr>
        <w:t>sypací nástavby</w:t>
      </w:r>
      <w:r>
        <w:rPr>
          <w:color w:val="000000"/>
          <w:spacing w:val="0"/>
          <w:w w:val="100"/>
          <w:position w:val="0"/>
          <w:shd w:val="clear" w:color="auto" w:fill="auto"/>
          <w:lang w:val="cs-CZ" w:eastAsia="cs-CZ" w:bidi="cs-CZ"/>
        </w:rPr>
        <w:t xml:space="preserve"> po 12 měsících od uvedení do provozu je 7 282,00 Kč bez DPH, po 24 měsících od uvedení do provozu je 5 865,00 Kč bez DPH, po 36 měsících od uvedení do provozu je 4 912,00 Kč bez DPH, po 48 měsících od uvedení do provozu je 5 865,00 Kč bez DPH a po 60 měsících od uvedení do provozu je 4 912,00 Kč bez DPH.</w:t>
      </w:r>
    </w:p>
    <w:p>
      <w:pPr>
        <w:pStyle w:val="Style13"/>
        <w:keepNext w:val="0"/>
        <w:keepLines w:val="0"/>
        <w:widowControl w:val="0"/>
        <w:shd w:val="clear" w:color="auto" w:fill="auto"/>
        <w:bidi w:val="0"/>
        <w:spacing w:before="0" w:after="100" w:line="312" w:lineRule="auto"/>
        <w:ind w:left="1500" w:right="0" w:firstLine="20"/>
        <w:jc w:val="both"/>
        <w:sectPr>
          <w:headerReference w:type="default" r:id="rId7"/>
          <w:footerReference w:type="default" r:id="rId8"/>
          <w:footnotePr>
            <w:pos w:val="pageBottom"/>
            <w:numFmt w:val="decimal"/>
            <w:numRestart w:val="continuous"/>
          </w:footnotePr>
          <w:type w:val="continuous"/>
          <w:pgSz w:w="11900" w:h="16840"/>
          <w:pgMar w:top="2252" w:left="994" w:right="1014" w:bottom="1196" w:header="0" w:footer="3" w:gutter="0"/>
          <w:cols w:space="720"/>
          <w:noEndnote/>
          <w:rtlGutter w:val="0"/>
          <w:docGrid w:linePitch="360"/>
        </w:sectPr>
      </w:pPr>
      <w:r>
        <w:rPr>
          <w:color w:val="000000"/>
          <w:spacing w:val="0"/>
          <w:w w:val="100"/>
          <w:position w:val="0"/>
          <w:shd w:val="clear" w:color="auto" w:fill="auto"/>
          <w:lang w:val="cs-CZ" w:eastAsia="cs-CZ" w:bidi="cs-CZ"/>
        </w:rPr>
        <w:t xml:space="preserve">Cena za pravidelnou předepsanou servisní prohlídku </w:t>
      </w:r>
      <w:r>
        <w:rPr>
          <w:color w:val="000000"/>
          <w:spacing w:val="0"/>
          <w:w w:val="100"/>
          <w:position w:val="0"/>
          <w:u w:val="single"/>
          <w:shd w:val="clear" w:color="auto" w:fill="auto"/>
          <w:lang w:val="cs-CZ" w:eastAsia="cs-CZ" w:bidi="cs-CZ"/>
        </w:rPr>
        <w:t>sněhové radlice</w:t>
      </w:r>
      <w:r>
        <w:rPr>
          <w:color w:val="000000"/>
          <w:spacing w:val="0"/>
          <w:w w:val="100"/>
          <w:position w:val="0"/>
          <w:shd w:val="clear" w:color="auto" w:fill="auto"/>
          <w:lang w:val="cs-CZ" w:eastAsia="cs-CZ" w:bidi="cs-CZ"/>
        </w:rPr>
        <w:t xml:space="preserve"> po 12 měsících od uvedení do provozu je 3 400,00 Kč bez DPH, po 24 měsících od uvedení do provozu je 3 500,00 Kč bez DPH, po 36 měsících od uvedení do provozu je 3 600,00 Kč bez DPH, po 48 měsících od uvedení do provozu je 3 700,00 Kč bez DPH a po 60 měsících od uvedení do provozu je 3 800,00 Kč bez DPH.</w:t>
      </w:r>
    </w:p>
    <w:p>
      <w:pPr>
        <w:pStyle w:val="Style13"/>
        <w:keepNext w:val="0"/>
        <w:keepLines w:val="0"/>
        <w:widowControl w:val="0"/>
        <w:shd w:val="clear" w:color="auto" w:fill="auto"/>
        <w:bidi w:val="0"/>
        <w:spacing w:before="0" w:after="100" w:line="336" w:lineRule="auto"/>
        <w:ind w:left="1400" w:right="0" w:firstLine="60"/>
        <w:jc w:val="both"/>
      </w:pPr>
      <w:r>
        <w:rPr>
          <w:color w:val="000000"/>
          <w:spacing w:val="0"/>
          <w:w w:val="100"/>
          <w:position w:val="0"/>
          <w:shd w:val="clear" w:color="auto" w:fill="auto"/>
          <w:lang w:val="cs-CZ" w:eastAsia="cs-CZ" w:bidi="cs-CZ"/>
        </w:rPr>
        <w:t xml:space="preserve">Cena za pravidelnou předepsanou servisní prohlídku </w:t>
      </w:r>
      <w:r>
        <w:rPr>
          <w:color w:val="000000"/>
          <w:spacing w:val="0"/>
          <w:w w:val="100"/>
          <w:position w:val="0"/>
          <w:u w:val="single"/>
          <w:shd w:val="clear" w:color="auto" w:fill="auto"/>
          <w:lang w:val="cs-CZ" w:eastAsia="cs-CZ" w:bidi="cs-CZ"/>
        </w:rPr>
        <w:t>sklápěcí nástavby</w:t>
      </w:r>
      <w:r>
        <w:rPr>
          <w:color w:val="000000"/>
          <w:spacing w:val="0"/>
          <w:w w:val="100"/>
          <w:position w:val="0"/>
          <w:shd w:val="clear" w:color="auto" w:fill="auto"/>
          <w:lang w:val="cs-CZ" w:eastAsia="cs-CZ" w:bidi="cs-CZ"/>
        </w:rPr>
        <w:t xml:space="preserve"> po 12 měsících od uvedení do provozu je 3 500,00 Kč bez DPH, po 24 měsících od uvedení do provozu je 3 600,00 Kč bez DPH, po 36 měsících od uvedení do provozu je 3 700,00 Kč bez DPH, po 48 měsících od uvedení do provozu je 3 800,00 Kč bez DPH a po 60 měsících od uvedení do provozu je 3 900,00 Kč bez DPH.</w:t>
      </w:r>
    </w:p>
    <w:p>
      <w:pPr>
        <w:pStyle w:val="Style13"/>
        <w:keepNext w:val="0"/>
        <w:keepLines w:val="0"/>
        <w:widowControl w:val="0"/>
        <w:shd w:val="clear" w:color="auto" w:fill="auto"/>
        <w:bidi w:val="0"/>
        <w:spacing w:before="0" w:after="100" w:line="331" w:lineRule="auto"/>
        <w:ind w:left="1400" w:right="0" w:firstLine="60"/>
        <w:jc w:val="both"/>
      </w:pPr>
      <w:r>
        <w:rPr>
          <w:color w:val="000000"/>
          <w:spacing w:val="0"/>
          <w:w w:val="100"/>
          <w:position w:val="0"/>
          <w:shd w:val="clear" w:color="auto" w:fill="auto"/>
          <w:lang w:val="cs-CZ" w:eastAsia="cs-CZ" w:bidi="cs-CZ"/>
        </w:rPr>
        <w:t>Výše ceny je pevná, nepřekročitelná a bude platit po dobu prvních pěti let provozu, ke kterým se dodavatel zavázal ve své nabídce v rámci veřejné zakázky. Součástí pevné ceny servisní prohlídky jsou náklady na dopravu z Cestmistrovství Jihlava do místa servisu, kde bude provedena servisní prohlídka a zpět. Objednatel má za to, že do nákladů za dopravu patří spotřebované PHM, popř. další provozní kapaliny a mzdové náklady řidiče.</w:t>
      </w:r>
    </w:p>
    <w:p>
      <w:pPr>
        <w:pStyle w:val="Style13"/>
        <w:keepNext w:val="0"/>
        <w:keepLines w:val="0"/>
        <w:widowControl w:val="0"/>
        <w:shd w:val="clear" w:color="auto" w:fill="auto"/>
        <w:bidi w:val="0"/>
        <w:spacing w:before="0" w:after="100" w:line="331" w:lineRule="auto"/>
        <w:ind w:left="1400" w:right="0" w:hanging="660"/>
        <w:jc w:val="both"/>
      </w:pPr>
      <w:r>
        <w:rPr>
          <w:color w:val="000000"/>
          <w:spacing w:val="0"/>
          <w:w w:val="100"/>
          <w:position w:val="0"/>
          <w:shd w:val="clear" w:color="auto" w:fill="auto"/>
          <w:lang w:val="cs-CZ" w:eastAsia="cs-CZ" w:bidi="cs-CZ"/>
        </w:rPr>
        <w:t xml:space="preserve">b. Hodnota hodinové sazby servisního pracovníka </w:t>
      </w:r>
      <w:r>
        <w:rPr>
          <w:color w:val="000000"/>
          <w:spacing w:val="0"/>
          <w:w w:val="100"/>
          <w:position w:val="0"/>
          <w:u w:val="single"/>
          <w:shd w:val="clear" w:color="auto" w:fill="auto"/>
          <w:lang w:val="cs-CZ" w:eastAsia="cs-CZ" w:bidi="cs-CZ"/>
        </w:rPr>
        <w:t>pozáručního servisu nosiče</w:t>
      </w:r>
      <w:r>
        <w:rPr>
          <w:color w:val="000000"/>
          <w:spacing w:val="0"/>
          <w:w w:val="100"/>
          <w:position w:val="0"/>
          <w:shd w:val="clear" w:color="auto" w:fill="auto"/>
          <w:lang w:val="cs-CZ" w:eastAsia="cs-CZ" w:bidi="cs-CZ"/>
        </w:rPr>
        <w:t xml:space="preserve"> je ve výši 950,00 Kč bez DPH vl. roce po uplynutí záruční lhůty, ve výši 980,00 Kč bez DPH ve 2. roce po uplynutí záruční lhůty, ve výši 1 000,00 Kč bez DPH ve 3. roce po uplynutí záruční lhůty, ve výši 1030,00 Kč bez DPH ve 4. roce po uplynutí záruční lhůty, ve výši 1 060,00 Kč bez DPH v 5. roce po uplynutí záruční lhůty, ve výši 1 100,00 Kč bez DPH v 6. roce po uplynutí záruční lhůty, ve výši 1 125,00 Kč bez DPH v 7. roce po uplynutí záruční lhůty, ve výši 1 160,00 Kč bez DPH v 8. roce po uplynutí záruční lhůty.</w:t>
      </w:r>
    </w:p>
    <w:p>
      <w:pPr>
        <w:pStyle w:val="Style13"/>
        <w:keepNext w:val="0"/>
        <w:keepLines w:val="0"/>
        <w:widowControl w:val="0"/>
        <w:shd w:val="clear" w:color="auto" w:fill="auto"/>
        <w:bidi w:val="0"/>
        <w:spacing w:before="0" w:after="100" w:line="322" w:lineRule="auto"/>
        <w:ind w:left="1400" w:right="0" w:firstLine="60"/>
        <w:jc w:val="both"/>
      </w:pPr>
      <w:r>
        <w:rPr>
          <w:color w:val="000000"/>
          <w:spacing w:val="0"/>
          <w:w w:val="100"/>
          <w:position w:val="0"/>
          <w:shd w:val="clear" w:color="auto" w:fill="auto"/>
          <w:lang w:val="cs-CZ" w:eastAsia="cs-CZ" w:bidi="cs-CZ"/>
        </w:rPr>
        <w:t xml:space="preserve">Hodnota nákladů na cestovné servisního pracovníka pozáručního servisu </w:t>
      </w:r>
      <w:r>
        <w:rPr>
          <w:color w:val="000000"/>
          <w:spacing w:val="0"/>
          <w:w w:val="100"/>
          <w:position w:val="0"/>
          <w:u w:val="single"/>
          <w:shd w:val="clear" w:color="auto" w:fill="auto"/>
          <w:lang w:val="cs-CZ" w:eastAsia="cs-CZ" w:bidi="cs-CZ"/>
        </w:rPr>
        <w:t>nosiče</w:t>
      </w:r>
      <w:r>
        <w:rPr>
          <w:color w:val="000000"/>
          <w:spacing w:val="0"/>
          <w:w w:val="100"/>
          <w:position w:val="0"/>
          <w:shd w:val="clear" w:color="auto" w:fill="auto"/>
          <w:lang w:val="cs-CZ" w:eastAsia="cs-CZ" w:bidi="cs-CZ"/>
        </w:rPr>
        <w:t xml:space="preserve"> je ve výši 17,00 Kč/km bez DPH.</w:t>
      </w:r>
    </w:p>
    <w:p>
      <w:pPr>
        <w:pStyle w:val="Style13"/>
        <w:keepNext w:val="0"/>
        <w:keepLines w:val="0"/>
        <w:widowControl w:val="0"/>
        <w:shd w:val="clear" w:color="auto" w:fill="auto"/>
        <w:bidi w:val="0"/>
        <w:spacing w:before="0" w:after="100" w:line="331" w:lineRule="auto"/>
        <w:ind w:left="1400" w:right="0" w:firstLine="60"/>
        <w:jc w:val="both"/>
      </w:pPr>
      <w:r>
        <w:rPr>
          <w:color w:val="000000"/>
          <w:spacing w:val="0"/>
          <w:w w:val="100"/>
          <w:position w:val="0"/>
          <w:shd w:val="clear" w:color="auto" w:fill="auto"/>
          <w:lang w:val="cs-CZ" w:eastAsia="cs-CZ" w:bidi="cs-CZ"/>
        </w:rPr>
        <w:t xml:space="preserve">Hodnota hodinové sazby servisního pracovníka </w:t>
      </w:r>
      <w:r>
        <w:rPr>
          <w:color w:val="000000"/>
          <w:spacing w:val="0"/>
          <w:w w:val="100"/>
          <w:position w:val="0"/>
          <w:u w:val="single"/>
          <w:shd w:val="clear" w:color="auto" w:fill="auto"/>
          <w:lang w:val="cs-CZ" w:eastAsia="cs-CZ" w:bidi="cs-CZ"/>
        </w:rPr>
        <w:t>pozáručního servisu sypací nástavby</w:t>
      </w:r>
      <w:r>
        <w:rPr>
          <w:color w:val="000000"/>
          <w:spacing w:val="0"/>
          <w:w w:val="100"/>
          <w:position w:val="0"/>
          <w:shd w:val="clear" w:color="auto" w:fill="auto"/>
          <w:lang w:val="cs-CZ" w:eastAsia="cs-CZ" w:bidi="cs-CZ"/>
        </w:rPr>
        <w:t xml:space="preserve"> je ve výši 670,00 Kč bez DPH v 1. roce po uplynutí záruční lhůty, ve výši 690,00 Kč bez DPH ve 2. roce po uplynutí záruční lhůty, ve výši 710,00 Kč bez DPH ve 3. roce po uplynutí záruční lhůty, ve výši 730,00 Kč bez DPH ve 4. roce po uplynutí záruční lhůty, ve výši 750,00 Kč bez DPH v 5. roce po uplynutí záruční lhůty, ve výši 770,00 Kč bez DPH v 6. roce po uplynutí záruční lhůty, ve výši 790,00 Kč bez DPH v 7. roce po uplynutí záruční lhůty, ve výši 810,00 Kč bez DPH v 8. roce po uplynutí záruční lhůty.</w:t>
      </w:r>
    </w:p>
    <w:p>
      <w:pPr>
        <w:pStyle w:val="Style13"/>
        <w:keepNext w:val="0"/>
        <w:keepLines w:val="0"/>
        <w:widowControl w:val="0"/>
        <w:shd w:val="clear" w:color="auto" w:fill="auto"/>
        <w:bidi w:val="0"/>
        <w:spacing w:before="0" w:after="100" w:line="326" w:lineRule="auto"/>
        <w:ind w:left="1520" w:right="0" w:firstLine="0"/>
        <w:jc w:val="both"/>
      </w:pPr>
      <w:r>
        <w:rPr>
          <w:color w:val="000000"/>
          <w:spacing w:val="0"/>
          <w:w w:val="100"/>
          <w:position w:val="0"/>
          <w:shd w:val="clear" w:color="auto" w:fill="auto"/>
          <w:lang w:val="cs-CZ" w:eastAsia="cs-CZ" w:bidi="cs-CZ"/>
        </w:rPr>
        <w:t xml:space="preserve">Hodnota nákladů na cestovné servisního pracovníka pozáručního servisu </w:t>
      </w:r>
      <w:r>
        <w:rPr>
          <w:color w:val="000000"/>
          <w:spacing w:val="0"/>
          <w:w w:val="100"/>
          <w:position w:val="0"/>
          <w:u w:val="single"/>
          <w:shd w:val="clear" w:color="auto" w:fill="auto"/>
          <w:lang w:val="cs-CZ" w:eastAsia="cs-CZ" w:bidi="cs-CZ"/>
        </w:rPr>
        <w:t>sypací nástavby</w:t>
      </w:r>
      <w:r>
        <w:rPr>
          <w:color w:val="000000"/>
          <w:spacing w:val="0"/>
          <w:w w:val="100"/>
          <w:position w:val="0"/>
          <w:shd w:val="clear" w:color="auto" w:fill="auto"/>
          <w:lang w:val="cs-CZ" w:eastAsia="cs-CZ" w:bidi="cs-CZ"/>
        </w:rPr>
        <w:t xml:space="preserve"> je ve výši 17,00 Kč/km bez DPH.</w:t>
      </w:r>
    </w:p>
    <w:p>
      <w:pPr>
        <w:pStyle w:val="Style13"/>
        <w:keepNext w:val="0"/>
        <w:keepLines w:val="0"/>
        <w:widowControl w:val="0"/>
        <w:shd w:val="clear" w:color="auto" w:fill="auto"/>
        <w:bidi w:val="0"/>
        <w:spacing w:before="0" w:line="326" w:lineRule="auto"/>
        <w:ind w:left="1520" w:right="0" w:firstLine="0"/>
        <w:jc w:val="both"/>
      </w:pPr>
      <w:r>
        <w:rPr>
          <w:color w:val="000000"/>
          <w:spacing w:val="0"/>
          <w:w w:val="100"/>
          <w:position w:val="0"/>
          <w:shd w:val="clear" w:color="auto" w:fill="auto"/>
          <w:lang w:val="cs-CZ" w:eastAsia="cs-CZ" w:bidi="cs-CZ"/>
        </w:rPr>
        <w:t xml:space="preserve">Hodnota hodinové sazby servisního pracovníka </w:t>
      </w:r>
      <w:r>
        <w:rPr>
          <w:color w:val="000000"/>
          <w:spacing w:val="0"/>
          <w:w w:val="100"/>
          <w:position w:val="0"/>
          <w:u w:val="single"/>
          <w:shd w:val="clear" w:color="auto" w:fill="auto"/>
          <w:lang w:val="cs-CZ" w:eastAsia="cs-CZ" w:bidi="cs-CZ"/>
        </w:rPr>
        <w:t>pozáručního servisu sněhové radlice</w:t>
      </w:r>
      <w:r>
        <w:rPr>
          <w:color w:val="000000"/>
          <w:spacing w:val="0"/>
          <w:w w:val="100"/>
          <w:position w:val="0"/>
          <w:shd w:val="clear" w:color="auto" w:fill="auto"/>
          <w:lang w:val="cs-CZ" w:eastAsia="cs-CZ" w:bidi="cs-CZ"/>
        </w:rPr>
        <w:t xml:space="preserve"> je ve výši 700,00 Kč bez DPH v 1. roce po uplynutí záruční lhůty, ve výši 710,00 Kč bez DPH ve 2. roce po uplynutí záruční lhůty, ve výši 720,00 Kč bez DPH ve 3. roce po uplynutí záruční lhůty, ve výši 730,00 Kč bez DPH ve 4. roce po uplynutí záruční lhůty, ve výši 740,00 Kč bez DPH v 5. roce po uplynutí </w:t>
      </w:r>
      <w:r>
        <w:rPr>
          <w:color w:val="000000"/>
          <w:spacing w:val="0"/>
          <w:w w:val="100"/>
          <w:position w:val="0"/>
          <w:shd w:val="clear" w:color="auto" w:fill="auto"/>
          <w:lang w:val="cs-CZ" w:eastAsia="cs-CZ" w:bidi="cs-CZ"/>
        </w:rPr>
        <w:t xml:space="preserve">záruční lhůty, ve výši 750,00 Kč bez DPH </w:t>
      </w:r>
      <w:r>
        <w:rPr>
          <w:b/>
          <w:bCs/>
          <w:color w:val="000000"/>
          <w:spacing w:val="0"/>
          <w:w w:val="100"/>
          <w:position w:val="0"/>
          <w:shd w:val="clear" w:color="auto" w:fill="auto"/>
          <w:lang w:val="cs-CZ" w:eastAsia="cs-CZ" w:bidi="cs-CZ"/>
        </w:rPr>
        <w:t xml:space="preserve">v 6. roce </w:t>
      </w:r>
      <w:r>
        <w:rPr>
          <w:color w:val="000000"/>
          <w:spacing w:val="0"/>
          <w:w w:val="100"/>
          <w:position w:val="0"/>
          <w:shd w:val="clear" w:color="auto" w:fill="auto"/>
          <w:lang w:val="cs-CZ" w:eastAsia="cs-CZ" w:bidi="cs-CZ"/>
        </w:rPr>
        <w:t xml:space="preserve">po uplynutí záruční lhůty, ve výši 760,00 Kč bez DPH </w:t>
      </w:r>
      <w:r>
        <w:rPr>
          <w:b/>
          <w:bCs/>
          <w:color w:val="000000"/>
          <w:spacing w:val="0"/>
          <w:w w:val="100"/>
          <w:position w:val="0"/>
          <w:shd w:val="clear" w:color="auto" w:fill="auto"/>
          <w:lang w:val="cs-CZ" w:eastAsia="cs-CZ" w:bidi="cs-CZ"/>
        </w:rPr>
        <w:t xml:space="preserve">v 7. roce </w:t>
      </w:r>
      <w:r>
        <w:rPr>
          <w:color w:val="000000"/>
          <w:spacing w:val="0"/>
          <w:w w:val="100"/>
          <w:position w:val="0"/>
          <w:shd w:val="clear" w:color="auto" w:fill="auto"/>
          <w:lang w:val="cs-CZ" w:eastAsia="cs-CZ" w:bidi="cs-CZ"/>
        </w:rPr>
        <w:t xml:space="preserve">po uplynutí záruční lhůty, ve výši 770,00 Kč bez DPH </w:t>
      </w:r>
      <w:r>
        <w:rPr>
          <w:b/>
          <w:bCs/>
          <w:color w:val="000000"/>
          <w:spacing w:val="0"/>
          <w:w w:val="100"/>
          <w:position w:val="0"/>
          <w:shd w:val="clear" w:color="auto" w:fill="auto"/>
          <w:lang w:val="cs-CZ" w:eastAsia="cs-CZ" w:bidi="cs-CZ"/>
        </w:rPr>
        <w:t xml:space="preserve">v 8. roce </w:t>
      </w:r>
      <w:r>
        <w:rPr>
          <w:color w:val="000000"/>
          <w:spacing w:val="0"/>
          <w:w w:val="100"/>
          <w:position w:val="0"/>
          <w:shd w:val="clear" w:color="auto" w:fill="auto"/>
          <w:lang w:val="cs-CZ" w:eastAsia="cs-CZ" w:bidi="cs-CZ"/>
        </w:rPr>
        <w:t>po uplynutí záruční lhůty.</w:t>
      </w:r>
    </w:p>
    <w:p>
      <w:pPr>
        <w:pStyle w:val="Style13"/>
        <w:keepNext w:val="0"/>
        <w:keepLines w:val="0"/>
        <w:widowControl w:val="0"/>
        <w:shd w:val="clear" w:color="auto" w:fill="auto"/>
        <w:bidi w:val="0"/>
        <w:spacing w:before="0" w:line="322" w:lineRule="auto"/>
        <w:ind w:left="1380" w:right="0" w:firstLine="20"/>
        <w:jc w:val="both"/>
      </w:pPr>
      <w:r>
        <w:rPr>
          <w:color w:val="000000"/>
          <w:spacing w:val="0"/>
          <w:w w:val="100"/>
          <w:position w:val="0"/>
          <w:shd w:val="clear" w:color="auto" w:fill="auto"/>
          <w:lang w:val="cs-CZ" w:eastAsia="cs-CZ" w:bidi="cs-CZ"/>
        </w:rPr>
        <w:t xml:space="preserve">Hodnota nákladů na cestovné servisního pracovníka pozáručního servisu </w:t>
      </w:r>
      <w:r>
        <w:rPr>
          <w:color w:val="000000"/>
          <w:spacing w:val="0"/>
          <w:w w:val="100"/>
          <w:position w:val="0"/>
          <w:u w:val="single"/>
          <w:shd w:val="clear" w:color="auto" w:fill="auto"/>
          <w:lang w:val="cs-CZ" w:eastAsia="cs-CZ" w:bidi="cs-CZ"/>
        </w:rPr>
        <w:t>sněhové radlice</w:t>
      </w:r>
      <w:r>
        <w:rPr>
          <w:color w:val="000000"/>
          <w:spacing w:val="0"/>
          <w:w w:val="100"/>
          <w:position w:val="0"/>
          <w:shd w:val="clear" w:color="auto" w:fill="auto"/>
          <w:lang w:val="cs-CZ" w:eastAsia="cs-CZ" w:bidi="cs-CZ"/>
        </w:rPr>
        <w:t xml:space="preserve"> je ve výši 17,00 Kč/km bez DPH.</w:t>
      </w:r>
    </w:p>
    <w:p>
      <w:pPr>
        <w:pStyle w:val="Style13"/>
        <w:keepNext w:val="0"/>
        <w:keepLines w:val="0"/>
        <w:widowControl w:val="0"/>
        <w:shd w:val="clear" w:color="auto" w:fill="auto"/>
        <w:bidi w:val="0"/>
        <w:spacing w:before="0" w:line="331" w:lineRule="auto"/>
        <w:ind w:left="1380" w:right="0" w:firstLine="20"/>
        <w:jc w:val="both"/>
      </w:pPr>
      <w:r>
        <w:rPr>
          <w:color w:val="000000"/>
          <w:spacing w:val="0"/>
          <w:w w:val="100"/>
          <w:position w:val="0"/>
          <w:shd w:val="clear" w:color="auto" w:fill="auto"/>
          <w:lang w:val="cs-CZ" w:eastAsia="cs-CZ" w:bidi="cs-CZ"/>
        </w:rPr>
        <w:t xml:space="preserve">Hodnota hodinové sazby servisního pracovníka </w:t>
      </w:r>
      <w:r>
        <w:rPr>
          <w:color w:val="000000"/>
          <w:spacing w:val="0"/>
          <w:w w:val="100"/>
          <w:position w:val="0"/>
          <w:u w:val="single"/>
          <w:shd w:val="clear" w:color="auto" w:fill="auto"/>
          <w:lang w:val="cs-CZ" w:eastAsia="cs-CZ" w:bidi="cs-CZ"/>
        </w:rPr>
        <w:t>pozáručního servisu sklápěcí nástavby</w:t>
      </w:r>
      <w:r>
        <w:rPr>
          <w:color w:val="000000"/>
          <w:spacing w:val="0"/>
          <w:w w:val="100"/>
          <w:position w:val="0"/>
          <w:shd w:val="clear" w:color="auto" w:fill="auto"/>
          <w:lang w:val="cs-CZ" w:eastAsia="cs-CZ" w:bidi="cs-CZ"/>
        </w:rPr>
        <w:t xml:space="preserve"> je ve výši 650,00 Kč bez DPH </w:t>
      </w:r>
      <w:r>
        <w:rPr>
          <w:b/>
          <w:bCs/>
          <w:color w:val="000000"/>
          <w:spacing w:val="0"/>
          <w:w w:val="100"/>
          <w:position w:val="0"/>
          <w:shd w:val="clear" w:color="auto" w:fill="auto"/>
          <w:lang w:val="cs-CZ" w:eastAsia="cs-CZ" w:bidi="cs-CZ"/>
        </w:rPr>
        <w:t xml:space="preserve">v 1. roce </w:t>
      </w:r>
      <w:r>
        <w:rPr>
          <w:color w:val="000000"/>
          <w:spacing w:val="0"/>
          <w:w w:val="100"/>
          <w:position w:val="0"/>
          <w:shd w:val="clear" w:color="auto" w:fill="auto"/>
          <w:lang w:val="cs-CZ" w:eastAsia="cs-CZ" w:bidi="cs-CZ"/>
        </w:rPr>
        <w:t xml:space="preserve">po uplynutí záruční lhůty, ve výši 670,00 Kč bez DPH </w:t>
      </w:r>
      <w:r>
        <w:rPr>
          <w:b/>
          <w:bCs/>
          <w:color w:val="000000"/>
          <w:spacing w:val="0"/>
          <w:w w:val="100"/>
          <w:position w:val="0"/>
          <w:shd w:val="clear" w:color="auto" w:fill="auto"/>
          <w:lang w:val="cs-CZ" w:eastAsia="cs-CZ" w:bidi="cs-CZ"/>
        </w:rPr>
        <w:t xml:space="preserve">ve 2. roce </w:t>
      </w:r>
      <w:r>
        <w:rPr>
          <w:color w:val="000000"/>
          <w:spacing w:val="0"/>
          <w:w w:val="100"/>
          <w:position w:val="0"/>
          <w:shd w:val="clear" w:color="auto" w:fill="auto"/>
          <w:lang w:val="cs-CZ" w:eastAsia="cs-CZ" w:bidi="cs-CZ"/>
        </w:rPr>
        <w:t xml:space="preserve">po uplynutí záruční lhůty, ve výši 690,00 Kč bez DPH </w:t>
      </w:r>
      <w:r>
        <w:rPr>
          <w:b/>
          <w:bCs/>
          <w:color w:val="000000"/>
          <w:spacing w:val="0"/>
          <w:w w:val="100"/>
          <w:position w:val="0"/>
          <w:shd w:val="clear" w:color="auto" w:fill="auto"/>
          <w:lang w:val="cs-CZ" w:eastAsia="cs-CZ" w:bidi="cs-CZ"/>
        </w:rPr>
        <w:t xml:space="preserve">ve 3. roce </w:t>
      </w:r>
      <w:r>
        <w:rPr>
          <w:color w:val="000000"/>
          <w:spacing w:val="0"/>
          <w:w w:val="100"/>
          <w:position w:val="0"/>
          <w:shd w:val="clear" w:color="auto" w:fill="auto"/>
          <w:lang w:val="cs-CZ" w:eastAsia="cs-CZ" w:bidi="cs-CZ"/>
        </w:rPr>
        <w:t xml:space="preserve">po uplynutí záruční lhůty, ve výši 710,00 Kč bez DPH </w:t>
      </w:r>
      <w:r>
        <w:rPr>
          <w:b/>
          <w:bCs/>
          <w:color w:val="000000"/>
          <w:spacing w:val="0"/>
          <w:w w:val="100"/>
          <w:position w:val="0"/>
          <w:shd w:val="clear" w:color="auto" w:fill="auto"/>
          <w:lang w:val="cs-CZ" w:eastAsia="cs-CZ" w:bidi="cs-CZ"/>
        </w:rPr>
        <w:t xml:space="preserve">ve 4. roce </w:t>
      </w:r>
      <w:r>
        <w:rPr>
          <w:color w:val="000000"/>
          <w:spacing w:val="0"/>
          <w:w w:val="100"/>
          <w:position w:val="0"/>
          <w:shd w:val="clear" w:color="auto" w:fill="auto"/>
          <w:lang w:val="cs-CZ" w:eastAsia="cs-CZ" w:bidi="cs-CZ"/>
        </w:rPr>
        <w:t xml:space="preserve">po uplynutí záruční lhůty, ve výši 730,00 Kč bez DPH </w:t>
      </w:r>
      <w:r>
        <w:rPr>
          <w:b/>
          <w:bCs/>
          <w:color w:val="000000"/>
          <w:spacing w:val="0"/>
          <w:w w:val="100"/>
          <w:position w:val="0"/>
          <w:shd w:val="clear" w:color="auto" w:fill="auto"/>
          <w:lang w:val="cs-CZ" w:eastAsia="cs-CZ" w:bidi="cs-CZ"/>
        </w:rPr>
        <w:t xml:space="preserve">v 5. roce </w:t>
      </w:r>
      <w:r>
        <w:rPr>
          <w:color w:val="000000"/>
          <w:spacing w:val="0"/>
          <w:w w:val="100"/>
          <w:position w:val="0"/>
          <w:shd w:val="clear" w:color="auto" w:fill="auto"/>
          <w:lang w:val="cs-CZ" w:eastAsia="cs-CZ" w:bidi="cs-CZ"/>
        </w:rPr>
        <w:t xml:space="preserve">po uplynutí záruční lhůty, ve výši 750,00 Kč bez DPH </w:t>
      </w:r>
      <w:r>
        <w:rPr>
          <w:b/>
          <w:bCs/>
          <w:color w:val="000000"/>
          <w:spacing w:val="0"/>
          <w:w w:val="100"/>
          <w:position w:val="0"/>
          <w:shd w:val="clear" w:color="auto" w:fill="auto"/>
          <w:lang w:val="cs-CZ" w:eastAsia="cs-CZ" w:bidi="cs-CZ"/>
        </w:rPr>
        <w:t xml:space="preserve">v 6. roce </w:t>
      </w:r>
      <w:r>
        <w:rPr>
          <w:color w:val="000000"/>
          <w:spacing w:val="0"/>
          <w:w w:val="100"/>
          <w:position w:val="0"/>
          <w:shd w:val="clear" w:color="auto" w:fill="auto"/>
          <w:lang w:val="cs-CZ" w:eastAsia="cs-CZ" w:bidi="cs-CZ"/>
        </w:rPr>
        <w:t xml:space="preserve">po uplynutí záruční lhůty, ve výši 780,00 Kč bez DPH </w:t>
      </w:r>
      <w:r>
        <w:rPr>
          <w:b/>
          <w:bCs/>
          <w:color w:val="000000"/>
          <w:spacing w:val="0"/>
          <w:w w:val="100"/>
          <w:position w:val="0"/>
          <w:shd w:val="clear" w:color="auto" w:fill="auto"/>
          <w:lang w:val="cs-CZ" w:eastAsia="cs-CZ" w:bidi="cs-CZ"/>
        </w:rPr>
        <w:t xml:space="preserve">v 7. roce </w:t>
      </w:r>
      <w:r>
        <w:rPr>
          <w:color w:val="000000"/>
          <w:spacing w:val="0"/>
          <w:w w:val="100"/>
          <w:position w:val="0"/>
          <w:shd w:val="clear" w:color="auto" w:fill="auto"/>
          <w:lang w:val="cs-CZ" w:eastAsia="cs-CZ" w:bidi="cs-CZ"/>
        </w:rPr>
        <w:t xml:space="preserve">po uplynutí záruční lhůty, ve výši 800,00 Kč bez DPH </w:t>
      </w:r>
      <w:r>
        <w:rPr>
          <w:b/>
          <w:bCs/>
          <w:color w:val="000000"/>
          <w:spacing w:val="0"/>
          <w:w w:val="100"/>
          <w:position w:val="0"/>
          <w:shd w:val="clear" w:color="auto" w:fill="auto"/>
          <w:lang w:val="cs-CZ" w:eastAsia="cs-CZ" w:bidi="cs-CZ"/>
        </w:rPr>
        <w:t xml:space="preserve">v 8. roce </w:t>
      </w:r>
      <w:r>
        <w:rPr>
          <w:color w:val="000000"/>
          <w:spacing w:val="0"/>
          <w:w w:val="100"/>
          <w:position w:val="0"/>
          <w:shd w:val="clear" w:color="auto" w:fill="auto"/>
          <w:lang w:val="cs-CZ" w:eastAsia="cs-CZ" w:bidi="cs-CZ"/>
        </w:rPr>
        <w:t>po uplynutí záruční lhůty.</w:t>
      </w:r>
    </w:p>
    <w:p>
      <w:pPr>
        <w:pStyle w:val="Style13"/>
        <w:keepNext w:val="0"/>
        <w:keepLines w:val="0"/>
        <w:widowControl w:val="0"/>
        <w:shd w:val="clear" w:color="auto" w:fill="auto"/>
        <w:bidi w:val="0"/>
        <w:spacing w:before="0" w:line="326" w:lineRule="auto"/>
        <w:ind w:left="1380" w:right="0" w:firstLine="20"/>
        <w:jc w:val="both"/>
      </w:pPr>
      <w:r>
        <w:rPr>
          <w:color w:val="000000"/>
          <w:spacing w:val="0"/>
          <w:w w:val="100"/>
          <w:position w:val="0"/>
          <w:shd w:val="clear" w:color="auto" w:fill="auto"/>
          <w:lang w:val="cs-CZ" w:eastAsia="cs-CZ" w:bidi="cs-CZ"/>
        </w:rPr>
        <w:t xml:space="preserve">Hodnota nákladů na cestovné servisního pracovníka pozáručního servisu </w:t>
      </w:r>
      <w:r>
        <w:rPr>
          <w:color w:val="000000"/>
          <w:spacing w:val="0"/>
          <w:w w:val="100"/>
          <w:position w:val="0"/>
          <w:u w:val="single"/>
          <w:shd w:val="clear" w:color="auto" w:fill="auto"/>
          <w:lang w:val="cs-CZ" w:eastAsia="cs-CZ" w:bidi="cs-CZ"/>
        </w:rPr>
        <w:t>sklápěcí nástavby</w:t>
      </w:r>
      <w:r>
        <w:rPr>
          <w:color w:val="000000"/>
          <w:spacing w:val="0"/>
          <w:w w:val="100"/>
          <w:position w:val="0"/>
          <w:shd w:val="clear" w:color="auto" w:fill="auto"/>
          <w:lang w:val="cs-CZ" w:eastAsia="cs-CZ" w:bidi="cs-CZ"/>
        </w:rPr>
        <w:t xml:space="preserve"> je ve výši 17,00 Kč/km bez DPH.</w:t>
      </w:r>
    </w:p>
    <w:p>
      <w:pPr>
        <w:pStyle w:val="Style13"/>
        <w:keepNext w:val="0"/>
        <w:keepLines w:val="0"/>
        <w:widowControl w:val="0"/>
        <w:numPr>
          <w:ilvl w:val="1"/>
          <w:numId w:val="5"/>
        </w:numPr>
        <w:shd w:val="clear" w:color="auto" w:fill="auto"/>
        <w:tabs>
          <w:tab w:pos="712" w:val="left"/>
        </w:tabs>
        <w:bidi w:val="0"/>
        <w:spacing w:before="0"/>
        <w:ind w:left="0" w:right="0" w:firstLine="0"/>
        <w:jc w:val="left"/>
      </w:pPr>
      <w:r>
        <w:rPr>
          <w:color w:val="000000"/>
          <w:spacing w:val="0"/>
          <w:w w:val="100"/>
          <w:position w:val="0"/>
          <w:shd w:val="clear" w:color="auto" w:fill="auto"/>
          <w:lang w:val="cs-CZ" w:eastAsia="cs-CZ" w:bidi="cs-CZ"/>
        </w:rPr>
        <w:t>Roční nájezd nosiče je maximálně 20 000 km.</w:t>
      </w:r>
    </w:p>
    <w:p>
      <w:pPr>
        <w:pStyle w:val="Style13"/>
        <w:keepNext w:val="0"/>
        <w:keepLines w:val="0"/>
        <w:widowControl w:val="0"/>
        <w:numPr>
          <w:ilvl w:val="1"/>
          <w:numId w:val="5"/>
        </w:numPr>
        <w:shd w:val="clear" w:color="auto" w:fill="auto"/>
        <w:tabs>
          <w:tab w:pos="712" w:val="left"/>
        </w:tabs>
        <w:bidi w:val="0"/>
        <w:spacing w:before="0" w:after="520"/>
        <w:ind w:left="720" w:right="0" w:hanging="720"/>
        <w:jc w:val="both"/>
      </w:pPr>
      <w:r>
        <w:rPr>
          <w:color w:val="000000"/>
          <w:spacing w:val="0"/>
          <w:w w:val="100"/>
          <w:position w:val="0"/>
          <w:shd w:val="clear" w:color="auto" w:fill="auto"/>
          <w:lang w:val="cs-CZ" w:eastAsia="cs-CZ" w:bidi="cs-CZ"/>
        </w:rPr>
        <w:t>Objednatel má za to, že hodnota nákladů na cestovné servisního pracovníka se nesčítá, pokud daný pracovník nebo pracovníci budou provádět servisní práce současně na nosiči, na sypací nástavbě, sklápěcí nástavbě nebo na sněhové radlici.</w:t>
      </w:r>
    </w:p>
    <w:p>
      <w:pPr>
        <w:pStyle w:val="Style16"/>
        <w:keepNext/>
        <w:keepLines/>
        <w:widowControl w:val="0"/>
        <w:shd w:val="clear" w:color="auto" w:fill="auto"/>
        <w:bidi w:val="0"/>
        <w:spacing w:before="0" w:after="160" w:line="240" w:lineRule="auto"/>
        <w:ind w:left="0" w:right="0" w:firstLine="0"/>
        <w:jc w:val="center"/>
      </w:pPr>
      <w:bookmarkStart w:id="6" w:name="bookmark6"/>
      <w:bookmarkStart w:id="7" w:name="bookmark7"/>
      <w:r>
        <w:rPr>
          <w:color w:val="0E2A3A"/>
          <w:spacing w:val="0"/>
          <w:w w:val="100"/>
          <w:position w:val="0"/>
          <w:shd w:val="clear" w:color="auto" w:fill="auto"/>
          <w:lang w:val="cs-CZ" w:eastAsia="cs-CZ" w:bidi="cs-CZ"/>
        </w:rPr>
        <w:t>Článek 7</w:t>
      </w:r>
      <w:bookmarkEnd w:id="6"/>
      <w:bookmarkEnd w:id="7"/>
    </w:p>
    <w:p>
      <w:pPr>
        <w:pStyle w:val="Style16"/>
        <w:keepNext/>
        <w:keepLines/>
        <w:widowControl w:val="0"/>
        <w:shd w:val="clear" w:color="auto" w:fill="auto"/>
        <w:bidi w:val="0"/>
        <w:spacing w:before="0" w:after="58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Platební podmínky</w:t>
      </w:r>
      <w:bookmarkEnd w:id="8"/>
      <w:bookmarkEnd w:id="9"/>
    </w:p>
    <w:p>
      <w:pPr>
        <w:pStyle w:val="Style13"/>
        <w:keepNext w:val="0"/>
        <w:keepLines w:val="0"/>
        <w:widowControl w:val="0"/>
        <w:numPr>
          <w:ilvl w:val="0"/>
          <w:numId w:val="7"/>
        </w:numPr>
        <w:shd w:val="clear" w:color="auto" w:fill="auto"/>
        <w:tabs>
          <w:tab w:pos="712" w:val="left"/>
        </w:tabs>
        <w:bidi w:val="0"/>
        <w:spacing w:before="0" w:line="286" w:lineRule="auto"/>
        <w:ind w:left="720" w:right="0" w:hanging="720"/>
        <w:jc w:val="both"/>
      </w:pPr>
      <w:r>
        <w:rPr>
          <w:color w:val="000000"/>
          <w:spacing w:val="0"/>
          <w:w w:val="100"/>
          <w:position w:val="0"/>
          <w:shd w:val="clear" w:color="auto" w:fill="auto"/>
          <w:lang w:val="cs-CZ" w:eastAsia="cs-CZ" w:bidi="cs-CZ"/>
        </w:rPr>
        <w:t>Poskytovatel po provedení servisních služeb a dodávky náhradních dílů v souladu s touto smlouvou je povinen vystavit fakturu a do 5 (pěti) pracovních dnů doporučeně objednateli odeslat za dodané zboží ve dvojím vyhotovení. Tato faktura je splatná do 30 dnů ode dne jejího doručení a povinně, v souladu se zákonem o dani z přidané hodnoty, obsahuje označení faktura a její číslo, název a sídlo poskytovatele a objednatele s jejich dalšími identifikačními údaji, označení smlouvy a částku k fakturaci a další povinné údaje.</w:t>
      </w:r>
    </w:p>
    <w:p>
      <w:pPr>
        <w:pStyle w:val="Style13"/>
        <w:keepNext w:val="0"/>
        <w:keepLines w:val="0"/>
        <w:widowControl w:val="0"/>
        <w:numPr>
          <w:ilvl w:val="0"/>
          <w:numId w:val="7"/>
        </w:numPr>
        <w:shd w:val="clear" w:color="auto" w:fill="auto"/>
        <w:tabs>
          <w:tab w:pos="712" w:val="left"/>
        </w:tabs>
        <w:bidi w:val="0"/>
        <w:spacing w:before="0" w:line="276" w:lineRule="auto"/>
        <w:ind w:left="720" w:right="0" w:hanging="720"/>
        <w:jc w:val="both"/>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2252" w:left="994" w:right="1014" w:bottom="1196" w:header="0" w:footer="3" w:gutter="0"/>
          <w:cols w:space="720"/>
          <w:noEndnote/>
          <w:titlePg/>
          <w:rtlGutter w:val="0"/>
          <w:docGrid w:linePitch="360"/>
        </w:sectPr>
      </w:pPr>
      <w:r>
        <w:rPr>
          <w:color w:val="000000"/>
          <w:spacing w:val="0"/>
          <w:w w:val="100"/>
          <w:position w:val="0"/>
          <w:shd w:val="clear" w:color="auto" w:fill="auto"/>
          <w:lang w:val="cs-CZ" w:eastAsia="cs-CZ" w:bidi="cs-CZ"/>
        </w:rPr>
        <w:t>Poskytovatel je povinen fakturu a doklady - „Dodací list" apod. označit číslem smlouvy objednatele. Objednatel může fakturu vrátit v případě, kdy obsahuje nesprávné nebo neúplné údaje nebo obsahuje nesprávné cenové údaje. Toto vrácení se musí stát do konce lhůty splatnosti faktury. V takovém případě vystaví poskytovatel novou fakturu s novou lhůtou splatnosti, kterou je povinen doručit objednateli do 5 (pěti) pracovních dnů ode dne doručení oprávněně vrácené faktury.</w:t>
      </w:r>
    </w:p>
    <w:p>
      <w:pPr>
        <w:pStyle w:val="Style13"/>
        <w:keepNext w:val="0"/>
        <w:keepLines w:val="0"/>
        <w:widowControl w:val="0"/>
        <w:numPr>
          <w:ilvl w:val="0"/>
          <w:numId w:val="7"/>
        </w:numPr>
        <w:shd w:val="clear" w:color="auto" w:fill="auto"/>
        <w:tabs>
          <w:tab w:pos="715" w:val="left"/>
        </w:tabs>
        <w:bidi w:val="0"/>
        <w:spacing w:before="0" w:after="100" w:line="305" w:lineRule="auto"/>
        <w:ind w:left="720" w:right="0" w:hanging="720"/>
        <w:jc w:val="both"/>
      </w:pPr>
      <w:r>
        <w:rPr>
          <w:color w:val="000000"/>
          <w:spacing w:val="0"/>
          <w:w w:val="100"/>
          <w:position w:val="0"/>
          <w:shd w:val="clear" w:color="auto" w:fill="auto"/>
          <w:lang w:val="cs-CZ" w:eastAsia="cs-CZ" w:bidi="cs-CZ"/>
        </w:rPr>
        <w:t xml:space="preserve">Objednatel přijímá i elektronické faktury, a to ve formátech XML nebo PDF. V takovém případě je poskytovatel povinen elektronickou fakturu zaslat objednateli na e-mail </w:t>
      </w:r>
      <w:r>
        <w:fldChar w:fldCharType="begin"/>
      </w:r>
      <w:r>
        <w:rPr/>
        <w:instrText> HYPERLINK "mailto:k5usv@ksusv.cz" </w:instrText>
      </w:r>
      <w:r>
        <w:fldChar w:fldCharType="separate"/>
      </w:r>
      <w:r>
        <w:rPr>
          <w:color w:val="000000"/>
          <w:spacing w:val="0"/>
          <w:w w:val="100"/>
          <w:position w:val="0"/>
          <w:shd w:val="clear" w:color="auto" w:fill="auto"/>
          <w:lang w:val="en-US" w:eastAsia="en-US" w:bidi="en-US"/>
        </w:rPr>
        <w:t>k5usv@ksusv.cz</w:t>
      </w:r>
      <w:r>
        <w:fldChar w:fldCharType="end"/>
      </w:r>
      <w:r>
        <w:rPr>
          <w:color w:val="000000"/>
          <w:spacing w:val="0"/>
          <w:w w:val="100"/>
          <w:position w:val="0"/>
          <w:shd w:val="clear" w:color="auto" w:fill="auto"/>
          <w:lang w:val="en-US" w:eastAsia="en-US" w:bidi="en-US"/>
        </w:rPr>
        <w:t>.</w:t>
      </w:r>
    </w:p>
    <w:p>
      <w:pPr>
        <w:pStyle w:val="Style13"/>
        <w:keepNext w:val="0"/>
        <w:keepLines w:val="0"/>
        <w:widowControl w:val="0"/>
        <w:numPr>
          <w:ilvl w:val="0"/>
          <w:numId w:val="7"/>
        </w:numPr>
        <w:shd w:val="clear" w:color="auto" w:fill="auto"/>
        <w:tabs>
          <w:tab w:pos="715" w:val="left"/>
        </w:tabs>
        <w:bidi w:val="0"/>
        <w:spacing w:before="0" w:after="100" w:line="293" w:lineRule="auto"/>
        <w:ind w:left="720" w:right="0" w:hanging="720"/>
        <w:jc w:val="both"/>
      </w:pPr>
      <w:r>
        <w:rPr>
          <w:color w:val="000000"/>
          <w:spacing w:val="0"/>
          <w:w w:val="100"/>
          <w:position w:val="0"/>
          <w:shd w:val="clear" w:color="auto" w:fill="auto"/>
          <w:lang w:val="cs-CZ" w:eastAsia="cs-CZ" w:bidi="cs-CZ"/>
        </w:rPr>
        <w:t xml:space="preserve">Úhrada bude realizována bezhotovostním převodem na účet poskytovatele,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č. 235/2004 Sb. o dani z přidané hodnoty, ve znění pozdějších předpisů (dále zákon o DPH).</w:t>
      </w:r>
    </w:p>
    <w:p>
      <w:pPr>
        <w:pStyle w:val="Style13"/>
        <w:keepNext w:val="0"/>
        <w:keepLines w:val="0"/>
        <w:widowControl w:val="0"/>
        <w:numPr>
          <w:ilvl w:val="0"/>
          <w:numId w:val="7"/>
        </w:numPr>
        <w:shd w:val="clear" w:color="auto" w:fill="auto"/>
        <w:tabs>
          <w:tab w:pos="715" w:val="left"/>
        </w:tabs>
        <w:bidi w:val="0"/>
        <w:spacing w:before="0" w:after="100" w:line="283" w:lineRule="auto"/>
        <w:ind w:left="720" w:right="0" w:hanging="720"/>
        <w:jc w:val="both"/>
      </w:pPr>
      <w:r>
        <w:rPr>
          <w:color w:val="000000"/>
          <w:spacing w:val="0"/>
          <w:w w:val="100"/>
          <w:position w:val="0"/>
          <w:shd w:val="clear" w:color="auto" w:fill="auto"/>
          <w:lang w:val="cs-CZ" w:eastAsia="cs-CZ" w:bidi="cs-CZ"/>
        </w:rPr>
        <w:t xml:space="preserve">Pokud se po dobu účinnosti této smlouvy poskytovatel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za uhrazení příslušné části smluvní ceny rovnající se výši DPH fakturované poskytovatelem.</w:t>
      </w:r>
    </w:p>
    <w:p>
      <w:pPr>
        <w:pStyle w:val="Style13"/>
        <w:keepNext w:val="0"/>
        <w:keepLines w:val="0"/>
        <w:widowControl w:val="0"/>
        <w:numPr>
          <w:ilvl w:val="0"/>
          <w:numId w:val="7"/>
        </w:numPr>
        <w:shd w:val="clear" w:color="auto" w:fill="auto"/>
        <w:tabs>
          <w:tab w:pos="715" w:val="left"/>
        </w:tabs>
        <w:bidi w:val="0"/>
        <w:spacing w:before="0" w:after="100"/>
        <w:ind w:left="720" w:right="0" w:hanging="720"/>
        <w:jc w:val="both"/>
      </w:pPr>
      <w:r>
        <w:rPr>
          <w:color w:val="000000"/>
          <w:spacing w:val="0"/>
          <w:w w:val="100"/>
          <w:position w:val="0"/>
          <w:shd w:val="clear" w:color="auto" w:fill="auto"/>
          <w:lang w:val="cs-CZ" w:eastAsia="cs-CZ" w:bidi="cs-CZ"/>
        </w:rPr>
        <w:t xml:space="preserve">Objednatel je povinen zaplatit poskytovatel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i započatý den prodlení se zaplacením faktury.</w:t>
      </w:r>
    </w:p>
    <w:p>
      <w:pPr>
        <w:pStyle w:val="Style13"/>
        <w:keepNext w:val="0"/>
        <w:keepLines w:val="0"/>
        <w:widowControl w:val="0"/>
        <w:numPr>
          <w:ilvl w:val="0"/>
          <w:numId w:val="7"/>
        </w:numPr>
        <w:shd w:val="clear" w:color="auto" w:fill="auto"/>
        <w:tabs>
          <w:tab w:pos="715" w:val="left"/>
        </w:tabs>
        <w:bidi w:val="0"/>
        <w:spacing w:before="0" w:after="520" w:line="293" w:lineRule="auto"/>
        <w:ind w:left="720" w:right="0" w:hanging="720"/>
        <w:jc w:val="both"/>
      </w:pPr>
      <w:r>
        <w:rPr>
          <w:color w:val="000000"/>
          <w:spacing w:val="0"/>
          <w:w w:val="100"/>
          <w:position w:val="0"/>
          <w:shd w:val="clear" w:color="auto" w:fill="auto"/>
          <w:lang w:val="cs-CZ" w:eastAsia="cs-CZ" w:bidi="cs-CZ"/>
        </w:rPr>
        <w:t>Objednatel je povinen uhradit vyúčtované sankce nejpozději do 15 dnů ode dne obdržení příslušného vyúčtování.</w:t>
      </w:r>
    </w:p>
    <w:p>
      <w:pPr>
        <w:pStyle w:val="Style16"/>
        <w:keepNext/>
        <w:keepLines/>
        <w:widowControl w:val="0"/>
        <w:shd w:val="clear" w:color="auto" w:fill="auto"/>
        <w:bidi w:val="0"/>
        <w:spacing w:before="0" w:after="100" w:line="288"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8</w:t>
      </w:r>
      <w:bookmarkEnd w:id="10"/>
      <w:bookmarkEnd w:id="11"/>
    </w:p>
    <w:p>
      <w:pPr>
        <w:pStyle w:val="Style16"/>
        <w:keepNext/>
        <w:keepLines/>
        <w:widowControl w:val="0"/>
        <w:shd w:val="clear" w:color="auto" w:fill="auto"/>
        <w:bidi w:val="0"/>
        <w:spacing w:before="0" w:line="288"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Zodpovědné osoby na obou stranách</w:t>
      </w:r>
      <w:bookmarkEnd w:id="12"/>
      <w:bookmarkEnd w:id="13"/>
    </w:p>
    <w:p>
      <w:pPr>
        <w:pStyle w:val="Style13"/>
        <w:keepNext w:val="0"/>
        <w:keepLines w:val="0"/>
        <w:widowControl w:val="0"/>
        <w:numPr>
          <w:ilvl w:val="0"/>
          <w:numId w:val="9"/>
        </w:numPr>
        <w:shd w:val="clear" w:color="auto" w:fill="auto"/>
        <w:tabs>
          <w:tab w:pos="715" w:val="left"/>
        </w:tabs>
        <w:bidi w:val="0"/>
        <w:spacing w:before="0" w:after="100"/>
        <w:ind w:left="0" w:right="0" w:firstLine="0"/>
        <w:jc w:val="left"/>
      </w:pPr>
      <w:r>
        <w:rPr>
          <w:color w:val="000000"/>
          <w:spacing w:val="0"/>
          <w:w w:val="100"/>
          <w:position w:val="0"/>
          <w:shd w:val="clear" w:color="auto" w:fill="auto"/>
          <w:lang w:val="cs-CZ" w:eastAsia="cs-CZ" w:bidi="cs-CZ"/>
        </w:rPr>
        <w:t xml:space="preserve">Závady musí být vždy hlášeny způsoby uvedenými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13"/>
        <w:keepNext w:val="0"/>
        <w:keepLines w:val="0"/>
        <w:widowControl w:val="0"/>
        <w:numPr>
          <w:ilvl w:val="0"/>
          <w:numId w:val="9"/>
        </w:numPr>
        <w:shd w:val="clear" w:color="auto" w:fill="auto"/>
        <w:tabs>
          <w:tab w:pos="715" w:val="left"/>
        </w:tabs>
        <w:bidi w:val="0"/>
        <w:spacing w:before="0" w:after="100"/>
        <w:ind w:left="0" w:right="0" w:firstLine="0"/>
        <w:jc w:val="left"/>
      </w:pPr>
      <w:r>
        <w:rPr>
          <w:color w:val="000000"/>
          <w:spacing w:val="0"/>
          <w:w w:val="100"/>
          <w:position w:val="0"/>
          <w:shd w:val="clear" w:color="auto" w:fill="auto"/>
          <w:lang w:val="cs-CZ" w:eastAsia="cs-CZ" w:bidi="cs-CZ"/>
        </w:rPr>
        <w:t>Při hlášení závady je nutné uvádět tyto údaje:</w:t>
      </w:r>
    </w:p>
    <w:p>
      <w:pPr>
        <w:pStyle w:val="Style13"/>
        <w:keepNext w:val="0"/>
        <w:keepLines w:val="0"/>
        <w:widowControl w:val="0"/>
        <w:numPr>
          <w:ilvl w:val="0"/>
          <w:numId w:val="11"/>
        </w:numPr>
        <w:shd w:val="clear" w:color="auto" w:fill="auto"/>
        <w:tabs>
          <w:tab w:pos="1088" w:val="left"/>
        </w:tabs>
        <w:bidi w:val="0"/>
        <w:spacing w:before="0" w:after="100"/>
        <w:ind w:left="0" w:right="0" w:firstLine="720"/>
        <w:jc w:val="left"/>
      </w:pPr>
      <w:r>
        <w:rPr>
          <w:color w:val="000000"/>
          <w:spacing w:val="0"/>
          <w:w w:val="100"/>
          <w:position w:val="0"/>
          <w:shd w:val="clear" w:color="auto" w:fill="auto"/>
          <w:lang w:val="cs-CZ" w:eastAsia="cs-CZ" w:bidi="cs-CZ"/>
        </w:rPr>
        <w:t>název, umístění a typ stroje,</w:t>
      </w:r>
    </w:p>
    <w:p>
      <w:pPr>
        <w:pStyle w:val="Style13"/>
        <w:keepNext w:val="0"/>
        <w:keepLines w:val="0"/>
        <w:widowControl w:val="0"/>
        <w:numPr>
          <w:ilvl w:val="0"/>
          <w:numId w:val="11"/>
        </w:numPr>
        <w:shd w:val="clear" w:color="auto" w:fill="auto"/>
        <w:tabs>
          <w:tab w:pos="1228" w:val="left"/>
        </w:tabs>
        <w:bidi w:val="0"/>
        <w:spacing w:before="0" w:after="100"/>
        <w:ind w:left="0" w:right="0" w:firstLine="860"/>
        <w:jc w:val="left"/>
      </w:pPr>
      <w:r>
        <w:rPr>
          <w:color w:val="000000"/>
          <w:spacing w:val="0"/>
          <w:w w:val="100"/>
          <w:position w:val="0"/>
          <w:shd w:val="clear" w:color="auto" w:fill="auto"/>
          <w:lang w:val="cs-CZ" w:eastAsia="cs-CZ" w:bidi="cs-CZ"/>
        </w:rPr>
        <w:t>výrobní číslo,</w:t>
      </w:r>
    </w:p>
    <w:p>
      <w:pPr>
        <w:pStyle w:val="Style13"/>
        <w:keepNext w:val="0"/>
        <w:keepLines w:val="0"/>
        <w:widowControl w:val="0"/>
        <w:numPr>
          <w:ilvl w:val="0"/>
          <w:numId w:val="11"/>
        </w:numPr>
        <w:shd w:val="clear" w:color="auto" w:fill="auto"/>
        <w:tabs>
          <w:tab w:pos="1228" w:val="left"/>
        </w:tabs>
        <w:bidi w:val="0"/>
        <w:spacing w:before="0" w:after="100"/>
        <w:ind w:left="0" w:right="0" w:firstLine="860"/>
        <w:jc w:val="left"/>
      </w:pPr>
      <w:r>
        <w:rPr>
          <w:color w:val="000000"/>
          <w:spacing w:val="0"/>
          <w:w w:val="100"/>
          <w:position w:val="0"/>
          <w:shd w:val="clear" w:color="auto" w:fill="auto"/>
          <w:lang w:val="cs-CZ" w:eastAsia="cs-CZ" w:bidi="cs-CZ"/>
        </w:rPr>
        <w:t>stručný popis závady,</w:t>
      </w:r>
    </w:p>
    <w:p>
      <w:pPr>
        <w:pStyle w:val="Style13"/>
        <w:keepNext w:val="0"/>
        <w:keepLines w:val="0"/>
        <w:widowControl w:val="0"/>
        <w:numPr>
          <w:ilvl w:val="0"/>
          <w:numId w:val="11"/>
        </w:numPr>
        <w:shd w:val="clear" w:color="auto" w:fill="auto"/>
        <w:tabs>
          <w:tab w:pos="1233" w:val="left"/>
        </w:tabs>
        <w:bidi w:val="0"/>
        <w:spacing w:before="0" w:after="100"/>
        <w:ind w:left="0" w:right="0" w:firstLine="860"/>
        <w:jc w:val="left"/>
      </w:pPr>
      <w:r>
        <w:rPr>
          <w:color w:val="000000"/>
          <w:spacing w:val="0"/>
          <w:w w:val="100"/>
          <w:position w:val="0"/>
          <w:shd w:val="clear" w:color="auto" w:fill="auto"/>
          <w:lang w:val="cs-CZ" w:eastAsia="cs-CZ" w:bidi="cs-CZ"/>
        </w:rPr>
        <w:t>jméno a kontakt zodpovědné osoby objednatele.</w:t>
      </w:r>
    </w:p>
    <w:p>
      <w:pPr>
        <w:pStyle w:val="Style13"/>
        <w:keepNext w:val="0"/>
        <w:keepLines w:val="0"/>
        <w:widowControl w:val="0"/>
        <w:numPr>
          <w:ilvl w:val="0"/>
          <w:numId w:val="9"/>
        </w:numPr>
        <w:shd w:val="clear" w:color="auto" w:fill="auto"/>
        <w:tabs>
          <w:tab w:pos="715" w:val="left"/>
        </w:tabs>
        <w:bidi w:val="0"/>
        <w:spacing w:before="0" w:after="520" w:line="276" w:lineRule="auto"/>
        <w:ind w:left="860" w:right="0" w:hanging="860"/>
        <w:jc w:val="left"/>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16"/>
        <w:keepNext/>
        <w:keepLines/>
        <w:widowControl w:val="0"/>
        <w:shd w:val="clear" w:color="auto" w:fill="auto"/>
        <w:bidi w:val="0"/>
        <w:spacing w:before="0" w:after="100" w:line="288"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9</w:t>
      </w:r>
      <w:bookmarkEnd w:id="14"/>
      <w:bookmarkEnd w:id="15"/>
    </w:p>
    <w:p>
      <w:pPr>
        <w:pStyle w:val="Style16"/>
        <w:keepNext/>
        <w:keepLines/>
        <w:widowControl w:val="0"/>
        <w:shd w:val="clear" w:color="auto" w:fill="auto"/>
        <w:bidi w:val="0"/>
        <w:spacing w:before="0" w:line="288"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Podstatné porušení smlouvy</w:t>
      </w:r>
      <w:bookmarkEnd w:id="16"/>
      <w:bookmarkEnd w:id="17"/>
    </w:p>
    <w:p>
      <w:pPr>
        <w:pStyle w:val="Style13"/>
        <w:keepNext w:val="0"/>
        <w:keepLines w:val="0"/>
        <w:widowControl w:val="0"/>
        <w:numPr>
          <w:ilvl w:val="0"/>
          <w:numId w:val="13"/>
        </w:numPr>
        <w:shd w:val="clear" w:color="auto" w:fill="auto"/>
        <w:tabs>
          <w:tab w:pos="715" w:val="left"/>
        </w:tabs>
        <w:bidi w:val="0"/>
        <w:spacing w:before="0" w:line="283" w:lineRule="auto"/>
        <w:ind w:left="860" w:right="0" w:hanging="860"/>
        <w:jc w:val="left"/>
      </w:pPr>
      <w:r>
        <w:rPr>
          <w:color w:val="000000"/>
          <w:spacing w:val="0"/>
          <w:w w:val="100"/>
          <w:position w:val="0"/>
          <w:shd w:val="clear" w:color="auto" w:fill="auto"/>
          <w:lang w:val="cs-CZ" w:eastAsia="cs-CZ" w:bidi="cs-CZ"/>
        </w:rPr>
        <w:t xml:space="preserve">Nesplnění Ihúty dle článku 4 se považuje za podstatné porušení této smlouvy s důsledky podle ustanovení § 2001 OZ, tj. objednatel může od smlouvy okamžitě </w:t>
      </w:r>
      <w:r>
        <w:rPr>
          <w:color w:val="000000"/>
          <w:spacing w:val="0"/>
          <w:w w:val="100"/>
          <w:position w:val="0"/>
          <w:shd w:val="clear" w:color="auto" w:fill="auto"/>
          <w:lang w:val="cs-CZ" w:eastAsia="cs-CZ" w:bidi="cs-CZ"/>
        </w:rPr>
        <w:t>odstoupit. Odstoupení od smlouvy se nedotýká práva na zaplacení smluvní pokuty a práva na náhradu škody ve smyslu § 2005 OZ.</w:t>
      </w:r>
    </w:p>
    <w:p>
      <w:pPr>
        <w:pStyle w:val="Style13"/>
        <w:keepNext w:val="0"/>
        <w:keepLines w:val="0"/>
        <w:widowControl w:val="0"/>
        <w:numPr>
          <w:ilvl w:val="0"/>
          <w:numId w:val="13"/>
        </w:numPr>
        <w:shd w:val="clear" w:color="auto" w:fill="auto"/>
        <w:tabs>
          <w:tab w:pos="706" w:val="left"/>
        </w:tabs>
        <w:bidi w:val="0"/>
        <w:spacing w:before="0" w:line="276" w:lineRule="auto"/>
        <w:ind w:left="740" w:right="0" w:hanging="740"/>
        <w:jc w:val="both"/>
      </w:pPr>
      <w:r>
        <w:rPr>
          <w:color w:val="000000"/>
          <w:spacing w:val="0"/>
          <w:w w:val="100"/>
          <w:position w:val="0"/>
          <w:shd w:val="clear" w:color="auto" w:fill="auto"/>
          <w:lang w:val="cs-CZ" w:eastAsia="cs-CZ" w:bidi="cs-CZ"/>
        </w:rPr>
        <w:t>Za podstatné nesplnění smluvních povinností je na jedné straně považováno nedodržování časových termínů pro rychlost zásahu či opravy a na druhé straně nedodržení splatnosti vystavené faktury.</w:t>
      </w:r>
    </w:p>
    <w:p>
      <w:pPr>
        <w:pStyle w:val="Style13"/>
        <w:keepNext w:val="0"/>
        <w:keepLines w:val="0"/>
        <w:widowControl w:val="0"/>
        <w:numPr>
          <w:ilvl w:val="0"/>
          <w:numId w:val="13"/>
        </w:numPr>
        <w:shd w:val="clear" w:color="auto" w:fill="auto"/>
        <w:tabs>
          <w:tab w:pos="706" w:val="left"/>
        </w:tabs>
        <w:bidi w:val="0"/>
        <w:spacing w:before="0" w:after="520" w:line="276" w:lineRule="auto"/>
        <w:ind w:left="740" w:right="0" w:hanging="740"/>
        <w:jc w:val="both"/>
      </w:pPr>
      <w:r>
        <w:rPr>
          <w:color w:val="000000"/>
          <w:spacing w:val="0"/>
          <w:w w:val="100"/>
          <w:position w:val="0"/>
          <w:shd w:val="clear" w:color="auto" w:fill="auto"/>
          <w:lang w:val="cs-CZ" w:eastAsia="cs-CZ" w:bidi="cs-CZ"/>
        </w:rPr>
        <w:t>Písemná forma odstoupení od smlouvy nemá žádný odkladný či rušící vliv na nutnost korektního vypořádání veškerých vzájemných závazků z této smlouvy plynoucích.</w:t>
      </w:r>
    </w:p>
    <w:p>
      <w:pPr>
        <w:pStyle w:val="Style16"/>
        <w:keepNext/>
        <w:keepLines/>
        <w:widowControl w:val="0"/>
        <w:shd w:val="clear" w:color="auto" w:fill="auto"/>
        <w:bidi w:val="0"/>
        <w:spacing w:before="0" w:after="120" w:line="276"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10</w:t>
      </w:r>
      <w:bookmarkEnd w:id="18"/>
      <w:bookmarkEnd w:id="19"/>
    </w:p>
    <w:p>
      <w:pPr>
        <w:pStyle w:val="Style16"/>
        <w:keepNext/>
        <w:keepLines/>
        <w:widowControl w:val="0"/>
        <w:shd w:val="clear" w:color="auto" w:fill="auto"/>
        <w:bidi w:val="0"/>
        <w:spacing w:before="0" w:after="580" w:line="276"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Závěrečná ustanovení</w:t>
      </w:r>
      <w:bookmarkEnd w:id="20"/>
      <w:bookmarkEnd w:id="21"/>
    </w:p>
    <w:p>
      <w:pPr>
        <w:pStyle w:val="Style13"/>
        <w:keepNext w:val="0"/>
        <w:keepLines w:val="0"/>
        <w:widowControl w:val="0"/>
        <w:numPr>
          <w:ilvl w:val="0"/>
          <w:numId w:val="15"/>
        </w:numPr>
        <w:shd w:val="clear" w:color="auto" w:fill="auto"/>
        <w:tabs>
          <w:tab w:pos="706" w:val="left"/>
        </w:tabs>
        <w:bidi w:val="0"/>
        <w:spacing w:before="0" w:line="276" w:lineRule="auto"/>
        <w:ind w:left="740" w:right="0" w:hanging="740"/>
        <w:jc w:val="both"/>
      </w:pPr>
      <w:r>
        <w:rPr>
          <w:color w:val="000000"/>
          <w:spacing w:val="0"/>
          <w:w w:val="100"/>
          <w:position w:val="0"/>
          <w:shd w:val="clear" w:color="auto" w:fill="auto"/>
          <w:lang w:val="cs-CZ" w:eastAsia="cs-CZ" w:bidi="cs-CZ"/>
        </w:rPr>
        <w:t>Poskytovatel potvrzuje, že se v plném rozsahu seznámil s rozsahem a povahou servisních služeb a dodávek náhradních dílů, že jsou mu známy veškeré technické, kvalitativní a jiné podmínky nezbytné k realizaci servisních služeb a dodávek náhradních dílů a že disponuje takovými kapacitami a odbornými znalostmi, které jsou k realizaci servisních služeb a dodávek náhradních dílů nezbytné.</w:t>
      </w:r>
    </w:p>
    <w:p>
      <w:pPr>
        <w:pStyle w:val="Style13"/>
        <w:keepNext w:val="0"/>
        <w:keepLines w:val="0"/>
        <w:widowControl w:val="0"/>
        <w:numPr>
          <w:ilvl w:val="0"/>
          <w:numId w:val="15"/>
        </w:numPr>
        <w:shd w:val="clear" w:color="auto" w:fill="auto"/>
        <w:tabs>
          <w:tab w:pos="706" w:val="left"/>
        </w:tabs>
        <w:bidi w:val="0"/>
        <w:spacing w:before="0" w:line="290" w:lineRule="auto"/>
        <w:ind w:left="740" w:right="0" w:hanging="740"/>
        <w:jc w:val="both"/>
      </w:pPr>
      <w:r>
        <w:rPr>
          <w:color w:val="000000"/>
          <w:spacing w:val="0"/>
          <w:w w:val="100"/>
          <w:position w:val="0"/>
          <w:shd w:val="clear" w:color="auto" w:fill="auto"/>
          <w:lang w:val="cs-CZ" w:eastAsia="cs-CZ" w:bidi="cs-CZ"/>
        </w:rPr>
        <w:t>Poskytovatel prohlašuje, že se před uzavřením smlouvy nedopustil v souvislosti se zadávacím řízením sám nebo prostřednictvím jiné osoby žádného jednáni,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pPr>
        <w:pStyle w:val="Style13"/>
        <w:keepNext w:val="0"/>
        <w:keepLines w:val="0"/>
        <w:widowControl w:val="0"/>
        <w:numPr>
          <w:ilvl w:val="0"/>
          <w:numId w:val="15"/>
        </w:numPr>
        <w:shd w:val="clear" w:color="auto" w:fill="auto"/>
        <w:tabs>
          <w:tab w:pos="706" w:val="left"/>
        </w:tabs>
        <w:bidi w:val="0"/>
        <w:spacing w:before="0" w:line="276" w:lineRule="auto"/>
        <w:ind w:left="740" w:right="0" w:hanging="740"/>
        <w:jc w:val="both"/>
      </w:pPr>
      <w:r>
        <w:rPr>
          <w:color w:val="000000"/>
          <w:spacing w:val="0"/>
          <w:w w:val="100"/>
          <w:position w:val="0"/>
          <w:shd w:val="clear" w:color="auto" w:fill="auto"/>
          <w:lang w:val="cs-CZ" w:eastAsia="cs-CZ" w:bidi="cs-CZ"/>
        </w:rPr>
        <w:t>Poskytovatel prohlašuje, že i při plnění svého závazku bude respektovat obecně závazné předpisy a dodržovat zákaz jakékoli diskriminace zaměstnanců, zajistí rovné zacházení se zaměstnanci a neumožní výkon nelegální práce.</w:t>
      </w:r>
    </w:p>
    <w:p>
      <w:pPr>
        <w:pStyle w:val="Style13"/>
        <w:keepNext w:val="0"/>
        <w:keepLines w:val="0"/>
        <w:widowControl w:val="0"/>
        <w:numPr>
          <w:ilvl w:val="0"/>
          <w:numId w:val="15"/>
        </w:numPr>
        <w:shd w:val="clear" w:color="auto" w:fill="auto"/>
        <w:tabs>
          <w:tab w:pos="706" w:val="left"/>
        </w:tabs>
        <w:bidi w:val="0"/>
        <w:spacing w:before="0" w:line="286" w:lineRule="auto"/>
        <w:ind w:left="740" w:right="0" w:hanging="74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pPr>
        <w:pStyle w:val="Style16"/>
        <w:keepNext/>
        <w:keepLines/>
        <w:widowControl w:val="0"/>
        <w:numPr>
          <w:ilvl w:val="0"/>
          <w:numId w:val="15"/>
        </w:numPr>
        <w:shd w:val="clear" w:color="auto" w:fill="auto"/>
        <w:tabs>
          <w:tab w:pos="706" w:val="left"/>
        </w:tabs>
        <w:bidi w:val="0"/>
        <w:spacing w:before="0" w:after="120" w:line="276" w:lineRule="auto"/>
        <w:ind w:left="0" w:right="0" w:firstLine="0"/>
        <w:jc w:val="both"/>
      </w:pPr>
      <w:bookmarkStart w:id="22" w:name="bookmark22"/>
      <w:bookmarkStart w:id="23" w:name="bookmark23"/>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w:t>
      </w:r>
      <w:bookmarkEnd w:id="22"/>
      <w:bookmarkEnd w:id="23"/>
    </w:p>
    <w:p>
      <w:pPr>
        <w:pStyle w:val="Style13"/>
        <w:keepNext w:val="0"/>
        <w:keepLines w:val="0"/>
        <w:widowControl w:val="0"/>
        <w:numPr>
          <w:ilvl w:val="0"/>
          <w:numId w:val="15"/>
        </w:numPr>
        <w:shd w:val="clear" w:color="auto" w:fill="auto"/>
        <w:tabs>
          <w:tab w:pos="706" w:val="left"/>
        </w:tabs>
        <w:bidi w:val="0"/>
        <w:spacing w:before="0" w:line="276" w:lineRule="auto"/>
        <w:ind w:left="0" w:right="0" w:firstLine="0"/>
        <w:jc w:val="both"/>
      </w:pPr>
      <w:r>
        <w:rPr>
          <w:color w:val="000000"/>
          <w:spacing w:val="0"/>
          <w:w w:val="100"/>
          <w:position w:val="0"/>
          <w:shd w:val="clear" w:color="auto" w:fill="auto"/>
          <w:lang w:val="cs-CZ" w:eastAsia="cs-CZ" w:bidi="cs-CZ"/>
        </w:rPr>
        <w:t xml:space="preserve">Smlouva se uzavírá </w:t>
      </w:r>
      <w:r>
        <w:rPr>
          <w:b/>
          <w:bCs/>
          <w:color w:val="000000"/>
          <w:spacing w:val="0"/>
          <w:w w:val="100"/>
          <w:position w:val="0"/>
          <w:shd w:val="clear" w:color="auto" w:fill="auto"/>
          <w:lang w:val="cs-CZ" w:eastAsia="cs-CZ" w:bidi="cs-CZ"/>
        </w:rPr>
        <w:t xml:space="preserve">na </w:t>
      </w:r>
      <w:r>
        <w:rPr>
          <w:color w:val="000000"/>
          <w:spacing w:val="0"/>
          <w:w w:val="100"/>
          <w:position w:val="0"/>
          <w:shd w:val="clear" w:color="auto" w:fill="auto"/>
          <w:lang w:val="cs-CZ" w:eastAsia="cs-CZ" w:bidi="cs-CZ"/>
        </w:rPr>
        <w:t xml:space="preserve">dobu </w:t>
      </w:r>
      <w:r>
        <w:rPr>
          <w:b/>
          <w:bCs/>
          <w:color w:val="000000"/>
          <w:spacing w:val="0"/>
          <w:w w:val="100"/>
          <w:position w:val="0"/>
          <w:shd w:val="clear" w:color="auto" w:fill="auto"/>
          <w:lang w:val="cs-CZ" w:eastAsia="cs-CZ" w:bidi="cs-CZ"/>
        </w:rPr>
        <w:t>neurčitou.</w:t>
      </w:r>
    </w:p>
    <w:p>
      <w:pPr>
        <w:pStyle w:val="Style13"/>
        <w:keepNext w:val="0"/>
        <w:keepLines w:val="0"/>
        <w:widowControl w:val="0"/>
        <w:numPr>
          <w:ilvl w:val="0"/>
          <w:numId w:val="15"/>
        </w:numPr>
        <w:shd w:val="clear" w:color="auto" w:fill="auto"/>
        <w:tabs>
          <w:tab w:pos="706" w:val="left"/>
        </w:tabs>
        <w:bidi w:val="0"/>
        <w:spacing w:before="0" w:line="276" w:lineRule="auto"/>
        <w:ind w:left="740" w:right="0" w:hanging="740"/>
        <w:jc w:val="both"/>
      </w:pPr>
      <w:r>
        <w:rPr>
          <w:color w:val="000000"/>
          <w:spacing w:val="0"/>
          <w:w w:val="100"/>
          <w:position w:val="0"/>
          <w:shd w:val="clear" w:color="auto" w:fill="auto"/>
          <w:lang w:val="cs-CZ" w:eastAsia="cs-CZ" w:bidi="cs-CZ"/>
        </w:rPr>
        <w:t xml:space="preserve">Nedílnou součástí smlouvy je </w:t>
      </w:r>
      <w:r>
        <w:rPr>
          <w:b/>
          <w:bCs/>
          <w:color w:val="000000"/>
          <w:spacing w:val="0"/>
          <w:w w:val="100"/>
          <w:position w:val="0"/>
          <w:shd w:val="clear" w:color="auto" w:fill="auto"/>
          <w:lang w:val="cs-CZ" w:eastAsia="cs-CZ" w:bidi="cs-CZ"/>
        </w:rPr>
        <w:t xml:space="preserve">příloha AI </w:t>
      </w:r>
      <w:r>
        <w:rPr>
          <w:color w:val="000000"/>
          <w:spacing w:val="0"/>
          <w:w w:val="100"/>
          <w:position w:val="0"/>
          <w:shd w:val="clear" w:color="auto" w:fill="auto"/>
          <w:lang w:val="cs-CZ" w:eastAsia="cs-CZ" w:bidi="cs-CZ"/>
        </w:rPr>
        <w:t xml:space="preserve">s harmonogramy předepsaných servisních úkonů pro nosič, sypací nástavbu, sklápěcí nástavbu a sněhovou radlici na časové období 5 let a </w:t>
      </w:r>
      <w:r>
        <w:rPr>
          <w:b/>
          <w:bCs/>
          <w:color w:val="000000"/>
          <w:spacing w:val="0"/>
          <w:w w:val="100"/>
          <w:position w:val="0"/>
          <w:shd w:val="clear" w:color="auto" w:fill="auto"/>
          <w:lang w:val="cs-CZ" w:eastAsia="cs-CZ" w:bidi="cs-CZ"/>
        </w:rPr>
        <w:t xml:space="preserve">příloha A2 </w:t>
      </w:r>
      <w:r>
        <w:rPr>
          <w:color w:val="000000"/>
          <w:spacing w:val="0"/>
          <w:w w:val="100"/>
          <w:position w:val="0"/>
          <w:shd w:val="clear" w:color="auto" w:fill="auto"/>
          <w:lang w:val="cs-CZ" w:eastAsia="cs-CZ" w:bidi="cs-CZ"/>
        </w:rPr>
        <w:t>s údaji, které jsou součástí ujednání a nebudou zveřejněny v Registru smluv.</w:t>
      </w:r>
    </w:p>
    <w:p>
      <w:pPr>
        <w:pStyle w:val="Style13"/>
        <w:keepNext w:val="0"/>
        <w:keepLines w:val="0"/>
        <w:widowControl w:val="0"/>
        <w:numPr>
          <w:ilvl w:val="0"/>
          <w:numId w:val="15"/>
        </w:numPr>
        <w:shd w:val="clear" w:color="auto" w:fill="auto"/>
        <w:tabs>
          <w:tab w:pos="706" w:val="left"/>
        </w:tabs>
        <w:bidi w:val="0"/>
        <w:spacing w:before="0" w:line="269" w:lineRule="auto"/>
        <w:ind w:left="740" w:right="0" w:hanging="740"/>
        <w:jc w:val="both"/>
        <w:sectPr>
          <w:headerReference w:type="default" r:id="rId13"/>
          <w:footerReference w:type="default" r:id="rId14"/>
          <w:headerReference w:type="first" r:id="rId15"/>
          <w:footerReference w:type="first" r:id="rId16"/>
          <w:footnotePr>
            <w:pos w:val="pageBottom"/>
            <w:numFmt w:val="decimal"/>
            <w:numRestart w:val="continuous"/>
          </w:footnotePr>
          <w:pgSz w:w="11900" w:h="16840"/>
          <w:pgMar w:top="2252" w:left="994" w:right="1014" w:bottom="1196" w:header="0" w:footer="3" w:gutter="0"/>
          <w:cols w:space="720"/>
          <w:noEndnote/>
          <w:titlePg/>
          <w:rtlGutter w:val="0"/>
          <w:docGrid w:linePitch="360"/>
        </w:sectPr>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13"/>
        <w:keepNext w:val="0"/>
        <w:keepLines w:val="0"/>
        <w:widowControl w:val="0"/>
        <w:numPr>
          <w:ilvl w:val="0"/>
          <w:numId w:val="15"/>
        </w:numPr>
        <w:shd w:val="clear" w:color="auto" w:fill="auto"/>
        <w:tabs>
          <w:tab w:pos="1152" w:val="left"/>
        </w:tabs>
        <w:bidi w:val="0"/>
        <w:spacing w:before="0" w:line="317" w:lineRule="auto"/>
        <w:ind w:left="1120" w:right="0" w:hanging="660"/>
        <w:jc w:val="left"/>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13"/>
        <w:keepNext w:val="0"/>
        <w:keepLines w:val="0"/>
        <w:widowControl w:val="0"/>
        <w:numPr>
          <w:ilvl w:val="0"/>
          <w:numId w:val="15"/>
        </w:numPr>
        <w:shd w:val="clear" w:color="auto" w:fill="auto"/>
        <w:tabs>
          <w:tab w:pos="1186" w:val="left"/>
        </w:tabs>
        <w:bidi w:val="0"/>
        <w:spacing w:before="0"/>
        <w:ind w:left="1120" w:right="0" w:hanging="660"/>
        <w:jc w:val="left"/>
      </w:pPr>
      <w:r>
        <w:rPr>
          <w:color w:val="000000"/>
          <w:spacing w:val="0"/>
          <w:w w:val="100"/>
          <w:position w:val="0"/>
          <w:shd w:val="clear" w:color="auto" w:fill="auto"/>
          <w:lang w:val="cs-CZ" w:eastAsia="cs-CZ" w:bidi="cs-CZ"/>
        </w:rPr>
        <w:t xml:space="preserve">Smlouva je platná dnem připojení platného uznávaného elektronického podpisu dle </w:t>
      </w:r>
      <w:r>
        <w:rPr>
          <w:b/>
          <w:bCs/>
          <w:color w:val="000000"/>
          <w:spacing w:val="0"/>
          <w:w w:val="100"/>
          <w:position w:val="0"/>
          <w:shd w:val="clear" w:color="auto" w:fill="auto"/>
          <w:lang w:val="cs-CZ" w:eastAsia="cs-CZ" w:bidi="cs-CZ"/>
        </w:rPr>
        <w:t xml:space="preserve">zákona č. 297/2016 Sb., o službách vytvářejících důvěru pro elektronické transakce, ve znění pozdějších předpisů, </w:t>
      </w:r>
      <w:r>
        <w:rPr>
          <w:color w:val="000000"/>
          <w:spacing w:val="0"/>
          <w:w w:val="100"/>
          <w:position w:val="0"/>
          <w:shd w:val="clear" w:color="auto" w:fill="auto"/>
          <w:lang w:val="cs-CZ" w:eastAsia="cs-CZ" w:bidi="cs-CZ"/>
        </w:rPr>
        <w:t>do této smlouvy a jejích jednotlivých příloh, nejsou-li součástí jediného elektronického dokumentu (tj. do všech samostatných souborů tvořících v souhrnu smlouvu, a to oběma smluvními stranami).</w:t>
      </w:r>
    </w:p>
    <w:p>
      <w:pPr>
        <w:pStyle w:val="Style13"/>
        <w:keepNext w:val="0"/>
        <w:keepLines w:val="0"/>
        <w:widowControl w:val="0"/>
        <w:numPr>
          <w:ilvl w:val="0"/>
          <w:numId w:val="15"/>
        </w:numPr>
        <w:shd w:val="clear" w:color="auto" w:fill="auto"/>
        <w:tabs>
          <w:tab w:pos="1152" w:val="left"/>
        </w:tabs>
        <w:bidi w:val="0"/>
        <w:spacing w:before="0"/>
        <w:ind w:left="0" w:right="0" w:firstLine="420"/>
        <w:jc w:val="left"/>
      </w:pPr>
      <w:r>
        <w:rPr>
          <w:color w:val="000000"/>
          <w:spacing w:val="0"/>
          <w:w w:val="100"/>
          <w:position w:val="0"/>
          <w:shd w:val="clear" w:color="auto" w:fill="auto"/>
          <w:lang w:val="cs-CZ" w:eastAsia="cs-CZ" w:bidi="cs-CZ"/>
        </w:rPr>
        <w:t>Smlouva je účinná dnem jejího uveřejnění v registru smluv.</w:t>
      </w:r>
    </w:p>
    <w:p>
      <w:pPr>
        <w:pStyle w:val="Style13"/>
        <w:keepNext w:val="0"/>
        <w:keepLines w:val="0"/>
        <w:widowControl w:val="0"/>
        <w:numPr>
          <w:ilvl w:val="0"/>
          <w:numId w:val="15"/>
        </w:numPr>
        <w:shd w:val="clear" w:color="auto" w:fill="auto"/>
        <w:tabs>
          <w:tab w:pos="1190" w:val="left"/>
        </w:tabs>
        <w:bidi w:val="0"/>
        <w:spacing w:before="0" w:line="283" w:lineRule="auto"/>
        <w:ind w:left="1120" w:right="0" w:hanging="660"/>
        <w:jc w:val="left"/>
      </w:pPr>
      <w:r>
        <w:rPr>
          <w:color w:val="000000"/>
          <w:spacing w:val="0"/>
          <w:w w:val="100"/>
          <w:position w:val="0"/>
          <w:shd w:val="clear" w:color="auto" w:fill="auto"/>
          <w:lang w:val="cs-CZ" w:eastAsia="cs-CZ" w:bidi="cs-CZ"/>
        </w:rPr>
        <w:t xml:space="preserve">Smluvní strany se dohodly, že zákonnou povinnost dle § </w:t>
      </w:r>
      <w:r>
        <w:rPr>
          <w:b/>
          <w:bCs/>
          <w:color w:val="000000"/>
          <w:spacing w:val="0"/>
          <w:w w:val="100"/>
          <w:position w:val="0"/>
          <w:shd w:val="clear" w:color="auto" w:fill="auto"/>
          <w:lang w:val="cs-CZ" w:eastAsia="cs-CZ" w:bidi="cs-CZ"/>
        </w:rPr>
        <w:t xml:space="preserve">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objednatel.</w:t>
      </w:r>
    </w:p>
    <w:p>
      <w:pPr>
        <w:pStyle w:val="Style13"/>
        <w:keepNext w:val="0"/>
        <w:keepLines w:val="0"/>
        <w:widowControl w:val="0"/>
        <w:numPr>
          <w:ilvl w:val="0"/>
          <w:numId w:val="15"/>
        </w:numPr>
        <w:shd w:val="clear" w:color="auto" w:fill="auto"/>
        <w:tabs>
          <w:tab w:pos="1190" w:val="left"/>
        </w:tabs>
        <w:bidi w:val="0"/>
        <w:spacing w:before="0" w:line="283" w:lineRule="auto"/>
        <w:ind w:left="1120" w:right="0" w:hanging="660"/>
        <w:jc w:val="left"/>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13"/>
        <w:keepNext w:val="0"/>
        <w:keepLines w:val="0"/>
        <w:widowControl w:val="0"/>
        <w:numPr>
          <w:ilvl w:val="0"/>
          <w:numId w:val="15"/>
        </w:numPr>
        <w:shd w:val="clear" w:color="auto" w:fill="auto"/>
        <w:tabs>
          <w:tab w:pos="1195" w:val="left"/>
        </w:tabs>
        <w:bidi w:val="0"/>
        <w:spacing w:before="0"/>
        <w:ind w:left="1120" w:right="0" w:hanging="660"/>
        <w:jc w:val="left"/>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13"/>
        <w:keepNext w:val="0"/>
        <w:keepLines w:val="0"/>
        <w:widowControl w:val="0"/>
        <w:numPr>
          <w:ilvl w:val="0"/>
          <w:numId w:val="15"/>
        </w:numPr>
        <w:shd w:val="clear" w:color="auto" w:fill="auto"/>
        <w:tabs>
          <w:tab w:pos="1195" w:val="left"/>
        </w:tabs>
        <w:bidi w:val="0"/>
        <w:spacing w:before="0" w:after="520" w:line="283" w:lineRule="auto"/>
        <w:ind w:left="1120" w:right="0" w:hanging="66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13"/>
        <w:keepNext w:val="0"/>
        <w:keepLines w:val="0"/>
        <w:widowControl w:val="0"/>
        <w:shd w:val="clear" w:color="auto" w:fill="auto"/>
        <w:bidi w:val="0"/>
        <w:spacing w:before="0" w:line="290" w:lineRule="auto"/>
        <w:ind w:left="420" w:right="0" w:firstLine="40"/>
        <w:jc w:val="left"/>
        <w:sectPr>
          <w:headerReference w:type="default" r:id="rId17"/>
          <w:footerReference w:type="default" r:id="rId18"/>
          <w:footnotePr>
            <w:pos w:val="pageBottom"/>
            <w:numFmt w:val="decimal"/>
            <w:numRestart w:val="continuous"/>
          </w:footnotePr>
          <w:type w:val="continuous"/>
          <w:pgSz w:w="11900" w:h="16840"/>
          <w:pgMar w:top="2252" w:left="994" w:right="1014" w:bottom="1196" w:header="0" w:footer="3" w:gutter="0"/>
          <w:cols w:space="720"/>
          <w:noEndnote/>
          <w:rtlGutter w:val="0"/>
          <w:docGrid w:linePitch="360"/>
        </w:sectPr>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after="539" w:line="1" w:lineRule="exact"/>
      </w:pPr>
    </w:p>
    <w:tbl>
      <w:tblPr>
        <w:tblOverlap w:val="never"/>
        <w:jc w:val="center"/>
        <w:tblLayout w:type="fixed"/>
      </w:tblPr>
      <w:tblGrid>
        <w:gridCol w:w="2837"/>
        <w:gridCol w:w="7046"/>
      </w:tblGrid>
      <w:tr>
        <w:trPr>
          <w:trHeight w:val="312"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Nosič výměnných nástaveb 6x6</w:t>
            </w:r>
          </w:p>
        </w:tc>
      </w:tr>
      <w:tr>
        <w:trPr>
          <w:trHeight w:val="269"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Harmonoqram servisních úkonů - komunální hydraulika</w:t>
            </w:r>
          </w:p>
        </w:tc>
      </w:tr>
      <w:tr>
        <w:trPr>
          <w:trHeight w:val="218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50 MTH (max. 3 měsíce)</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Vizuální kontrola na poškození komunální hydrauliky a uchycovacích prvků Kontrola uchycení (šroubové spoje)</w:t>
            </w:r>
          </w:p>
          <w:p>
            <w:pPr>
              <w:pStyle w:val="Style10"/>
              <w:keepNext w:val="0"/>
              <w:keepLines w:val="0"/>
              <w:widowControl w:val="0"/>
              <w:shd w:val="clear" w:color="auto" w:fill="auto"/>
              <w:bidi w:val="0"/>
              <w:spacing w:before="0" w:after="0" w:line="317" w:lineRule="auto"/>
              <w:ind w:left="0" w:right="0" w:firstLine="0"/>
              <w:jc w:val="left"/>
            </w:pPr>
            <w:r>
              <w:rPr>
                <w:color w:val="000000"/>
                <w:spacing w:val="0"/>
                <w:w w:val="100"/>
                <w:position w:val="0"/>
                <w:shd w:val="clear" w:color="auto" w:fill="auto"/>
                <w:lang w:val="cs-CZ" w:eastAsia="cs-CZ" w:bidi="cs-CZ"/>
              </w:rPr>
              <w:t>Kontrola těsnosti hydraulického obvodu a množství hydraulického oleje Kontrola elektroinstalace</w:t>
            </w:r>
          </w:p>
          <w:p>
            <w:pPr>
              <w:pStyle w:val="Style10"/>
              <w:keepNext w:val="0"/>
              <w:keepLines w:val="0"/>
              <w:widowControl w:val="0"/>
              <w:shd w:val="clear" w:color="auto" w:fill="auto"/>
              <w:bidi w:val="0"/>
              <w:spacing w:before="0" w:after="0" w:line="317" w:lineRule="auto"/>
              <w:ind w:left="0" w:right="0" w:firstLine="0"/>
              <w:jc w:val="left"/>
            </w:pPr>
            <w:r>
              <w:rPr>
                <w:color w:val="000000"/>
                <w:spacing w:val="0"/>
                <w:w w:val="100"/>
                <w:position w:val="0"/>
                <w:shd w:val="clear" w:color="auto" w:fill="auto"/>
                <w:lang w:val="cs-CZ" w:eastAsia="cs-CZ" w:bidi="cs-CZ"/>
              </w:rPr>
              <w:t>Výměna vložky hydraulického filtru</w:t>
            </w:r>
          </w:p>
          <w:p>
            <w:pPr>
              <w:pStyle w:val="Style10"/>
              <w:keepNext w:val="0"/>
              <w:keepLines w:val="0"/>
              <w:widowControl w:val="0"/>
              <w:shd w:val="clear" w:color="auto" w:fill="auto"/>
              <w:bidi w:val="0"/>
              <w:spacing w:before="0" w:after="0" w:line="317" w:lineRule="auto"/>
              <w:ind w:left="0" w:right="0" w:firstLine="0"/>
              <w:jc w:val="left"/>
            </w:pPr>
            <w:r>
              <w:rPr>
                <w:color w:val="000000"/>
                <w:spacing w:val="0"/>
                <w:w w:val="100"/>
                <w:position w:val="0"/>
                <w:shd w:val="clear" w:color="auto" w:fill="auto"/>
                <w:lang w:val="cs-CZ" w:eastAsia="cs-CZ" w:bidi="cs-CZ"/>
              </w:rPr>
              <w:t>Kontrola nastavených tlaků hydraulického obvodu</w:t>
            </w:r>
          </w:p>
          <w:p>
            <w:pPr>
              <w:pStyle w:val="Style10"/>
              <w:keepNext w:val="0"/>
              <w:keepLines w:val="0"/>
              <w:widowControl w:val="0"/>
              <w:shd w:val="clear" w:color="auto" w:fill="auto"/>
              <w:bidi w:val="0"/>
              <w:spacing w:before="0" w:after="0" w:line="317" w:lineRule="auto"/>
              <w:ind w:left="0" w:right="0" w:firstLine="0"/>
              <w:jc w:val="left"/>
            </w:pPr>
            <w:r>
              <w:rPr>
                <w:color w:val="000000"/>
                <w:spacing w:val="0"/>
                <w:w w:val="100"/>
                <w:position w:val="0"/>
                <w:shd w:val="clear" w:color="auto" w:fill="auto"/>
                <w:lang w:val="cs-CZ" w:eastAsia="cs-CZ" w:bidi="cs-CZ"/>
              </w:rPr>
              <w:t>Kontrola funkčnosti</w:t>
            </w:r>
          </w:p>
        </w:tc>
      </w:tr>
      <w:tr>
        <w:trPr>
          <w:trHeight w:val="1915"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12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Vizuální kontrola na poškození komunální hydrauliky a uchycovacích prvků Kontrola uchycení (šroubové spoje)</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těsnosti hydraulického obvodu a množství hydraulického oleje Kontrola elektroinstalace</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Výměna vložky hydraulického filtru</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nastavených tlaků hydraulického obvodu</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funkčnosti</w:t>
            </w:r>
          </w:p>
        </w:tc>
      </w:tr>
      <w:tr>
        <w:trPr>
          <w:trHeight w:val="218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24 měsících</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Vizuální kontrola na poškození komunální hydrauliky a uchycovacích prvků Kontrola uchycení (šroubové spoje)</w:t>
            </w:r>
          </w:p>
          <w:p>
            <w:pPr>
              <w:pStyle w:val="Style10"/>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Kontrola těsnosti hydraulického obvodu a množství hydraulického oleje Kontrola elektroinstalace</w:t>
            </w:r>
          </w:p>
          <w:p>
            <w:pPr>
              <w:pStyle w:val="Style10"/>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Výměna vložky hydraulického filtru a hydraulického oleje</w:t>
            </w:r>
          </w:p>
          <w:p>
            <w:pPr>
              <w:pStyle w:val="Style10"/>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Kontrola nastavených tlaků hydraulického obvodu</w:t>
            </w:r>
          </w:p>
          <w:p>
            <w:pPr>
              <w:pStyle w:val="Style10"/>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Kontrola funkčnosti</w:t>
            </w:r>
          </w:p>
        </w:tc>
      </w:tr>
      <w:tr>
        <w:trPr>
          <w:trHeight w:val="1853"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36 měsících</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Vizuální kontrola na poškození komunální hydrauliky a uchycovacích prvků Kontrola uchycení (šroubové spoje)</w:t>
            </w:r>
          </w:p>
          <w:p>
            <w:pPr>
              <w:pStyle w:val="Style1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Kontrola těsnosti hydraulického obvodu a množství hydraulického oleje Kontrola elektroinstalace</w:t>
            </w:r>
          </w:p>
          <w:p>
            <w:pPr>
              <w:pStyle w:val="Style1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Výměna vložky hydraulického filtru</w:t>
            </w:r>
          </w:p>
          <w:p>
            <w:pPr>
              <w:pStyle w:val="Style1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Kontrola nastavených tlaků hydraulického obvodu</w:t>
            </w:r>
          </w:p>
          <w:p>
            <w:pPr>
              <w:pStyle w:val="Style1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Kontrola funkčnosti</w:t>
            </w:r>
          </w:p>
        </w:tc>
      </w:tr>
      <w:tr>
        <w:trPr>
          <w:trHeight w:val="1877"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48 měsících</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Vizuální kontrola na poškození komunální hydrauliky a uchycovacích prvků Kontrola uchycení (šroubové spoje)</w:t>
            </w:r>
          </w:p>
          <w:p>
            <w:pPr>
              <w:pStyle w:val="Style1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Kontrola těsnosti hydraulického obvodu a množství hydraulického oleje Kontrola elektroinstalace</w:t>
            </w:r>
          </w:p>
          <w:p>
            <w:pPr>
              <w:pStyle w:val="Style1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Výměna vložky hydraulického filtru a hydraulického oleje</w:t>
            </w:r>
          </w:p>
          <w:p>
            <w:pPr>
              <w:pStyle w:val="Style1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Kontrola nastavených tlaků hydraulického obvodu</w:t>
            </w:r>
          </w:p>
          <w:p>
            <w:pPr>
              <w:pStyle w:val="Style1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Kontrola funkčnosti</w:t>
            </w:r>
          </w:p>
        </w:tc>
      </w:tr>
      <w:tr>
        <w:trPr>
          <w:trHeight w:val="1978"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60 měsících</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Vizuální kontrola na poškození komunální hydrauliky a uchycovacích prvků Kontrola uchycení (šroubové spoje)</w:t>
            </w:r>
          </w:p>
          <w:p>
            <w:pPr>
              <w:pStyle w:val="Style10"/>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Kontrola těsnosti hydraulického obvodu a množství hydraulického oleje Kontrola elektroinstalace</w:t>
            </w:r>
          </w:p>
          <w:p>
            <w:pPr>
              <w:pStyle w:val="Style10"/>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Výměna vložky hydraulického filtru</w:t>
            </w:r>
          </w:p>
          <w:p>
            <w:pPr>
              <w:pStyle w:val="Style10"/>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Kontrola nastavených tlaků hydraulického obvodu</w:t>
            </w:r>
          </w:p>
          <w:p>
            <w:pPr>
              <w:pStyle w:val="Style10"/>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Kontrola funkčnosti</w:t>
            </w:r>
          </w:p>
        </w:tc>
      </w:tr>
    </w:tbl>
    <w:p>
      <w:pPr>
        <w:widowControl w:val="0"/>
        <w:spacing w:after="119" w:line="1" w:lineRule="exact"/>
      </w:pPr>
    </w:p>
    <w:tbl>
      <w:tblPr>
        <w:tblOverlap w:val="never"/>
        <w:jc w:val="center"/>
        <w:tblLayout w:type="fixed"/>
      </w:tblPr>
      <w:tblGrid>
        <w:gridCol w:w="2784"/>
        <w:gridCol w:w="7027"/>
      </w:tblGrid>
      <w:tr>
        <w:trPr>
          <w:trHeight w:val="3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Harmonogram servisních ú</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&lt;onů - nástavba sypače</w:t>
            </w:r>
          </w:p>
        </w:tc>
      </w:tr>
      <w:tr>
        <w:trPr>
          <w:trHeight w:val="2141"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50 MTH (max. 3 měsíce)</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Vizuální kontrola na poškození sypače a uchycovacích prvků Kontrola uchycení (šroubové spoje)</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elektroinstalace a osvětlení</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množství oleje v převodovkách šneků</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množství oleje solankového čerpadla</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funkčnosti</w:t>
            </w:r>
          </w:p>
        </w:tc>
      </w:tr>
    </w:tbl>
    <w:p>
      <w:pPr>
        <w:spacing w:lineRule="exact" w:line="1"/>
        <w:rPr>
          <w:sz w:val="2"/>
          <w:szCs w:val="2"/>
        </w:rPr>
      </w:pPr>
      <w:r>
        <w:br w:type="page"/>
      </w:r>
    </w:p>
    <w:tbl>
      <w:tblPr>
        <w:tblOverlap w:val="never"/>
        <w:jc w:val="center"/>
        <w:tblLayout w:type="fixed"/>
      </w:tblPr>
      <w:tblGrid>
        <w:gridCol w:w="2856"/>
        <w:gridCol w:w="7042"/>
      </w:tblGrid>
      <w:tr>
        <w:trPr>
          <w:trHeight w:val="16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uchycení (šroubové spoje)</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elektroinstalace a osvětlení</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množství oleje v převodovkách šneků Výměna membrán a oleje solankového čerpadla Kontrola funkčnosti</w:t>
            </w:r>
          </w:p>
        </w:tc>
      </w:tr>
      <w:tr>
        <w:trPr>
          <w:trHeight w:val="214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24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Vizuální kontrola na poškození sypače a uchycovacích prvků Kontrola uchycení (šroubové spoje)</w:t>
            </w:r>
          </w:p>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Kontrola elektroinstalace a osvětlení</w:t>
            </w:r>
          </w:p>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Výměna oleje v převodovkách šneků</w:t>
            </w:r>
          </w:p>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Výměna membrán a oleje solankového čerpadla</w:t>
            </w:r>
          </w:p>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Kontrola funkčnosti</w:t>
            </w:r>
          </w:p>
        </w:tc>
      </w:tr>
      <w:tr>
        <w:trPr>
          <w:trHeight w:val="21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36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Vizuální kontrola na poškození sypače a uchycovacích prvků Kontrola uchycení (šroubové spoje)</w:t>
            </w:r>
          </w:p>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Kontrola elektroinstalace a osvětlení</w:t>
            </w:r>
          </w:p>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Kontrola množství oleje v převodovkách šneků</w:t>
            </w:r>
          </w:p>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Výměna membrán a oleje solankového čerpadla</w:t>
            </w:r>
          </w:p>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Kontrola funkčnosti</w:t>
            </w:r>
          </w:p>
        </w:tc>
      </w:tr>
      <w:tr>
        <w:trPr>
          <w:trHeight w:val="188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48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Vizuální kontrola na poškození sypače a uchycovacích prvků Kontrola uchycení (šroubové spoje)</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Kontrola elektroinstalace a osvětlení</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Výměna oleje v převodovkách šneků</w:t>
            </w:r>
          </w:p>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Výměna membrán a oleje solankového čerpadla Kontrola funkčnosti</w:t>
            </w:r>
          </w:p>
        </w:tc>
      </w:tr>
      <w:tr>
        <w:trPr>
          <w:trHeight w:val="1858"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60 měsících</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Vizuální kontrola na poškození sypače a uchycovacích prvků Kontrola uchycení (šroubové spoje)</w:t>
            </w:r>
          </w:p>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Kontrola elektroinstalace a osvětlení</w:t>
            </w:r>
          </w:p>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Kontrola množství oleje v převodovkách šneků</w:t>
            </w:r>
          </w:p>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Výměna membrán a oleje solankového čerpadla Kontrola funkčnosti</w:t>
            </w:r>
          </w:p>
        </w:tc>
      </w:tr>
      <w:tr>
        <w:trPr>
          <w:trHeight w:val="274"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Harmonogram servisních úkonů - sněhová radlice</w:t>
            </w:r>
          </w:p>
        </w:tc>
      </w:tr>
      <w:tr>
        <w:trPr>
          <w:trHeight w:val="122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12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Vizuální kontrola na poškození pluhu</w:t>
            </w:r>
          </w:p>
          <w:p>
            <w:pPr>
              <w:pStyle w:val="Style10"/>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Kontrola tlaku dusíkového akumulátoru, případné doplnění</w:t>
            </w:r>
          </w:p>
          <w:p>
            <w:pPr>
              <w:pStyle w:val="Style10"/>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Kontrola stavu pružinových stabilizátorů případně seřízení Vizuální zevrubná kontrola na poškození pluhu</w:t>
            </w:r>
          </w:p>
        </w:tc>
      </w:tr>
      <w:tr>
        <w:trPr>
          <w:trHeight w:val="126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24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Vizuální kontrola na poškození pluhu</w:t>
            </w:r>
          </w:p>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Kontrola tlaku dusíkového akumulátoru, případné doplnění</w:t>
            </w:r>
          </w:p>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Kontrola stavu pružinových stabilizátorů případně seřízení Vizuální zevrubná kontrola na poškození pluhu</w:t>
            </w:r>
          </w:p>
        </w:tc>
      </w:tr>
      <w:tr>
        <w:trPr>
          <w:trHeight w:val="1238"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36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Vizuální kontrola na poškození pluhu</w:t>
            </w:r>
          </w:p>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Kontrola tlaku dusíkového akumulátoru, případné doplnění</w:t>
            </w:r>
          </w:p>
          <w:p>
            <w:pPr>
              <w:pStyle w:val="Style1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Kontrola stavu pružinových stabilizátorů případně seřízení Vizuální zevrubná kontrola na poškození pluhu</w:t>
            </w:r>
          </w:p>
        </w:tc>
      </w:tr>
      <w:tr>
        <w:trPr>
          <w:trHeight w:val="111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48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Vizuální kontrola na poškození pluhu</w:t>
            </w:r>
          </w:p>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Kontrola tlaku dusíkového akumulátoru, případné doplnění Kontrola stavu pružinových stabilizátorů případně seřízení Vizuální zevrubná kontrola na poškození pluhu</w:t>
            </w:r>
          </w:p>
        </w:tc>
      </w:tr>
      <w:tr>
        <w:trPr>
          <w:trHeight w:val="610"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60 měsících</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Vizuální kontrola na poškození pluhu</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Kontrola tlaku dusíkového akumulátoru, případné doplnění</w:t>
            </w:r>
          </w:p>
        </w:tc>
      </w:tr>
    </w:tbl>
    <w:p>
      <w:pPr>
        <w:pStyle w:val="Style13"/>
        <w:keepNext w:val="0"/>
        <w:keepLines w:val="0"/>
        <w:widowControl w:val="0"/>
        <w:shd w:val="clear" w:color="auto" w:fill="auto"/>
        <w:bidi w:val="0"/>
        <w:spacing w:before="0" w:after="0" w:line="262" w:lineRule="auto"/>
        <w:ind w:left="0" w:right="0" w:firstLine="0"/>
        <w:jc w:val="center"/>
        <w:sectPr>
          <w:headerReference w:type="default" r:id="rId19"/>
          <w:footerReference w:type="default" r:id="rId20"/>
          <w:headerReference w:type="first" r:id="rId21"/>
          <w:footerReference w:type="first" r:id="rId22"/>
          <w:footnotePr>
            <w:pos w:val="pageBottom"/>
            <w:numFmt w:val="decimal"/>
            <w:numRestart w:val="continuous"/>
          </w:footnotePr>
          <w:pgSz w:w="11900" w:h="16840"/>
          <w:pgMar w:top="509" w:left="872" w:right="1130" w:bottom="704" w:header="0" w:footer="3" w:gutter="0"/>
          <w:cols w:space="720"/>
          <w:noEndnote/>
          <w:titlePg/>
          <w:rtlGutter w:val="0"/>
          <w:docGrid w:linePitch="360"/>
        </w:sectPr>
      </w:pPr>
      <w:r>
        <w:rPr>
          <w:color w:val="000000"/>
          <w:spacing w:val="0"/>
          <w:w w:val="100"/>
          <w:position w:val="0"/>
          <w:shd w:val="clear" w:color="auto" w:fill="auto"/>
          <w:lang w:val="cs-CZ" w:eastAsia="cs-CZ" w:bidi="cs-CZ"/>
        </w:rPr>
        <w:t>Kontrola stavu pružinových stabilizátorů případně seřízení</w:t>
        <w:br/>
        <w:t>Vizuální zevrubná kontrola na poškození pluhu</w:t>
      </w:r>
    </w:p>
    <w:p>
      <w:pPr>
        <w:pStyle w:val="Style8"/>
        <w:keepNext w:val="0"/>
        <w:keepLines w:val="0"/>
        <w:widowControl w:val="0"/>
        <w:shd w:val="clear" w:color="auto" w:fill="auto"/>
        <w:bidi w:val="0"/>
        <w:spacing w:before="0" w:after="0" w:line="240" w:lineRule="auto"/>
        <w:ind w:left="34" w:right="0" w:firstLine="0"/>
        <w:jc w:val="left"/>
      </w:pPr>
      <w:r>
        <w:rPr>
          <w:b/>
          <w:bCs/>
          <w:color w:val="0E2A3A"/>
          <w:spacing w:val="0"/>
          <w:w w:val="100"/>
          <w:position w:val="0"/>
          <w:shd w:val="clear" w:color="auto" w:fill="auto"/>
          <w:lang w:val="cs-CZ" w:eastAsia="cs-CZ" w:bidi="cs-CZ"/>
        </w:rPr>
        <w:t>Harmonogram servisnich úkonů - nástavba korba</w:t>
      </w:r>
    </w:p>
    <w:tbl>
      <w:tblPr>
        <w:tblOverlap w:val="never"/>
        <w:jc w:val="center"/>
        <w:tblLayout w:type="fixed"/>
      </w:tblPr>
      <w:tblGrid>
        <w:gridCol w:w="1046"/>
        <w:gridCol w:w="8064"/>
      </w:tblGrid>
      <w:tr>
        <w:trPr>
          <w:trHeight w:val="199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left"/>
            </w:pPr>
            <w:r>
              <w:rPr>
                <w:color w:val="000000"/>
                <w:spacing w:val="0"/>
                <w:w w:val="100"/>
                <w:position w:val="0"/>
                <w:shd w:val="clear" w:color="auto" w:fill="auto"/>
                <w:lang w:val="cs-CZ" w:eastAsia="cs-CZ" w:bidi="cs-CZ"/>
              </w:rPr>
              <w:t>po 50</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MTH</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 3 měsíce)</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Vizuální kontrola na poškození sypače a uchycovacích prvků</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uchycení (šroubové spoje)</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Kontrola funkčnosti</w:t>
            </w:r>
          </w:p>
        </w:tc>
      </w:tr>
      <w:tr>
        <w:trPr>
          <w:trHeight w:val="14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po 12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Vizuální kontrola na poškození korby a uchycovacích prvků</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uchycení (šroubové spoje)</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Kontrola funkčnosti</w:t>
            </w:r>
          </w:p>
        </w:tc>
      </w:tr>
      <w:tr>
        <w:trPr>
          <w:trHeight w:val="140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 24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Vizuální kontrola na poškození korby a uchycovacích prvků</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uchycení (šroubové spoje)</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Kontrola funkčnosti</w:t>
            </w:r>
          </w:p>
        </w:tc>
      </w:tr>
      <w:tr>
        <w:trPr>
          <w:trHeight w:val="14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po 36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Vizuální kontrola na poškození korby a uchycovacích prvků</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uchycení (šroubové spoje)</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Kontrola funkčnosti</w:t>
            </w:r>
          </w:p>
        </w:tc>
      </w:tr>
      <w:tr>
        <w:trPr>
          <w:trHeight w:val="14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po 48 měsících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Vizuální kontrola na poškození korby a uchycovacích prvků</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uchycení (šroubové spoje)</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Kontrola funkčnosti</w:t>
            </w:r>
          </w:p>
        </w:tc>
      </w:tr>
      <w:tr>
        <w:trPr>
          <w:trHeight w:val="144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60 měsících</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Vizuální kontrola na poškození korby a uchycovacích prvků</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uchycení (šroubové spoje)</w:t>
            </w: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Kontrola těsnosti hydraulického obvodu</w:t>
            </w:r>
          </w:p>
          <w:p>
            <w:pPr>
              <w:pStyle w:val="Style10"/>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Kontrola funkčnosti</w:t>
            </w:r>
          </w:p>
        </w:tc>
      </w:tr>
    </w:tbl>
    <w:p>
      <w:pPr>
        <w:sectPr>
          <w:footnotePr>
            <w:pos w:val="pageBottom"/>
            <w:numFmt w:val="decimal"/>
            <w:numRestart w:val="continuous"/>
          </w:footnotePr>
          <w:pgSz w:w="11900" w:h="16840"/>
          <w:pgMar w:top="1206" w:left="1116" w:right="1673" w:bottom="1206"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6057900</wp:posOffset>
                </wp:positionH>
                <wp:positionV relativeFrom="paragraph">
                  <wp:posOffset>12700</wp:posOffset>
                </wp:positionV>
                <wp:extent cx="536575" cy="173990"/>
                <wp:wrapSquare wrapText="bothSides"/>
                <wp:docPr id="41" name="Shape 41"/>
                <a:graphic xmlns:a="http://schemas.openxmlformats.org/drawingml/2006/main">
                  <a:graphicData uri="http://schemas.microsoft.com/office/word/2010/wordprocessingShape">
                    <wps:wsp>
                      <wps:cNvSpPr txBox="1"/>
                      <wps:spPr>
                        <a:xfrm>
                          <a:ext cx="536575" cy="1739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Příloha A2</w:t>
                            </w:r>
                          </w:p>
                        </w:txbxContent>
                      </wps:txbx>
                      <wps:bodyPr wrap="none" lIns="0" tIns="0" rIns="0" bIns="0">
                        <a:noAutoFit/>
                      </wps:bodyPr>
                    </wps:wsp>
                  </a:graphicData>
                </a:graphic>
              </wp:anchor>
            </w:drawing>
          </mc:Choice>
          <mc:Fallback>
            <w:pict>
              <v:shape id="_x0000_s1067" type="#_x0000_t202" style="position:absolute;margin-left:477.pt;margin-top:1.pt;width:42.25pt;height:13.699999999999999pt;z-index:-125829375;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Příloha A2</w:t>
                      </w:r>
                    </w:p>
                  </w:txbxContent>
                </v:textbox>
                <w10:wrap type="square" anchorx="page"/>
              </v:shape>
            </w:pict>
          </mc:Fallback>
        </mc:AlternateContent>
      </w:r>
      <w:r>
        <mc:AlternateContent>
          <mc:Choice Requires="wps">
            <w:drawing>
              <wp:anchor distT="381000" distB="0" distL="114300" distR="1400175" simplePos="0" relativeHeight="125829380" behindDoc="0" locked="0" layoutInCell="1" allowOverlap="1">
                <wp:simplePos x="0" y="0"/>
                <wp:positionH relativeFrom="page">
                  <wp:posOffset>1059180</wp:posOffset>
                </wp:positionH>
                <wp:positionV relativeFrom="paragraph">
                  <wp:posOffset>4111625</wp:posOffset>
                </wp:positionV>
                <wp:extent cx="1027430" cy="530225"/>
                <wp:wrapTopAndBottom/>
                <wp:docPr id="43" name="Shape 43"/>
                <a:graphic xmlns:a="http://schemas.openxmlformats.org/drawingml/2006/main">
                  <a:graphicData uri="http://schemas.microsoft.com/office/word/2010/wordprocessingShape">
                    <wps:wsp>
                      <wps:cNvSpPr txBox="1"/>
                      <wps:spPr>
                        <a:xfrm>
                          <a:ext cx="1027430" cy="53022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xbxContent>
                      </wps:txbx>
                      <wps:bodyPr lIns="0" tIns="0" rIns="0" bIns="0">
                        <a:noAutoFit/>
                      </wps:bodyPr>
                    </wps:wsp>
                  </a:graphicData>
                </a:graphic>
              </wp:anchor>
            </w:drawing>
          </mc:Choice>
          <mc:Fallback>
            <w:pict>
              <v:shape id="_x0000_s1069" type="#_x0000_t202" style="position:absolute;margin-left:83.400000000000006pt;margin-top:323.75pt;width:80.900000000000006pt;height:41.75pt;z-index:-125829373;mso-wrap-distance-left:9.pt;mso-wrap-distance-top:30.pt;mso-wrap-distance-right:110.25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xbxContent>
                </v:textbox>
                <w10:wrap type="topAndBottom" anchorx="page"/>
              </v:shape>
            </w:pict>
          </mc:Fallback>
        </mc:AlternateContent>
      </w:r>
      <w:r>
        <mc:AlternateContent>
          <mc:Choice Requires="wps">
            <w:drawing>
              <wp:anchor distT="381000" distB="173355" distL="1424940" distR="114300" simplePos="0" relativeHeight="125829382" behindDoc="0" locked="0" layoutInCell="1" allowOverlap="1">
                <wp:simplePos x="0" y="0"/>
                <wp:positionH relativeFrom="page">
                  <wp:posOffset>2369820</wp:posOffset>
                </wp:positionH>
                <wp:positionV relativeFrom="paragraph">
                  <wp:posOffset>4111625</wp:posOffset>
                </wp:positionV>
                <wp:extent cx="1002665" cy="356870"/>
                <wp:wrapTopAndBottom/>
                <wp:docPr id="45" name="Shape 45"/>
                <a:graphic xmlns:a="http://schemas.openxmlformats.org/drawingml/2006/main">
                  <a:graphicData uri="http://schemas.microsoft.com/office/word/2010/wordprocessingShape">
                    <wps:wsp>
                      <wps:cNvSpPr txBox="1"/>
                      <wps:spPr>
                        <a:xfrm>
                          <a:ext cx="1002665" cy="3568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SAP spol. s r.o.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47543442</w:t>
                            </w:r>
                          </w:p>
                        </w:txbxContent>
                      </wps:txbx>
                      <wps:bodyPr lIns="0" tIns="0" rIns="0" bIns="0">
                        <a:noAutoFit/>
                      </wps:bodyPr>
                    </wps:wsp>
                  </a:graphicData>
                </a:graphic>
              </wp:anchor>
            </w:drawing>
          </mc:Choice>
          <mc:Fallback>
            <w:pict>
              <v:shape id="_x0000_s1071" type="#_x0000_t202" style="position:absolute;margin-left:186.59999999999999pt;margin-top:323.75pt;width:78.950000000000003pt;height:28.100000000000001pt;z-index:-125829371;mso-wrap-distance-left:112.2pt;mso-wrap-distance-top:30.pt;mso-wrap-distance-right:9.pt;mso-wrap-distance-bottom:13.65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SAP spol. s r.o.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47543442</w:t>
                      </w:r>
                    </w:p>
                  </w:txbxContent>
                </v:textbox>
                <w10:wrap type="topAndBottom" anchorx="page"/>
              </v:shape>
            </w:pict>
          </mc:Fallback>
        </mc:AlternateContent>
      </w:r>
    </w:p>
    <w:p>
      <w:pPr>
        <w:pStyle w:val="Style13"/>
        <w:keepNext w:val="0"/>
        <w:keepLines w:val="0"/>
        <w:widowControl w:val="0"/>
        <w:pBdr>
          <w:bottom w:val="single" w:sz="4" w:space="0" w:color="auto"/>
        </w:pBdr>
        <w:shd w:val="clear" w:color="auto" w:fill="auto"/>
        <w:bidi w:val="0"/>
        <w:spacing w:before="0" w:after="8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Dodávka výkonného nosiče výměnných nástaveb 6x6, kombinovaná sypací nástavba, radlice ve tvaru křídla, třístranná sklápěcí nástavba - pro běžný převoz finišeru a válce pro cestmistrovství Jihlava</w:t>
      </w:r>
    </w:p>
    <w:p>
      <w:pPr>
        <w:pStyle w:val="Style13"/>
        <w:keepNext w:val="0"/>
        <w:keepLines w:val="0"/>
        <w:widowControl w:val="0"/>
        <w:shd w:val="clear" w:color="auto" w:fill="auto"/>
        <w:bidi w:val="0"/>
        <w:spacing w:before="0" w:after="600" w:line="240" w:lineRule="auto"/>
        <w:ind w:left="0" w:right="0" w:firstLine="780"/>
        <w:jc w:val="left"/>
      </w:pPr>
      <w:r>
        <w:rPr>
          <w:color w:val="000000"/>
          <w:spacing w:val="0"/>
          <w:w w:val="100"/>
          <w:position w:val="0"/>
          <w:shd w:val="clear" w:color="auto" w:fill="auto"/>
          <w:lang w:val="cs-CZ" w:eastAsia="cs-CZ" w:bidi="cs-CZ"/>
        </w:rPr>
        <w:t>Údaje, které jsou součástí ujednání a nebudou zveřejněny v Registru smluv:</w:t>
      </w:r>
    </w:p>
    <w:p>
      <w:pPr>
        <w:pStyle w:val="Style13"/>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tabs>
          <w:tab w:pos="2045" w:val="left"/>
        </w:tabs>
        <w:bidi w:val="0"/>
        <w:spacing w:before="0" w:after="4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13"/>
        <w:keepNext w:val="0"/>
        <w:keepLines w:val="0"/>
        <w:widowControl w:val="0"/>
        <w:shd w:val="clear" w:color="auto" w:fill="auto"/>
        <w:bidi w:val="0"/>
        <w:spacing w:before="0" w:after="72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Zodpovědné osoby za objednatele</w:t>
      </w:r>
    </w:p>
    <w:p>
      <w:pPr>
        <w:pStyle w:val="Style13"/>
        <w:keepNext w:val="0"/>
        <w:keepLines w:val="0"/>
        <w:widowControl w:val="0"/>
        <w:shd w:val="clear" w:color="auto" w:fill="auto"/>
        <w:bidi w:val="0"/>
        <w:spacing w:before="0" w:after="0" w:line="240" w:lineRule="auto"/>
        <w:ind w:left="1400" w:right="0" w:firstLine="0"/>
        <w:jc w:val="left"/>
      </w:pPr>
      <w:r>
        <w:rPr>
          <w:color w:val="000000"/>
          <w:spacing w:val="0"/>
          <w:w w:val="100"/>
          <w:position w:val="0"/>
          <w:shd w:val="clear" w:color="auto" w:fill="auto"/>
          <w:lang w:val="cs-CZ" w:eastAsia="cs-CZ" w:bidi="cs-CZ"/>
        </w:rPr>
        <w:t xml:space="preserve">Jméno, příjmení: </w:t>
      </w:r>
      <w:r>
        <w:rPr>
          <w:color w:val="000000"/>
          <w:spacing w:val="0"/>
          <w:w w:val="100"/>
          <w:position w:val="0"/>
          <w:shd w:val="clear" w:color="auto" w:fill="auto"/>
          <w:lang w:val="cs-CZ" w:eastAsia="cs-CZ" w:bidi="cs-CZ"/>
        </w:rPr>
        <w:t xml:space="preserve">telefon (GSM): </w:t>
      </w: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Osobou zodpovědnou za poskytovatele a způsob hlášení závad:</w:t>
      </w:r>
    </w:p>
    <w:p>
      <w:pPr>
        <w:pStyle w:val="Style13"/>
        <w:keepNext w:val="0"/>
        <w:keepLines w:val="0"/>
        <w:widowControl w:val="0"/>
        <w:shd w:val="clear" w:color="auto" w:fill="auto"/>
        <w:bidi w:val="0"/>
        <w:spacing w:before="0" w:after="720" w:line="240" w:lineRule="auto"/>
        <w:ind w:left="0" w:right="0" w:firstLine="400"/>
        <w:jc w:val="left"/>
      </w:pPr>
      <w:r>
        <w:rPr>
          <w:color w:val="000000"/>
          <w:spacing w:val="0"/>
          <w:w w:val="100"/>
          <w:position w:val="0"/>
          <w:shd w:val="clear" w:color="auto" w:fill="auto"/>
          <w:lang w:val="cs-CZ" w:eastAsia="cs-CZ" w:bidi="cs-CZ"/>
        </w:rPr>
        <w:t>a)</w:t>
      </w:r>
    </w:p>
    <w:p>
      <w:pPr>
        <w:pStyle w:val="Style13"/>
        <w:keepNext w:val="0"/>
        <w:keepLines w:val="0"/>
        <w:widowControl w:val="0"/>
        <w:shd w:val="clear" w:color="auto" w:fill="auto"/>
        <w:bidi w:val="0"/>
        <w:spacing w:before="0" w:after="440" w:line="240" w:lineRule="auto"/>
        <w:ind w:left="0" w:right="0" w:firstLine="400"/>
        <w:jc w:val="left"/>
      </w:pPr>
      <w:r>
        <w:rPr>
          <w:color w:val="000000"/>
          <w:spacing w:val="0"/>
          <w:w w:val="100"/>
          <w:position w:val="0"/>
          <w:shd w:val="clear" w:color="auto" w:fill="auto"/>
          <w:lang w:val="cs-CZ" w:eastAsia="cs-CZ" w:bidi="cs-CZ"/>
        </w:rPr>
        <w:t>b)</w:t>
      </w:r>
    </w:p>
    <w:sectPr>
      <w:footnotePr>
        <w:pos w:val="pageBottom"/>
        <w:numFmt w:val="decimal"/>
        <w:numRestart w:val="continuous"/>
      </w:footnotePr>
      <w:pgSz w:w="11900" w:h="16840"/>
      <w:pgMar w:top="968" w:left="1620" w:right="2167" w:bottom="611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6612890</wp:posOffset>
              </wp:positionH>
              <wp:positionV relativeFrom="page">
                <wp:posOffset>10113645</wp:posOffset>
              </wp:positionV>
              <wp:extent cx="48895" cy="79375"/>
              <wp:wrapNone/>
              <wp:docPr id="5" name="Shape 5"/>
              <a:graphic xmlns:a="http://schemas.openxmlformats.org/drawingml/2006/main">
                <a:graphicData uri="http://schemas.microsoft.com/office/word/2010/wordprocessingShape">
                  <wps:wsp>
                    <wps:cNvSpPr txBox="1"/>
                    <wps:spPr>
                      <a:xfrm>
                        <a:ext cx="48895" cy="793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20.70000000000005pt;margin-top:796.35000000000002pt;width:3.8500000000000001pt;height:6.25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6671945</wp:posOffset>
              </wp:positionH>
              <wp:positionV relativeFrom="page">
                <wp:posOffset>10080625</wp:posOffset>
              </wp:positionV>
              <wp:extent cx="54610" cy="82550"/>
              <wp:wrapNone/>
              <wp:docPr id="11" name="Shape 11"/>
              <a:graphic xmlns:a="http://schemas.openxmlformats.org/drawingml/2006/main">
                <a:graphicData uri="http://schemas.microsoft.com/office/word/2010/wordprocessingShape">
                  <wps:wsp>
                    <wps:cNvSpPr txBox="1"/>
                    <wps:spPr>
                      <a:xfrm>
                        <a:ext cx="54610" cy="825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525.35000000000002pt;margin-top:793.75pt;width:4.2999999999999998pt;height:6.5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6671945</wp:posOffset>
              </wp:positionH>
              <wp:positionV relativeFrom="page">
                <wp:posOffset>10080625</wp:posOffset>
              </wp:positionV>
              <wp:extent cx="54610" cy="82550"/>
              <wp:wrapNone/>
              <wp:docPr id="17" name="Shape 17"/>
              <a:graphic xmlns:a="http://schemas.openxmlformats.org/drawingml/2006/main">
                <a:graphicData uri="http://schemas.microsoft.com/office/word/2010/wordprocessingShape">
                  <wps:wsp>
                    <wps:cNvSpPr txBox="1"/>
                    <wps:spPr>
                      <a:xfrm>
                        <a:ext cx="54610" cy="825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3" type="#_x0000_t202" style="position:absolute;margin-left:525.35000000000002pt;margin-top:793.75pt;width:4.2999999999999998pt;height:6.5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6628130</wp:posOffset>
              </wp:positionH>
              <wp:positionV relativeFrom="page">
                <wp:posOffset>10067925</wp:posOffset>
              </wp:positionV>
              <wp:extent cx="54610" cy="79375"/>
              <wp:wrapNone/>
              <wp:docPr id="27" name="Shape 27"/>
              <a:graphic xmlns:a="http://schemas.openxmlformats.org/drawingml/2006/main">
                <a:graphicData uri="http://schemas.microsoft.com/office/word/2010/wordprocessingShape">
                  <wps:wsp>
                    <wps:cNvSpPr txBox="1"/>
                    <wps:spPr>
                      <a:xfrm>
                        <a:ext cx="54610" cy="793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3" type="#_x0000_t202" style="position:absolute;margin-left:521.89999999999998pt;margin-top:792.75pt;width:4.2999999999999998pt;height:6.25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6629400</wp:posOffset>
              </wp:positionH>
              <wp:positionV relativeFrom="page">
                <wp:posOffset>10050145</wp:posOffset>
              </wp:positionV>
              <wp:extent cx="54610" cy="79375"/>
              <wp:wrapNone/>
              <wp:docPr id="31" name="Shape 31"/>
              <a:graphic xmlns:a="http://schemas.openxmlformats.org/drawingml/2006/main">
                <a:graphicData uri="http://schemas.microsoft.com/office/word/2010/wordprocessingShape">
                  <wps:wsp>
                    <wps:cNvSpPr txBox="1"/>
                    <wps:spPr>
                      <a:xfrm>
                        <a:ext cx="54610" cy="793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7" type="#_x0000_t202" style="position:absolute;margin-left:522.pt;margin-top:791.35000000000002pt;width:4.2999999999999998pt;height:6.25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6671945</wp:posOffset>
              </wp:positionH>
              <wp:positionV relativeFrom="page">
                <wp:posOffset>10080625</wp:posOffset>
              </wp:positionV>
              <wp:extent cx="54610" cy="82550"/>
              <wp:wrapNone/>
              <wp:docPr id="37" name="Shape 37"/>
              <a:graphic xmlns:a="http://schemas.openxmlformats.org/drawingml/2006/main">
                <a:graphicData uri="http://schemas.microsoft.com/office/word/2010/wordprocessingShape">
                  <wps:wsp>
                    <wps:cNvSpPr txBox="1"/>
                    <wps:spPr>
                      <a:xfrm>
                        <a:ext cx="54610" cy="825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3" type="#_x0000_t202" style="position:absolute;margin-left:525.35000000000002pt;margin-top:793.75pt;width:4.2999999999999998pt;height:6.5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b/>
                          <w:bCs/>
                          <w:color w:val="000000"/>
                          <w:spacing w:val="0"/>
                          <w:w w:val="100"/>
                          <w:position w:val="0"/>
                          <w:sz w:val="17"/>
                          <w:szCs w:val="17"/>
                          <w:shd w:val="clear" w:color="auto" w:fill="auto"/>
                          <w:lang w:val="cs-CZ" w:eastAsia="cs-CZ" w:bidi="cs-CZ"/>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650240</wp:posOffset>
              </wp:positionH>
              <wp:positionV relativeFrom="page">
                <wp:posOffset>10309860</wp:posOffset>
              </wp:positionV>
              <wp:extent cx="5081270" cy="146050"/>
              <wp:wrapNone/>
              <wp:docPr id="39" name="Shape 39"/>
              <a:graphic xmlns:a="http://schemas.openxmlformats.org/drawingml/2006/main">
                <a:graphicData uri="http://schemas.microsoft.com/office/word/2010/wordprocessingShape">
                  <wps:wsp>
                    <wps:cNvSpPr txBox="1"/>
                    <wps:spPr>
                      <a:xfrm>
                        <a:ext cx="5081270" cy="146050"/>
                      </a:xfrm>
                      <a:prstGeom prst="rect"/>
                      <a:noFill/>
                    </wps:spPr>
                    <wps:txbx>
                      <w:txbxContent>
                        <w:p>
                          <w:pPr>
                            <w:pStyle w:val="Style4"/>
                            <w:keepNext w:val="0"/>
                            <w:keepLines w:val="0"/>
                            <w:widowControl w:val="0"/>
                            <w:shd w:val="clear" w:color="auto" w:fill="auto"/>
                            <w:tabs>
                              <w:tab w:pos="800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po 12 měsících</w:t>
                            <w:tab/>
                            <w:t>Vizuální kontrola na poškození sypače a uchycovacích prvků</w:t>
                          </w:r>
                        </w:p>
                      </w:txbxContent>
                    </wps:txbx>
                    <wps:bodyPr lIns="0" tIns="0" rIns="0" bIns="0">
                      <a:spAutoFit/>
                    </wps:bodyPr>
                  </wps:wsp>
                </a:graphicData>
              </a:graphic>
            </wp:anchor>
          </w:drawing>
        </mc:Choice>
        <mc:Fallback>
          <w:pict>
            <v:shape id="_x0000_s1065" type="#_x0000_t202" style="position:absolute;margin-left:51.200000000000003pt;margin-top:811.79999999999995pt;width:400.10000000000002pt;height:11.5pt;z-index:-18874402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00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po 12 měsících</w:t>
                      <w:tab/>
                      <w:t>Vizuální kontrola na poškození sypače a uchycovacích prvků</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4144010</wp:posOffset>
              </wp:positionH>
              <wp:positionV relativeFrom="page">
                <wp:posOffset>527685</wp:posOffset>
              </wp:positionV>
              <wp:extent cx="2304415" cy="292735"/>
              <wp:wrapNone/>
              <wp:docPr id="1" name="Shape 1"/>
              <a:graphic xmlns:a="http://schemas.openxmlformats.org/drawingml/2006/main">
                <a:graphicData uri="http://schemas.microsoft.com/office/word/2010/wordprocessingShape">
                  <wps:wsp>
                    <wps:cNvSpPr txBox="1"/>
                    <wps:spPr>
                      <a:xfrm>
                        <a:ext cx="2304415" cy="2927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6.30000000000001pt;margin-top:41.549999999999997pt;width:181.44999999999999pt;height:23.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839470</wp:posOffset>
              </wp:positionH>
              <wp:positionV relativeFrom="page">
                <wp:posOffset>549275</wp:posOffset>
              </wp:positionV>
              <wp:extent cx="2849880" cy="600710"/>
              <wp:wrapNone/>
              <wp:docPr id="3" name="Shape 3"/>
              <a:graphic xmlns:a="http://schemas.openxmlformats.org/drawingml/2006/main">
                <a:graphicData uri="http://schemas.microsoft.com/office/word/2010/wordprocessingShape">
                  <wps:wsp>
                    <wps:cNvSpPr txBox="1"/>
                    <wps:spPr>
                      <a:xfrm>
                        <a:ext cx="2849880" cy="600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wps:txbx>
                    <wps:bodyPr wrap="none" lIns="0" tIns="0" rIns="0" bIns="0">
                      <a:spAutoFit/>
                    </wps:bodyPr>
                  </wps:wsp>
                </a:graphicData>
              </a:graphic>
            </wp:anchor>
          </w:drawing>
        </mc:Choice>
        <mc:Fallback>
          <w:pict>
            <v:shape id="_x0000_s1029" type="#_x0000_t202" style="position:absolute;margin-left:66.099999999999994pt;margin-top:43.25pt;width:224.40000000000001pt;height:47.299999999999997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4206240</wp:posOffset>
              </wp:positionH>
              <wp:positionV relativeFrom="page">
                <wp:posOffset>473075</wp:posOffset>
              </wp:positionV>
              <wp:extent cx="2301240" cy="295910"/>
              <wp:wrapNone/>
              <wp:docPr id="7" name="Shape 7"/>
              <a:graphic xmlns:a="http://schemas.openxmlformats.org/drawingml/2006/main">
                <a:graphicData uri="http://schemas.microsoft.com/office/word/2010/wordprocessingShape">
                  <wps:wsp>
                    <wps:cNvSpPr txBox="1"/>
                    <wps:spPr>
                      <a:xfrm>
                        <a:ext cx="2301240" cy="2959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wps:txbx>
                    <wps:bodyPr wrap="none" lIns="0" tIns="0" rIns="0" bIns="0">
                      <a:spAutoFit/>
                    </wps:bodyPr>
                  </wps:wsp>
                </a:graphicData>
              </a:graphic>
            </wp:anchor>
          </w:drawing>
        </mc:Choice>
        <mc:Fallback>
          <w:pict>
            <v:shape id="_x0000_s1033" type="#_x0000_t202" style="position:absolute;margin-left:331.19999999999999pt;margin-top:37.25pt;width:181.19999999999999pt;height:23.3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902335</wp:posOffset>
              </wp:positionH>
              <wp:positionV relativeFrom="page">
                <wp:posOffset>488315</wp:posOffset>
              </wp:positionV>
              <wp:extent cx="2849880" cy="603250"/>
              <wp:wrapNone/>
              <wp:docPr id="9" name="Shape 9"/>
              <a:graphic xmlns:a="http://schemas.openxmlformats.org/drawingml/2006/main">
                <a:graphicData uri="http://schemas.microsoft.com/office/word/2010/wordprocessingShape">
                  <wps:wsp>
                    <wps:cNvSpPr txBox="1"/>
                    <wps:spPr>
                      <a:xfrm>
                        <a:ext cx="2849880" cy="6032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wps:txbx>
                    <wps:bodyPr wrap="none" lIns="0" tIns="0" rIns="0" bIns="0">
                      <a:spAutoFit/>
                    </wps:bodyPr>
                  </wps:wsp>
                </a:graphicData>
              </a:graphic>
            </wp:anchor>
          </w:drawing>
        </mc:Choice>
        <mc:Fallback>
          <w:pict>
            <v:shape id="_x0000_s1035" type="#_x0000_t202" style="position:absolute;margin-left:71.049999999999997pt;margin-top:38.450000000000003pt;width:224.40000000000001pt;height:47.5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4206240</wp:posOffset>
              </wp:positionH>
              <wp:positionV relativeFrom="page">
                <wp:posOffset>473075</wp:posOffset>
              </wp:positionV>
              <wp:extent cx="2301240" cy="295910"/>
              <wp:wrapNone/>
              <wp:docPr id="13" name="Shape 13"/>
              <a:graphic xmlns:a="http://schemas.openxmlformats.org/drawingml/2006/main">
                <a:graphicData uri="http://schemas.microsoft.com/office/word/2010/wordprocessingShape">
                  <wps:wsp>
                    <wps:cNvSpPr txBox="1"/>
                    <wps:spPr>
                      <a:xfrm>
                        <a:ext cx="2301240" cy="2959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wps:txbx>
                    <wps:bodyPr wrap="none" lIns="0" tIns="0" rIns="0" bIns="0">
                      <a:spAutoFit/>
                    </wps:bodyPr>
                  </wps:wsp>
                </a:graphicData>
              </a:graphic>
            </wp:anchor>
          </w:drawing>
        </mc:Choice>
        <mc:Fallback>
          <w:pict>
            <v:shape id="_x0000_s1039" type="#_x0000_t202" style="position:absolute;margin-left:331.19999999999999pt;margin-top:37.25pt;width:181.19999999999999pt;height:23.300000000000001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902335</wp:posOffset>
              </wp:positionH>
              <wp:positionV relativeFrom="page">
                <wp:posOffset>488315</wp:posOffset>
              </wp:positionV>
              <wp:extent cx="2849880" cy="603250"/>
              <wp:wrapNone/>
              <wp:docPr id="15" name="Shape 15"/>
              <a:graphic xmlns:a="http://schemas.openxmlformats.org/drawingml/2006/main">
                <a:graphicData uri="http://schemas.microsoft.com/office/word/2010/wordprocessingShape">
                  <wps:wsp>
                    <wps:cNvSpPr txBox="1"/>
                    <wps:spPr>
                      <a:xfrm>
                        <a:ext cx="2849880" cy="6032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wps:txbx>
                    <wps:bodyPr wrap="none" lIns="0" tIns="0" rIns="0" bIns="0">
                      <a:spAutoFit/>
                    </wps:bodyPr>
                  </wps:wsp>
                </a:graphicData>
              </a:graphic>
            </wp:anchor>
          </w:drawing>
        </mc:Choice>
        <mc:Fallback>
          <w:pict>
            <v:shape id="_x0000_s1041" type="#_x0000_t202" style="position:absolute;margin-left:71.049999999999997pt;margin-top:38.450000000000003pt;width:224.40000000000001pt;height:47.5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4142105</wp:posOffset>
              </wp:positionH>
              <wp:positionV relativeFrom="page">
                <wp:posOffset>476250</wp:posOffset>
              </wp:positionV>
              <wp:extent cx="2304415" cy="289560"/>
              <wp:wrapNone/>
              <wp:docPr id="19" name="Shape 19"/>
              <a:graphic xmlns:a="http://schemas.openxmlformats.org/drawingml/2006/main">
                <a:graphicData uri="http://schemas.microsoft.com/office/word/2010/wordprocessingShape">
                  <wps:wsp>
                    <wps:cNvSpPr txBox="1"/>
                    <wps:spPr>
                      <a:xfrm>
                        <a:ext cx="2304415" cy="2895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wps:txbx>
                    <wps:bodyPr wrap="none" lIns="0" tIns="0" rIns="0" bIns="0">
                      <a:spAutoFit/>
                    </wps:bodyPr>
                  </wps:wsp>
                </a:graphicData>
              </a:graphic>
            </wp:anchor>
          </w:drawing>
        </mc:Choice>
        <mc:Fallback>
          <w:pict>
            <v:shape id="_x0000_s1045" type="#_x0000_t202" style="position:absolute;margin-left:326.14999999999998pt;margin-top:37.5pt;width:181.44999999999999pt;height:22.800000000000001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841375</wp:posOffset>
              </wp:positionH>
              <wp:positionV relativeFrom="page">
                <wp:posOffset>491490</wp:posOffset>
              </wp:positionV>
              <wp:extent cx="2846705" cy="600710"/>
              <wp:wrapNone/>
              <wp:docPr id="21" name="Shape 21"/>
              <a:graphic xmlns:a="http://schemas.openxmlformats.org/drawingml/2006/main">
                <a:graphicData uri="http://schemas.microsoft.com/office/word/2010/wordprocessingShape">
                  <wps:wsp>
                    <wps:cNvSpPr txBox="1"/>
                    <wps:spPr>
                      <a:xfrm>
                        <a:ext cx="2846705" cy="600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wps:txbx>
                    <wps:bodyPr wrap="none" lIns="0" tIns="0" rIns="0" bIns="0">
                      <a:spAutoFit/>
                    </wps:bodyPr>
                  </wps:wsp>
                </a:graphicData>
              </a:graphic>
            </wp:anchor>
          </w:drawing>
        </mc:Choice>
        <mc:Fallback>
          <w:pict>
            <v:shape id="_x0000_s1047" type="#_x0000_t202" style="position:absolute;margin-left:66.25pt;margin-top:38.700000000000003pt;width:224.15000000000001pt;height:47.299999999999997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4171315</wp:posOffset>
              </wp:positionH>
              <wp:positionV relativeFrom="page">
                <wp:posOffset>503555</wp:posOffset>
              </wp:positionV>
              <wp:extent cx="2304415" cy="292735"/>
              <wp:wrapNone/>
              <wp:docPr id="23" name="Shape 23"/>
              <a:graphic xmlns:a="http://schemas.openxmlformats.org/drawingml/2006/main">
                <a:graphicData uri="http://schemas.microsoft.com/office/word/2010/wordprocessingShape">
                  <wps:wsp>
                    <wps:cNvSpPr txBox="1"/>
                    <wps:spPr>
                      <a:xfrm>
                        <a:ext cx="2304415" cy="2927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wps:txbx>
                    <wps:bodyPr wrap="none" lIns="0" tIns="0" rIns="0" bIns="0">
                      <a:spAutoFit/>
                    </wps:bodyPr>
                  </wps:wsp>
                </a:graphicData>
              </a:graphic>
            </wp:anchor>
          </w:drawing>
        </mc:Choice>
        <mc:Fallback>
          <w:pict>
            <v:shape id="_x0000_s1049" type="#_x0000_t202" style="position:absolute;margin-left:328.44999999999999pt;margin-top:39.649999999999999pt;width:181.44999999999999pt;height:23.050000000000001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867410</wp:posOffset>
              </wp:positionH>
              <wp:positionV relativeFrom="page">
                <wp:posOffset>506730</wp:posOffset>
              </wp:positionV>
              <wp:extent cx="2849880" cy="585470"/>
              <wp:wrapNone/>
              <wp:docPr id="25" name="Shape 25"/>
              <a:graphic xmlns:a="http://schemas.openxmlformats.org/drawingml/2006/main">
                <a:graphicData uri="http://schemas.microsoft.com/office/word/2010/wordprocessingShape">
                  <wps:wsp>
                    <wps:cNvSpPr txBox="1"/>
                    <wps:spPr>
                      <a:xfrm>
                        <a:ext cx="2849880" cy="585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wps:txbx>
                    <wps:bodyPr wrap="none" lIns="0" tIns="0" rIns="0" bIns="0">
                      <a:spAutoFit/>
                    </wps:bodyPr>
                  </wps:wsp>
                </a:graphicData>
              </a:graphic>
            </wp:anchor>
          </w:drawing>
        </mc:Choice>
        <mc:Fallback>
          <w:pict>
            <v:shape id="_x0000_s1051" type="#_x0000_t202" style="position:absolute;margin-left:68.299999999999997pt;margin-top:39.899999999999999pt;width:224.40000000000001pt;height:46.100000000000001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847090</wp:posOffset>
              </wp:positionH>
              <wp:positionV relativeFrom="page">
                <wp:posOffset>448945</wp:posOffset>
              </wp:positionV>
              <wp:extent cx="5601970" cy="643255"/>
              <wp:wrapNone/>
              <wp:docPr id="29" name="Shape 29"/>
              <a:graphic xmlns:a="http://schemas.openxmlformats.org/drawingml/2006/main">
                <a:graphicData uri="http://schemas.microsoft.com/office/word/2010/wordprocessingShape">
                  <wps:wsp>
                    <wps:cNvSpPr txBox="1"/>
                    <wps:spPr>
                      <a:xfrm>
                        <a:ext cx="5601970" cy="643255"/>
                      </a:xfrm>
                      <a:prstGeom prst="rect"/>
                      <a:noFill/>
                    </wps:spPr>
                    <wps:txbx>
                      <w:txbxContent>
                        <w:p>
                          <w:pPr>
                            <w:pStyle w:val="Style4"/>
                            <w:keepNext w:val="0"/>
                            <w:keepLines w:val="0"/>
                            <w:widowControl w:val="0"/>
                            <w:shd w:val="clear" w:color="auto" w:fill="auto"/>
                            <w:tabs>
                              <w:tab w:pos="8765"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tab/>
                            <w:t>Číslo smlouvy objednatele: N-DO-15-2020-SS</w:t>
                          </w:r>
                        </w:p>
                        <w:p>
                          <w:pPr>
                            <w:pStyle w:val="Style4"/>
                            <w:keepNext w:val="0"/>
                            <w:keepLines w:val="0"/>
                            <w:widowControl w:val="0"/>
                            <w:shd w:val="clear" w:color="auto" w:fill="auto"/>
                            <w:tabs>
                              <w:tab w:pos="745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tab/>
                            <w:t>Číslo smlouvy poskytovatele:</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wps:txbx>
                    <wps:bodyPr lIns="0" tIns="0" rIns="0" bIns="0">
                      <a:spAutoFit/>
                    </wps:bodyPr>
                  </wps:wsp>
                </a:graphicData>
              </a:graphic>
            </wp:anchor>
          </w:drawing>
        </mc:Choice>
        <mc:Fallback>
          <w:pict>
            <v:shape id="_x0000_s1055" type="#_x0000_t202" style="position:absolute;margin-left:66.700000000000003pt;margin-top:35.350000000000001pt;width:441.10000000000002pt;height:50.649999999999999pt;z-index:-18874403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765"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tab/>
                      <w:t>Číslo smlouvy objednatele: N-DO-15-2020-SS</w:t>
                    </w:r>
                  </w:p>
                  <w:p>
                    <w:pPr>
                      <w:pStyle w:val="Style4"/>
                      <w:keepNext w:val="0"/>
                      <w:keepLines w:val="0"/>
                      <w:widowControl w:val="0"/>
                      <w:shd w:val="clear" w:color="auto" w:fill="auto"/>
                      <w:tabs>
                        <w:tab w:pos="7459"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tab/>
                      <w:t>Číslo smlouvy poskytovatele:</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4206240</wp:posOffset>
              </wp:positionH>
              <wp:positionV relativeFrom="page">
                <wp:posOffset>473075</wp:posOffset>
              </wp:positionV>
              <wp:extent cx="2301240" cy="295910"/>
              <wp:wrapNone/>
              <wp:docPr id="33" name="Shape 33"/>
              <a:graphic xmlns:a="http://schemas.openxmlformats.org/drawingml/2006/main">
                <a:graphicData uri="http://schemas.microsoft.com/office/word/2010/wordprocessingShape">
                  <wps:wsp>
                    <wps:cNvSpPr txBox="1"/>
                    <wps:spPr>
                      <a:xfrm>
                        <a:ext cx="2301240" cy="2959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wps:txbx>
                    <wps:bodyPr wrap="none" lIns="0" tIns="0" rIns="0" bIns="0">
                      <a:spAutoFit/>
                    </wps:bodyPr>
                  </wps:wsp>
                </a:graphicData>
              </a:graphic>
            </wp:anchor>
          </w:drawing>
        </mc:Choice>
        <mc:Fallback>
          <w:pict>
            <v:shape id="_x0000_s1059" type="#_x0000_t202" style="position:absolute;margin-left:331.19999999999999pt;margin-top:37.25pt;width:181.19999999999999pt;height:23.300000000000001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N-DO-15-2020-SS</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poskytovatele:</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902335</wp:posOffset>
              </wp:positionH>
              <wp:positionV relativeFrom="page">
                <wp:posOffset>488315</wp:posOffset>
              </wp:positionV>
              <wp:extent cx="2849880" cy="603250"/>
              <wp:wrapNone/>
              <wp:docPr id="35" name="Shape 35"/>
              <a:graphic xmlns:a="http://schemas.openxmlformats.org/drawingml/2006/main">
                <a:graphicData uri="http://schemas.microsoft.com/office/word/2010/wordprocessingShape">
                  <wps:wsp>
                    <wps:cNvSpPr txBox="1"/>
                    <wps:spPr>
                      <a:xfrm>
                        <a:ext cx="2849880" cy="6032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wps:txbx>
                    <wps:bodyPr wrap="none" lIns="0" tIns="0" rIns="0" bIns="0">
                      <a:spAutoFit/>
                    </wps:bodyPr>
                  </wps:wsp>
                </a:graphicData>
              </a:graphic>
            </wp:anchor>
          </w:drawing>
        </mc:Choice>
        <mc:Fallback>
          <w:pict>
            <v:shape id="_x0000_s1061" type="#_x0000_t202" style="position:absolute;margin-left:71.049999999999997pt;margin-top:38.450000000000003pt;width:224.40000000000001pt;height:47.5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Dodávka výkonného nosiče výměnných nástaveb 6x6,</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kombinovaná sypací nástavba, radlice ve tvaru křídla,</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třístranná sklápěcí nástavba - pro běžný převoz finišeru</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a válce pro cestmistrovství Jihlava</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4.%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5.%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8.%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0.%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30"/>
      <w:szCs w:val="3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Titulek tabulky_"/>
    <w:basedOn w:val="DefaultParagraphFont"/>
    <w:link w:val="Style8"/>
    <w:rPr>
      <w:rFonts w:ascii="Calibri" w:eastAsia="Calibri" w:hAnsi="Calibri" w:cs="Calibri"/>
      <w:b w:val="0"/>
      <w:bCs w:val="0"/>
      <w:i w:val="0"/>
      <w:iCs w:val="0"/>
      <w:smallCaps w:val="0"/>
      <w:strike w:val="0"/>
      <w:sz w:val="20"/>
      <w:szCs w:val="20"/>
      <w:u w:val="none"/>
    </w:rPr>
  </w:style>
  <w:style w:type="character" w:customStyle="1" w:styleId="CharStyle11">
    <w:name w:val="Jiné_"/>
    <w:basedOn w:val="DefaultParagraphFont"/>
    <w:link w:val="Style10"/>
    <w:rPr>
      <w:rFonts w:ascii="Calibri" w:eastAsia="Calibri" w:hAnsi="Calibri" w:cs="Calibri"/>
      <w:b w:val="0"/>
      <w:bCs w:val="0"/>
      <w:i w:val="0"/>
      <w:iCs w:val="0"/>
      <w:smallCaps w:val="0"/>
      <w:strike w:val="0"/>
      <w:sz w:val="20"/>
      <w:szCs w:val="20"/>
      <w:u w:val="none"/>
    </w:rPr>
  </w:style>
  <w:style w:type="character" w:customStyle="1" w:styleId="CharStyle14">
    <w:name w:val="Základní text_"/>
    <w:basedOn w:val="DefaultParagraphFont"/>
    <w:link w:val="Style13"/>
    <w:rPr>
      <w:rFonts w:ascii="Calibri" w:eastAsia="Calibri" w:hAnsi="Calibri" w:cs="Calibri"/>
      <w:b w:val="0"/>
      <w:bCs w:val="0"/>
      <w:i w:val="0"/>
      <w:iCs w:val="0"/>
      <w:smallCaps w:val="0"/>
      <w:strike w:val="0"/>
      <w:sz w:val="20"/>
      <w:szCs w:val="20"/>
      <w:u w:val="none"/>
    </w:rPr>
  </w:style>
  <w:style w:type="character" w:customStyle="1" w:styleId="CharStyle17">
    <w:name w:val="Nadpis #2_"/>
    <w:basedOn w:val="DefaultParagraphFont"/>
    <w:link w:val="Style16"/>
    <w:rPr>
      <w:rFonts w:ascii="Calibri" w:eastAsia="Calibri" w:hAnsi="Calibri" w:cs="Calibri"/>
      <w:b/>
      <w:bCs/>
      <w:i w:val="0"/>
      <w:iCs w:val="0"/>
      <w:smallCaps w:val="0"/>
      <w:strike w:val="0"/>
      <w:sz w:val="20"/>
      <w:szCs w:val="20"/>
      <w:u w:val="none"/>
    </w:rPr>
  </w:style>
  <w:style w:type="paragraph" w:customStyle="1" w:styleId="Style2">
    <w:name w:val="Nadpis #1"/>
    <w:basedOn w:val="Normal"/>
    <w:link w:val="CharStyle3"/>
    <w:pPr>
      <w:widowControl w:val="0"/>
      <w:shd w:val="clear" w:color="auto" w:fill="FFFFFF"/>
      <w:spacing w:before="140" w:after="100"/>
      <w:jc w:val="center"/>
      <w:outlineLvl w:val="0"/>
    </w:pPr>
    <w:rPr>
      <w:rFonts w:ascii="Arial" w:eastAsia="Arial" w:hAnsi="Arial" w:cs="Arial"/>
      <w:b w:val="0"/>
      <w:bCs w:val="0"/>
      <w:i w:val="0"/>
      <w:iCs w:val="0"/>
      <w:smallCaps w:val="0"/>
      <w:strike w:val="0"/>
      <w:sz w:val="30"/>
      <w:szCs w:val="30"/>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Titulek tabulky"/>
    <w:basedOn w:val="Normal"/>
    <w:link w:val="CharStyle9"/>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after="120" w:line="288" w:lineRule="auto"/>
    </w:pPr>
    <w:rPr>
      <w:rFonts w:ascii="Calibri" w:eastAsia="Calibri" w:hAnsi="Calibri" w:cs="Calibri"/>
      <w:b w:val="0"/>
      <w:bCs w:val="0"/>
      <w:i w:val="0"/>
      <w:iCs w:val="0"/>
      <w:smallCaps w:val="0"/>
      <w:strike w:val="0"/>
      <w:sz w:val="20"/>
      <w:szCs w:val="20"/>
      <w:u w:val="none"/>
    </w:rPr>
  </w:style>
  <w:style w:type="paragraph" w:customStyle="1" w:styleId="Style13">
    <w:name w:val="Základní text"/>
    <w:basedOn w:val="Normal"/>
    <w:link w:val="CharStyle14"/>
    <w:pPr>
      <w:widowControl w:val="0"/>
      <w:shd w:val="clear" w:color="auto" w:fill="FFFFFF"/>
      <w:spacing w:after="120" w:line="288" w:lineRule="auto"/>
    </w:pPr>
    <w:rPr>
      <w:rFonts w:ascii="Calibri" w:eastAsia="Calibri" w:hAnsi="Calibri" w:cs="Calibri"/>
      <w:b w:val="0"/>
      <w:bCs w:val="0"/>
      <w:i w:val="0"/>
      <w:iCs w:val="0"/>
      <w:smallCaps w:val="0"/>
      <w:strike w:val="0"/>
      <w:sz w:val="20"/>
      <w:szCs w:val="20"/>
      <w:u w:val="none"/>
    </w:rPr>
  </w:style>
  <w:style w:type="paragraph" w:customStyle="1" w:styleId="Style16">
    <w:name w:val="Nadpis #2"/>
    <w:basedOn w:val="Normal"/>
    <w:link w:val="CharStyle17"/>
    <w:pPr>
      <w:widowControl w:val="0"/>
      <w:shd w:val="clear" w:color="auto" w:fill="FFFFFF"/>
      <w:spacing w:after="520" w:line="281" w:lineRule="auto"/>
      <w:jc w:val="center"/>
      <w:outlineLvl w:val="1"/>
    </w:pPr>
    <w:rPr>
      <w:rFonts w:ascii="Calibri" w:eastAsia="Calibri" w:hAnsi="Calibri" w:cs="Calibri"/>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s>
</file>