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A31" w:rsidRDefault="00F17A31" w:rsidP="00F17A31">
      <w:pPr>
        <w:jc w:val="center"/>
      </w:pPr>
      <w:bookmarkStart w:id="0" w:name="_GoBack"/>
      <w:bookmarkEnd w:id="0"/>
      <w:r>
        <w:rPr>
          <w:b/>
          <w:bCs/>
          <w:sz w:val="28"/>
          <w:szCs w:val="28"/>
        </w:rPr>
        <w:t>SMLOUVA O ÚPRAVĚ PRÁV K VÝSLEDKŮM VÝZKUMU A VÝVOJE</w:t>
      </w:r>
    </w:p>
    <w:p w:rsidR="00F17A31" w:rsidRDefault="00F17A31" w:rsidP="00F17A31">
      <w:pPr>
        <w:tabs>
          <w:tab w:val="left" w:pos="180"/>
          <w:tab w:val="left" w:pos="360"/>
          <w:tab w:val="left" w:pos="540"/>
        </w:tabs>
        <w:rPr>
          <w:b/>
          <w:bCs/>
        </w:rPr>
      </w:pPr>
    </w:p>
    <w:p w:rsidR="00F17A31" w:rsidRDefault="00F17A31" w:rsidP="00F17A31">
      <w:pPr>
        <w:tabs>
          <w:tab w:val="left" w:pos="180"/>
          <w:tab w:val="left" w:pos="360"/>
          <w:tab w:val="left" w:pos="540"/>
        </w:tabs>
      </w:pPr>
    </w:p>
    <w:p w:rsidR="00F17A31" w:rsidRPr="00215307" w:rsidRDefault="00F17A31" w:rsidP="00F17A31">
      <w:pPr>
        <w:tabs>
          <w:tab w:val="left" w:pos="180"/>
          <w:tab w:val="left" w:pos="360"/>
          <w:tab w:val="left" w:pos="540"/>
        </w:tabs>
        <w:rPr>
          <w:b/>
        </w:rPr>
      </w:pPr>
      <w:r>
        <w:rPr>
          <w:b/>
        </w:rPr>
        <w:t xml:space="preserve">1. </w:t>
      </w:r>
      <w:r w:rsidRPr="00215307">
        <w:rPr>
          <w:b/>
        </w:rPr>
        <w:t>Západočeská univerzita v Plzni</w:t>
      </w:r>
      <w:r w:rsidRPr="00215307">
        <w:rPr>
          <w:bCs/>
        </w:rPr>
        <w:tab/>
      </w:r>
    </w:p>
    <w:p w:rsidR="00F17A31" w:rsidRPr="00215307" w:rsidRDefault="00F17A31" w:rsidP="00F17A31">
      <w:pPr>
        <w:tabs>
          <w:tab w:val="left" w:pos="180"/>
          <w:tab w:val="left" w:pos="360"/>
          <w:tab w:val="left" w:pos="540"/>
        </w:tabs>
      </w:pPr>
      <w:r w:rsidRPr="00215307">
        <w:tab/>
      </w:r>
      <w:r>
        <w:t>se sídlem</w:t>
      </w:r>
      <w:r w:rsidRPr="00215307">
        <w:t xml:space="preserve">: </w:t>
      </w:r>
      <w:r>
        <w:tab/>
      </w:r>
      <w:r w:rsidRPr="00215307">
        <w:t>Univerzitní 2732/8, 301 00 Plzeň</w:t>
      </w:r>
      <w:r w:rsidRPr="00215307">
        <w:tab/>
      </w:r>
    </w:p>
    <w:p w:rsidR="00F17A31" w:rsidRPr="00215307" w:rsidRDefault="00F17A31" w:rsidP="00F17A31">
      <w:pPr>
        <w:tabs>
          <w:tab w:val="left" w:pos="180"/>
          <w:tab w:val="left" w:pos="360"/>
          <w:tab w:val="left" w:pos="540"/>
        </w:tabs>
      </w:pPr>
      <w:r w:rsidRPr="00215307">
        <w:tab/>
        <w:t xml:space="preserve">IČ: </w:t>
      </w:r>
      <w:r>
        <w:tab/>
      </w:r>
      <w:r>
        <w:tab/>
      </w:r>
      <w:r w:rsidRPr="00215307">
        <w:t xml:space="preserve">49777513 </w:t>
      </w:r>
      <w:r w:rsidRPr="00215307">
        <w:tab/>
      </w:r>
    </w:p>
    <w:p w:rsidR="00F17A31" w:rsidRPr="00215307" w:rsidRDefault="00F17A31" w:rsidP="00F17A31">
      <w:pPr>
        <w:tabs>
          <w:tab w:val="left" w:pos="180"/>
          <w:tab w:val="left" w:pos="360"/>
          <w:tab w:val="left" w:pos="540"/>
        </w:tabs>
      </w:pPr>
      <w:r w:rsidRPr="00215307">
        <w:tab/>
        <w:t xml:space="preserve">zastoupená: </w:t>
      </w:r>
      <w:r w:rsidR="00217A88">
        <w:t>x</w:t>
      </w:r>
      <w:r w:rsidRPr="00215307">
        <w:t>., prorektorem pro výzkum</w:t>
      </w:r>
      <w:r>
        <w:t xml:space="preserve"> a vývoj</w:t>
      </w:r>
    </w:p>
    <w:p w:rsidR="00F17A31" w:rsidRDefault="00F17A31" w:rsidP="00F17A31">
      <w:pPr>
        <w:tabs>
          <w:tab w:val="left" w:pos="180"/>
          <w:tab w:val="left" w:pos="360"/>
          <w:tab w:val="left" w:pos="540"/>
        </w:tabs>
        <w:rPr>
          <w:bCs/>
        </w:rPr>
      </w:pPr>
      <w:r w:rsidRPr="00215307">
        <w:tab/>
      </w:r>
    </w:p>
    <w:p w:rsidR="00F17A31" w:rsidRDefault="00F17A31" w:rsidP="00F17A31">
      <w:pPr>
        <w:tabs>
          <w:tab w:val="left" w:pos="180"/>
          <w:tab w:val="left" w:pos="360"/>
          <w:tab w:val="left" w:pos="540"/>
        </w:tabs>
        <w:rPr>
          <w:b/>
        </w:rPr>
      </w:pPr>
      <w:r>
        <w:rPr>
          <w:bCs/>
        </w:rPr>
        <w:tab/>
      </w:r>
      <w:r w:rsidRPr="00215307">
        <w:rPr>
          <w:bCs/>
        </w:rPr>
        <w:t>dále jen</w:t>
      </w:r>
      <w:r w:rsidRPr="00215307">
        <w:rPr>
          <w:b/>
        </w:rPr>
        <w:t xml:space="preserve"> „ZČU“ </w:t>
      </w:r>
    </w:p>
    <w:p w:rsidR="00F17A31" w:rsidRDefault="00F17A31" w:rsidP="00F17A31">
      <w:pPr>
        <w:tabs>
          <w:tab w:val="left" w:pos="180"/>
          <w:tab w:val="left" w:pos="360"/>
          <w:tab w:val="left" w:pos="540"/>
        </w:tabs>
        <w:rPr>
          <w:b/>
        </w:rPr>
      </w:pPr>
    </w:p>
    <w:p w:rsidR="00F17A31" w:rsidRPr="00215307" w:rsidRDefault="00F17A31" w:rsidP="00F17A31">
      <w:pPr>
        <w:tabs>
          <w:tab w:val="left" w:pos="180"/>
          <w:tab w:val="left" w:pos="360"/>
          <w:tab w:val="left" w:pos="540"/>
        </w:tabs>
        <w:rPr>
          <w:bCs/>
        </w:rPr>
      </w:pPr>
      <w:r w:rsidRPr="00215307">
        <w:rPr>
          <w:bCs/>
        </w:rPr>
        <w:t>a</w:t>
      </w:r>
    </w:p>
    <w:p w:rsidR="00F17A31" w:rsidRPr="00215307" w:rsidRDefault="00F17A31" w:rsidP="00F17A31">
      <w:pPr>
        <w:tabs>
          <w:tab w:val="left" w:pos="180"/>
          <w:tab w:val="left" w:pos="360"/>
          <w:tab w:val="left" w:pos="540"/>
        </w:tabs>
      </w:pPr>
    </w:p>
    <w:p w:rsidR="00F17A31" w:rsidRPr="00215307" w:rsidRDefault="00F17A31" w:rsidP="00F17A31">
      <w:pPr>
        <w:tabs>
          <w:tab w:val="left" w:pos="180"/>
          <w:tab w:val="left" w:pos="360"/>
          <w:tab w:val="left" w:pos="540"/>
        </w:tabs>
        <w:rPr>
          <w:bCs/>
        </w:rPr>
      </w:pPr>
      <w:r>
        <w:rPr>
          <w:b/>
        </w:rPr>
        <w:t xml:space="preserve">2. </w:t>
      </w:r>
      <w:r w:rsidRPr="00215307">
        <w:rPr>
          <w:b/>
        </w:rPr>
        <w:t>Univerzita Hradec Králové</w:t>
      </w:r>
    </w:p>
    <w:p w:rsidR="00F17A31" w:rsidRDefault="00F17A31" w:rsidP="00F17A31">
      <w:pPr>
        <w:tabs>
          <w:tab w:val="left" w:pos="180"/>
          <w:tab w:val="left" w:pos="360"/>
          <w:tab w:val="left" w:pos="540"/>
        </w:tabs>
      </w:pPr>
      <w:r>
        <w:tab/>
        <w:t xml:space="preserve">se sídlem: </w:t>
      </w:r>
      <w:r>
        <w:tab/>
      </w:r>
      <w:proofErr w:type="spellStart"/>
      <w:r>
        <w:t>Rokitanského</w:t>
      </w:r>
      <w:proofErr w:type="spellEnd"/>
      <w:r>
        <w:t xml:space="preserve"> 62, 500 03 Hradec Králové</w:t>
      </w:r>
    </w:p>
    <w:p w:rsidR="00F17A31" w:rsidRDefault="00F17A31" w:rsidP="00F17A31">
      <w:pPr>
        <w:tabs>
          <w:tab w:val="left" w:pos="180"/>
          <w:tab w:val="left" w:pos="360"/>
          <w:tab w:val="left" w:pos="540"/>
        </w:tabs>
      </w:pPr>
      <w:r>
        <w:tab/>
        <w:t xml:space="preserve">IČ: </w:t>
      </w:r>
      <w:r>
        <w:tab/>
      </w:r>
      <w:r>
        <w:tab/>
      </w:r>
      <w:r w:rsidRPr="00474C3D">
        <w:t>62690094</w:t>
      </w:r>
    </w:p>
    <w:p w:rsidR="00F17A31" w:rsidRDefault="00F17A31" w:rsidP="00F17A31">
      <w:pPr>
        <w:tabs>
          <w:tab w:val="left" w:pos="180"/>
          <w:tab w:val="left" w:pos="360"/>
          <w:tab w:val="left" w:pos="540"/>
        </w:tabs>
      </w:pPr>
      <w:r>
        <w:tab/>
        <w:t xml:space="preserve">DIČ: </w:t>
      </w:r>
      <w:r>
        <w:tab/>
        <w:t xml:space="preserve">CZ </w:t>
      </w:r>
      <w:r w:rsidRPr="00474C3D">
        <w:t>62690094</w:t>
      </w:r>
      <w:r>
        <w:t>,</w:t>
      </w:r>
    </w:p>
    <w:p w:rsidR="00F17A31" w:rsidRDefault="00F17A31" w:rsidP="00F17A31">
      <w:pPr>
        <w:tabs>
          <w:tab w:val="left" w:pos="180"/>
          <w:tab w:val="left" w:pos="360"/>
          <w:tab w:val="left" w:pos="540"/>
        </w:tabs>
      </w:pPr>
      <w:r>
        <w:tab/>
        <w:t xml:space="preserve">zastoupená: </w:t>
      </w:r>
      <w:r w:rsidR="00217A88">
        <w:t>x</w:t>
      </w:r>
      <w:r>
        <w:t>., rektorem</w:t>
      </w:r>
    </w:p>
    <w:p w:rsidR="00F17A31" w:rsidRDefault="00F17A31" w:rsidP="00F17A31">
      <w:pPr>
        <w:tabs>
          <w:tab w:val="left" w:pos="180"/>
          <w:tab w:val="left" w:pos="360"/>
          <w:tab w:val="left" w:pos="540"/>
        </w:tabs>
      </w:pPr>
    </w:p>
    <w:p w:rsidR="00F17A31" w:rsidRPr="00215307" w:rsidRDefault="00F17A31" w:rsidP="00F17A31">
      <w:pPr>
        <w:tabs>
          <w:tab w:val="left" w:pos="180"/>
          <w:tab w:val="left" w:pos="360"/>
          <w:tab w:val="left" w:pos="540"/>
        </w:tabs>
        <w:rPr>
          <w:b/>
          <w:bCs/>
        </w:rPr>
      </w:pPr>
      <w:r>
        <w:tab/>
        <w:t xml:space="preserve">dále jen </w:t>
      </w:r>
      <w:r w:rsidRPr="00215307">
        <w:rPr>
          <w:b/>
          <w:bCs/>
        </w:rPr>
        <w:t xml:space="preserve">„UHK“ </w:t>
      </w:r>
    </w:p>
    <w:p w:rsidR="00F17A31" w:rsidRDefault="00F17A31" w:rsidP="00F17A31">
      <w:pPr>
        <w:spacing w:after="240"/>
        <w:jc w:val="center"/>
      </w:pPr>
      <w:r>
        <w:rPr>
          <w:b/>
          <w:bCs/>
        </w:rPr>
        <w:t>a</w:t>
      </w:r>
    </w:p>
    <w:p w:rsidR="00F17A31" w:rsidRDefault="00F17A31" w:rsidP="00F17A31">
      <w:pPr>
        <w:spacing w:after="360"/>
        <w:jc w:val="both"/>
      </w:pPr>
      <w:r>
        <w:t>uzavírají na základě ustanovení § 1746 odst. 2 zákona č. 89/2012 Sb., občanského zákoníku, v platném znění smlouvu o úpravě práv k výsledkům výzkumu a vývoje.</w:t>
      </w:r>
      <w:r>
        <w:tab/>
      </w:r>
    </w:p>
    <w:p w:rsidR="00F17A31" w:rsidRPr="00215307" w:rsidRDefault="00F17A31" w:rsidP="00F17A31">
      <w:pPr>
        <w:numPr>
          <w:ilvl w:val="0"/>
          <w:numId w:val="2"/>
        </w:numPr>
        <w:spacing w:after="360"/>
        <w:jc w:val="center"/>
        <w:rPr>
          <w:b/>
          <w:bCs/>
        </w:rPr>
      </w:pPr>
      <w:r>
        <w:rPr>
          <w:b/>
          <w:bCs/>
        </w:rPr>
        <w:t>Výzkum, vynález a původci</w:t>
      </w:r>
    </w:p>
    <w:p w:rsidR="00F17A31" w:rsidRPr="00215307" w:rsidRDefault="00F17A31" w:rsidP="00F17A31">
      <w:pPr>
        <w:pStyle w:val="Bezmezer"/>
        <w:numPr>
          <w:ilvl w:val="0"/>
          <w:numId w:val="6"/>
        </w:numPr>
        <w:spacing w:after="120"/>
        <w:ind w:left="425" w:hanging="357"/>
        <w:jc w:val="both"/>
      </w:pPr>
      <w:r>
        <w:t xml:space="preserve">V období od 04/2018 smluvní strany </w:t>
      </w:r>
      <w:r w:rsidRPr="00215307">
        <w:t>řeší na základě výsledků veřejné soutěže vyhlášené Technologickou agenturou České republiky (dále jen „poskytovatel“ či TA ČR) v rámci programu EPSILON projekt výzkumu a vývoje s názvem: „Kompenzovaný širokopásmový proudový bočník indukčního typu“, ev. č. TH03020322 (dále jen „projekt“)</w:t>
      </w:r>
      <w:r>
        <w:t>, jehož příjemcem je ZČU a dalším účastníkem UHK.</w:t>
      </w:r>
    </w:p>
    <w:p w:rsidR="00F17A31" w:rsidRDefault="00F17A31" w:rsidP="00F17A31">
      <w:pPr>
        <w:pStyle w:val="Bezmezer"/>
        <w:numPr>
          <w:ilvl w:val="0"/>
          <w:numId w:val="6"/>
        </w:numPr>
        <w:spacing w:after="120"/>
        <w:ind w:left="425" w:hanging="357"/>
        <w:jc w:val="both"/>
      </w:pPr>
      <w:r w:rsidRPr="00215307">
        <w:t xml:space="preserve">Termín ukončení </w:t>
      </w:r>
      <w:r>
        <w:t xml:space="preserve">řešení projektu byl stanoven na </w:t>
      </w:r>
      <w:r w:rsidRPr="00AA39EB">
        <w:t>31.12.2020.</w:t>
      </w:r>
    </w:p>
    <w:p w:rsidR="00F17A31" w:rsidRDefault="00F17A31" w:rsidP="00F17A31">
      <w:pPr>
        <w:pStyle w:val="Bezmezer"/>
        <w:numPr>
          <w:ilvl w:val="0"/>
          <w:numId w:val="6"/>
        </w:numPr>
        <w:spacing w:after="120"/>
        <w:ind w:left="425" w:hanging="357"/>
        <w:jc w:val="both"/>
      </w:pPr>
      <w:r>
        <w:t>Výsledkem společného vývoje a výzkumu byly jednak výsledky plánované projektem a za druhé výsledky, které cílem projektu nebyly, zejména pak „</w:t>
      </w:r>
      <w:r w:rsidR="009371B8" w:rsidRPr="005F3C6E">
        <w:t>„Kaskádový proudový bočník indukčního typu pro měření střídavých proudů řádu desítek kiloampérů“.</w:t>
      </w:r>
      <w:r>
        <w:t xml:space="preserve">“ (dále jen „technické řešení“). </w:t>
      </w:r>
    </w:p>
    <w:p w:rsidR="00F17A31" w:rsidRDefault="00F17A31" w:rsidP="00F17A31">
      <w:pPr>
        <w:pStyle w:val="Bezmezer"/>
        <w:numPr>
          <w:ilvl w:val="0"/>
          <w:numId w:val="6"/>
        </w:numPr>
        <w:spacing w:after="120"/>
        <w:ind w:left="425" w:hanging="357"/>
        <w:jc w:val="both"/>
      </w:pPr>
      <w:r>
        <w:t xml:space="preserve">Smluvní strany považují technické řešení za vynález, jež je způsobilý k patentové ochraně. </w:t>
      </w:r>
    </w:p>
    <w:p w:rsidR="00F17A31" w:rsidRDefault="00F17A31" w:rsidP="00F17A31">
      <w:pPr>
        <w:pStyle w:val="Bezmezer"/>
        <w:numPr>
          <w:ilvl w:val="0"/>
          <w:numId w:val="6"/>
        </w:numPr>
        <w:spacing w:after="120"/>
        <w:ind w:left="425" w:hanging="357"/>
        <w:jc w:val="both"/>
      </w:pPr>
      <w:r>
        <w:t>Původci technického řešení jsou:</w:t>
      </w:r>
    </w:p>
    <w:p w:rsidR="00F17A31" w:rsidRPr="00A93E21" w:rsidRDefault="00F17A31" w:rsidP="00F17A31">
      <w:pPr>
        <w:spacing w:after="360"/>
        <w:jc w:val="both"/>
      </w:pPr>
      <w:r>
        <w:t>a)</w:t>
      </w:r>
      <w:r>
        <w:tab/>
      </w:r>
      <w:r w:rsidR="00217A88">
        <w:t>x</w:t>
      </w:r>
      <w:r>
        <w:t>.,</w:t>
      </w:r>
      <w:r w:rsidRPr="00A93E21">
        <w:t xml:space="preserve"> zaměstnanec UHK, který se podílel na vytvoření technického řešení v rozsahu 70% v rámci UHK.</w:t>
      </w:r>
    </w:p>
    <w:p w:rsidR="00F17A31" w:rsidRPr="00A93E21" w:rsidRDefault="00F17A31" w:rsidP="00F17A31">
      <w:pPr>
        <w:spacing w:after="360"/>
        <w:jc w:val="both"/>
      </w:pPr>
      <w:r w:rsidRPr="00A93E21">
        <w:t>b)</w:t>
      </w:r>
      <w:r w:rsidRPr="00A93E21">
        <w:tab/>
      </w:r>
      <w:r w:rsidR="00217A88">
        <w:t>x</w:t>
      </w:r>
      <w:r w:rsidRPr="00A93E21">
        <w:t>., zaměstnanec UHK, který se podílel na vytvoření technického řešení v rozsahu 20% v rámci UHK.</w:t>
      </w:r>
    </w:p>
    <w:p w:rsidR="00F17A31" w:rsidRPr="00A93E21" w:rsidRDefault="00F17A31" w:rsidP="00F17A31">
      <w:pPr>
        <w:spacing w:after="360"/>
        <w:jc w:val="both"/>
      </w:pPr>
      <w:r w:rsidRPr="00A93E21">
        <w:t>c)</w:t>
      </w:r>
      <w:r w:rsidRPr="00A93E21">
        <w:tab/>
      </w:r>
      <w:r w:rsidR="00217A88">
        <w:t>x</w:t>
      </w:r>
      <w:r w:rsidRPr="00A93E21">
        <w:t>., zaměstnanec ZČU, který se podílel na vytvoření technického řešení v rozsahu 5% v rámci ZČU.</w:t>
      </w:r>
    </w:p>
    <w:p w:rsidR="00F17A31" w:rsidRDefault="00F17A31" w:rsidP="00F17A31">
      <w:pPr>
        <w:spacing w:after="360"/>
        <w:jc w:val="both"/>
      </w:pPr>
      <w:r w:rsidRPr="00A93E21">
        <w:lastRenderedPageBreak/>
        <w:t>d)</w:t>
      </w:r>
      <w:r w:rsidRPr="00A93E21">
        <w:tab/>
      </w:r>
      <w:r w:rsidR="00217A88">
        <w:t>x</w:t>
      </w:r>
      <w:r w:rsidRPr="00A93E21">
        <w:t>., zaměstnanec ZČU, který se podílel na vytvoření technického řešení v rozsahu 5% v rámci ZČU.</w:t>
      </w:r>
    </w:p>
    <w:p w:rsidR="00F17A31" w:rsidRDefault="00F17A31" w:rsidP="00F17A31">
      <w:pPr>
        <w:spacing w:after="360"/>
        <w:jc w:val="both"/>
      </w:pPr>
      <w:r>
        <w:t>Výše uvedení původci vytvořili technické řešení v rámci plnění úkolu z pracovního poměru k svému zaměstnavateli. ZČU a UHK prohlašují, že před podpisem této smlouvy uplatnili vůči všem původcům řádně právo na patent dle § 9 zákona č. 527/1990 Sb., v platném znění.</w:t>
      </w:r>
    </w:p>
    <w:p w:rsidR="00F17A31" w:rsidRDefault="00F17A31" w:rsidP="00F17A31">
      <w:pPr>
        <w:pStyle w:val="Bezmezer"/>
        <w:numPr>
          <w:ilvl w:val="0"/>
          <w:numId w:val="6"/>
        </w:numPr>
        <w:spacing w:after="120"/>
        <w:ind w:left="425" w:hanging="357"/>
        <w:jc w:val="both"/>
      </w:pPr>
      <w:r>
        <w:t>Smluvní strany uzavírají tuto smlouvu za účelem úpravy práv k technickému řešení a za účelem zajištění patentové ochrany.</w:t>
      </w:r>
    </w:p>
    <w:p w:rsidR="00F17A31" w:rsidRDefault="00F17A31" w:rsidP="00F17A31">
      <w:pPr>
        <w:pStyle w:val="Bezmezer"/>
        <w:numPr>
          <w:ilvl w:val="0"/>
          <w:numId w:val="6"/>
        </w:numPr>
        <w:spacing w:after="120"/>
        <w:ind w:left="425" w:hanging="357"/>
        <w:jc w:val="both"/>
      </w:pPr>
      <w:r>
        <w:t>Smluvní strany shodně prohlašují, že tato smlouva neřeší úpravu práv k výsledkům, které byly naplánovány projektem a které jsou předmětem samostatné smlouvy.</w:t>
      </w:r>
    </w:p>
    <w:p w:rsidR="00F17A31" w:rsidRDefault="00F17A31" w:rsidP="00F17A31">
      <w:pPr>
        <w:pStyle w:val="Bezmezer"/>
        <w:spacing w:after="120"/>
        <w:ind w:left="425"/>
        <w:jc w:val="both"/>
      </w:pPr>
    </w:p>
    <w:p w:rsidR="00F17A31" w:rsidRPr="00A114AE" w:rsidRDefault="00F17A31" w:rsidP="00F17A31">
      <w:pPr>
        <w:spacing w:after="360"/>
        <w:jc w:val="center"/>
        <w:rPr>
          <w:b/>
          <w:bCs/>
        </w:rPr>
      </w:pPr>
      <w:r>
        <w:rPr>
          <w:b/>
          <w:bCs/>
        </w:rPr>
        <w:t>II. Vlastnictví technického řešení</w:t>
      </w:r>
    </w:p>
    <w:p w:rsidR="00F17A31" w:rsidRPr="00A93E21" w:rsidRDefault="00F17A31" w:rsidP="00F17A31">
      <w:pPr>
        <w:pStyle w:val="Bezmezer"/>
        <w:numPr>
          <w:ilvl w:val="0"/>
          <w:numId w:val="7"/>
        </w:numPr>
        <w:spacing w:after="120"/>
        <w:ind w:left="426"/>
        <w:jc w:val="both"/>
        <w:rPr>
          <w:bCs/>
        </w:rPr>
      </w:pPr>
      <w:r w:rsidRPr="00215307">
        <w:t>Smluvní</w:t>
      </w:r>
      <w:r w:rsidRPr="00A114AE">
        <w:rPr>
          <w:bCs/>
        </w:rPr>
        <w:t xml:space="preserve"> strany se dohodly, že technick</w:t>
      </w:r>
      <w:r>
        <w:rPr>
          <w:bCs/>
        </w:rPr>
        <w:t>é</w:t>
      </w:r>
      <w:r w:rsidRPr="00A114AE">
        <w:rPr>
          <w:bCs/>
        </w:rPr>
        <w:t xml:space="preserve"> řešení bud</w:t>
      </w:r>
      <w:r>
        <w:rPr>
          <w:bCs/>
        </w:rPr>
        <w:t>e</w:t>
      </w:r>
      <w:r w:rsidRPr="00A114AE">
        <w:rPr>
          <w:bCs/>
        </w:rPr>
        <w:t xml:space="preserve"> náležet oběma smluvním stranám, přičemž velikost podílu </w:t>
      </w:r>
      <w:r>
        <w:rPr>
          <w:bCs/>
        </w:rPr>
        <w:t>ZČU</w:t>
      </w:r>
      <w:r w:rsidRPr="00A114AE">
        <w:rPr>
          <w:bCs/>
        </w:rPr>
        <w:t xml:space="preserve"> </w:t>
      </w:r>
      <w:r>
        <w:rPr>
          <w:bCs/>
        </w:rPr>
        <w:t xml:space="preserve">na technickém řešení </w:t>
      </w:r>
      <w:r w:rsidRPr="00A114AE">
        <w:rPr>
          <w:bCs/>
        </w:rPr>
        <w:t xml:space="preserve">je </w:t>
      </w:r>
      <w:r w:rsidRPr="00A93E21">
        <w:rPr>
          <w:bCs/>
        </w:rPr>
        <w:t xml:space="preserve">10/100, velikost podílu UHK </w:t>
      </w:r>
      <w:r>
        <w:rPr>
          <w:bCs/>
        </w:rPr>
        <w:t xml:space="preserve">na technickém řešení </w:t>
      </w:r>
      <w:r w:rsidRPr="00A93E21">
        <w:rPr>
          <w:bCs/>
        </w:rPr>
        <w:t>je 90/100.</w:t>
      </w:r>
    </w:p>
    <w:p w:rsidR="00F17A31" w:rsidRPr="0075565A" w:rsidRDefault="00F17A31" w:rsidP="00F17A31">
      <w:pPr>
        <w:pStyle w:val="Bezmezer"/>
        <w:numPr>
          <w:ilvl w:val="0"/>
          <w:numId w:val="7"/>
        </w:numPr>
        <w:spacing w:after="120"/>
        <w:ind w:left="426"/>
        <w:jc w:val="both"/>
        <w:rPr>
          <w:bCs/>
        </w:rPr>
      </w:pPr>
      <w:r w:rsidRPr="00A114AE">
        <w:rPr>
          <w:bCs/>
        </w:rPr>
        <w:t>Smluvní strany se dohodly na tom, že budou podílovými spolu</w:t>
      </w:r>
      <w:r>
        <w:rPr>
          <w:bCs/>
        </w:rPr>
        <w:t>majite</w:t>
      </w:r>
      <w:r w:rsidRPr="00A114AE">
        <w:rPr>
          <w:bCs/>
        </w:rPr>
        <w:t>li práv k technick</w:t>
      </w:r>
      <w:r>
        <w:rPr>
          <w:bCs/>
        </w:rPr>
        <w:t>ému</w:t>
      </w:r>
      <w:r w:rsidRPr="00A114AE">
        <w:rPr>
          <w:bCs/>
        </w:rPr>
        <w:t xml:space="preserve"> řešení, přičemž velikost podílu </w:t>
      </w:r>
      <w:r>
        <w:rPr>
          <w:bCs/>
        </w:rPr>
        <w:t>ZČU</w:t>
      </w:r>
      <w:r w:rsidRPr="00A114AE">
        <w:rPr>
          <w:bCs/>
        </w:rPr>
        <w:t xml:space="preserve"> </w:t>
      </w:r>
      <w:r w:rsidRPr="0075565A">
        <w:rPr>
          <w:bCs/>
        </w:rPr>
        <w:t>je 10/100, velikost podílu UHK je 90/100. Obě smluvní strany prohlašují, že jsou držiteli veškerých práv vztahujících se k technick</w:t>
      </w:r>
      <w:r>
        <w:rPr>
          <w:bCs/>
        </w:rPr>
        <w:t>ému</w:t>
      </w:r>
      <w:r w:rsidRPr="0075565A">
        <w:rPr>
          <w:bCs/>
        </w:rPr>
        <w:t xml:space="preserve"> řešení, zejména: </w:t>
      </w:r>
    </w:p>
    <w:p w:rsidR="00F17A31" w:rsidRPr="00A114AE" w:rsidRDefault="00F17A31" w:rsidP="00F56865">
      <w:pPr>
        <w:spacing w:after="240"/>
        <w:ind w:left="709"/>
        <w:jc w:val="both"/>
        <w:rPr>
          <w:bCs/>
        </w:rPr>
      </w:pPr>
      <w:r w:rsidRPr="00A114AE">
        <w:rPr>
          <w:bCs/>
        </w:rPr>
        <w:t>- práv na patent k technickému řešení a práv k</w:t>
      </w:r>
      <w:r w:rsidR="008C343C">
        <w:rPr>
          <w:bCs/>
        </w:rPr>
        <w:t> </w:t>
      </w:r>
      <w:r w:rsidRPr="00A114AE">
        <w:rPr>
          <w:bCs/>
        </w:rPr>
        <w:t>průmyslově</w:t>
      </w:r>
      <w:r w:rsidR="008C343C">
        <w:rPr>
          <w:bCs/>
        </w:rPr>
        <w:t xml:space="preserve"> </w:t>
      </w:r>
      <w:r w:rsidRPr="00A114AE">
        <w:rPr>
          <w:bCs/>
        </w:rPr>
        <w:t>právní ochraně vůbec, bez omezení teritoria,</w:t>
      </w:r>
    </w:p>
    <w:p w:rsidR="00F17A31" w:rsidRPr="00A114AE" w:rsidRDefault="00F17A31" w:rsidP="00F17A31">
      <w:pPr>
        <w:spacing w:after="360"/>
        <w:ind w:firstLine="708"/>
        <w:jc w:val="both"/>
        <w:rPr>
          <w:bCs/>
        </w:rPr>
      </w:pPr>
      <w:r w:rsidRPr="00A114AE">
        <w:rPr>
          <w:bCs/>
        </w:rPr>
        <w:t xml:space="preserve">- práv vyrábět, nechat vyrábět nebo prodávat výrobky využívající technické řešení, </w:t>
      </w:r>
    </w:p>
    <w:p w:rsidR="00F17A31" w:rsidRDefault="00F17A31" w:rsidP="00F17A31">
      <w:pPr>
        <w:spacing w:after="360"/>
        <w:ind w:left="708"/>
        <w:jc w:val="both"/>
        <w:rPr>
          <w:bCs/>
        </w:rPr>
      </w:pPr>
      <w:r w:rsidRPr="00A114AE">
        <w:rPr>
          <w:bCs/>
        </w:rPr>
        <w:t>- práv poskytovat technické řešení třetím osobám (např. v podobě udělení licence či převodem patentu) s písemným souhlasem druhé smluvní strany.</w:t>
      </w:r>
      <w:r w:rsidRPr="00A114AE">
        <w:rPr>
          <w:bCs/>
        </w:rPr>
        <w:tab/>
      </w:r>
    </w:p>
    <w:p w:rsidR="00F17A31" w:rsidRPr="00F56865" w:rsidRDefault="00F17A31" w:rsidP="00F56865">
      <w:pPr>
        <w:pStyle w:val="Bezmezer"/>
        <w:numPr>
          <w:ilvl w:val="0"/>
          <w:numId w:val="7"/>
        </w:numPr>
        <w:spacing w:after="120"/>
        <w:ind w:left="426"/>
        <w:jc w:val="both"/>
        <w:rPr>
          <w:bCs/>
        </w:rPr>
      </w:pPr>
      <w:r w:rsidRPr="0097431B">
        <w:rPr>
          <w:bCs/>
        </w:rPr>
        <w:t xml:space="preserve">Smluvní strany se dohodly, že vykazování výsledků výzkumu a vývoje ve smyslu této smlouvy do systému hodnocení úspěšnosti akademických institucí (RIV) bude uplatňovat </w:t>
      </w:r>
      <w:r w:rsidRPr="0075565A">
        <w:rPr>
          <w:bCs/>
        </w:rPr>
        <w:t>ZČ</w:t>
      </w:r>
      <w:r>
        <w:rPr>
          <w:bCs/>
        </w:rPr>
        <w:t>U</w:t>
      </w:r>
      <w:r w:rsidRPr="0075565A">
        <w:rPr>
          <w:bCs/>
        </w:rPr>
        <w:t xml:space="preserve"> i UHK.</w:t>
      </w:r>
    </w:p>
    <w:p w:rsidR="00F17A31" w:rsidRDefault="00F17A31" w:rsidP="00F17A31">
      <w:pPr>
        <w:spacing w:after="360"/>
        <w:jc w:val="center"/>
      </w:pPr>
      <w:r>
        <w:rPr>
          <w:b/>
          <w:bCs/>
        </w:rPr>
        <w:t>III. Právní ochrana technického řešení</w:t>
      </w:r>
    </w:p>
    <w:p w:rsidR="00F17A31" w:rsidRPr="001836EE" w:rsidRDefault="00F17A31" w:rsidP="00F17A31">
      <w:pPr>
        <w:numPr>
          <w:ilvl w:val="0"/>
          <w:numId w:val="4"/>
        </w:numPr>
        <w:jc w:val="both"/>
        <w:rPr>
          <w:rFonts w:cs="Times New Roman"/>
        </w:rPr>
      </w:pPr>
      <w:r>
        <w:t xml:space="preserve">Smluvní strany se dohodly na zajištění průmyslově právní ochrany technického řešení v České republice formou podání přihlášky u Úřadu průmyslového vlastnictví s tímto </w:t>
      </w:r>
      <w:r w:rsidRPr="005F3C6E">
        <w:t>názvem „Kaskádový proudový bočník indukčního typu pro měření střídavých proudů řádu desítek kiloampérů“. Dále se smluvní strany dohodly, že budou v řízení před Úřadem průmyslového vlastnictví zastoupeny Patentovou a známkovou kanceláří - Ing. Milanem Škodou</w:t>
      </w:r>
      <w:r w:rsidRPr="001836EE">
        <w:rPr>
          <w:rFonts w:cs="Times New Roman"/>
        </w:rPr>
        <w:t xml:space="preserve">, IČ: 70843708, se sídlem </w:t>
      </w:r>
      <w:proofErr w:type="spellStart"/>
      <w:r w:rsidRPr="001836EE">
        <w:rPr>
          <w:rFonts w:cs="Times New Roman"/>
        </w:rPr>
        <w:t>Nahořanská</w:t>
      </w:r>
      <w:proofErr w:type="spellEnd"/>
      <w:r w:rsidRPr="001836EE">
        <w:rPr>
          <w:rFonts w:cs="Times New Roman"/>
        </w:rPr>
        <w:t xml:space="preserve"> 308, 549 01 Nové Město nad Metují.</w:t>
      </w:r>
    </w:p>
    <w:p w:rsidR="00F17A31" w:rsidRDefault="00F17A31" w:rsidP="00F17A31">
      <w:pPr>
        <w:ind w:left="720"/>
        <w:jc w:val="both"/>
      </w:pPr>
    </w:p>
    <w:p w:rsidR="00F17A31" w:rsidRDefault="00F17A31" w:rsidP="00F17A31">
      <w:pPr>
        <w:numPr>
          <w:ilvl w:val="0"/>
          <w:numId w:val="5"/>
        </w:numPr>
        <w:jc w:val="both"/>
        <w:rPr>
          <w:color w:val="auto"/>
        </w:rPr>
      </w:pPr>
      <w:r w:rsidRPr="007A62BA">
        <w:rPr>
          <w:color w:val="auto"/>
        </w:rPr>
        <w:t>Smluvní strany se zavazují společně nést veškeré náklady související se zajištěním průmyslově</w:t>
      </w:r>
      <w:r>
        <w:rPr>
          <w:color w:val="auto"/>
        </w:rPr>
        <w:t xml:space="preserve"> </w:t>
      </w:r>
      <w:r w:rsidRPr="007A62BA">
        <w:rPr>
          <w:color w:val="auto"/>
        </w:rPr>
        <w:t>právní ochrany technick</w:t>
      </w:r>
      <w:r>
        <w:rPr>
          <w:color w:val="auto"/>
        </w:rPr>
        <w:t>ého</w:t>
      </w:r>
      <w:r w:rsidRPr="007A62BA">
        <w:rPr>
          <w:color w:val="auto"/>
        </w:rPr>
        <w:t xml:space="preserve"> řešení, a to </w:t>
      </w:r>
      <w:r>
        <w:rPr>
          <w:color w:val="auto"/>
        </w:rPr>
        <w:t xml:space="preserve">podílem rovnajícím se spoluvlastnickému podílu na technickém řešení. </w:t>
      </w:r>
      <w:r w:rsidRPr="007A62BA">
        <w:rPr>
          <w:color w:val="auto"/>
        </w:rPr>
        <w:t xml:space="preserve">Veškeré náklady, které vzniknou ve vztahu k třetím osobám, zejména patentové poplatky a úhrady za služby patentových zástupců, bude hradit </w:t>
      </w:r>
      <w:r>
        <w:rPr>
          <w:color w:val="auto"/>
        </w:rPr>
        <w:t>UHK</w:t>
      </w:r>
      <w:r w:rsidRPr="007A62BA">
        <w:rPr>
          <w:color w:val="auto"/>
        </w:rPr>
        <w:t xml:space="preserve">. Po úhradě nákladů, a to po úhradě každého nákladu </w:t>
      </w:r>
      <w:r w:rsidRPr="007A62BA">
        <w:rPr>
          <w:color w:val="auto"/>
        </w:rPr>
        <w:lastRenderedPageBreak/>
        <w:t xml:space="preserve">zvláště či po úhradě skupiny nákladů, provede </w:t>
      </w:r>
      <w:r>
        <w:rPr>
          <w:color w:val="auto"/>
        </w:rPr>
        <w:t>UHK</w:t>
      </w:r>
      <w:r w:rsidRPr="007A62BA">
        <w:rPr>
          <w:color w:val="auto"/>
        </w:rPr>
        <w:t xml:space="preserve"> vyúčtování veškerých vynaložených nákladů</w:t>
      </w:r>
      <w:r>
        <w:rPr>
          <w:color w:val="auto"/>
        </w:rPr>
        <w:t xml:space="preserve">, které zašle ZČU. Ta se </w:t>
      </w:r>
      <w:r w:rsidRPr="007A62BA">
        <w:rPr>
          <w:color w:val="auto"/>
        </w:rPr>
        <w:t xml:space="preserve">zavazuje svůj podíl na těchto společných nákladech </w:t>
      </w:r>
      <w:r>
        <w:rPr>
          <w:color w:val="auto"/>
        </w:rPr>
        <w:t>U</w:t>
      </w:r>
      <w:r w:rsidRPr="007A62BA">
        <w:rPr>
          <w:color w:val="auto"/>
        </w:rPr>
        <w:t xml:space="preserve">HK </w:t>
      </w:r>
      <w:r>
        <w:rPr>
          <w:color w:val="auto"/>
        </w:rPr>
        <w:t>bezodkladně</w:t>
      </w:r>
      <w:r w:rsidRPr="007A62BA">
        <w:rPr>
          <w:color w:val="auto"/>
        </w:rPr>
        <w:t xml:space="preserve"> uhradit. </w:t>
      </w:r>
    </w:p>
    <w:p w:rsidR="00F17A31" w:rsidRPr="007A62BA" w:rsidRDefault="00F17A31" w:rsidP="00F17A31">
      <w:pPr>
        <w:ind w:left="714"/>
        <w:jc w:val="both"/>
        <w:rPr>
          <w:color w:val="auto"/>
        </w:rPr>
      </w:pPr>
    </w:p>
    <w:p w:rsidR="00F17A31" w:rsidRPr="005F3C6E" w:rsidRDefault="00F17A31" w:rsidP="00F17A31">
      <w:pPr>
        <w:numPr>
          <w:ilvl w:val="0"/>
          <w:numId w:val="5"/>
        </w:numPr>
        <w:jc w:val="both"/>
      </w:pPr>
      <w:r>
        <w:t xml:space="preserve">Pro případ, že ve věci technického řešení bude udělen patent na vynález, dohodly se smluvní strany na tom, že budou spolumajiteli tohoto patentu, přičemž velikost spoluvlastnického podílu UHK </w:t>
      </w:r>
      <w:r w:rsidRPr="005F3C6E">
        <w:t>bude 90/100, velikost spoluvlastnického podílu ZČU bude 10/100.</w:t>
      </w:r>
    </w:p>
    <w:p w:rsidR="00F17A31" w:rsidRDefault="00F17A31" w:rsidP="00F17A31">
      <w:pPr>
        <w:pStyle w:val="Odstavecseseznamem"/>
      </w:pPr>
    </w:p>
    <w:p w:rsidR="00F17A31" w:rsidRDefault="00F17A31" w:rsidP="00F17A31">
      <w:pPr>
        <w:pStyle w:val="Odstavecseseznamem1"/>
        <w:numPr>
          <w:ilvl w:val="0"/>
          <w:numId w:val="5"/>
        </w:numPr>
        <w:spacing w:after="0" w:line="240" w:lineRule="auto"/>
      </w:pPr>
      <w:r>
        <w:t xml:space="preserve">Smluvní strany se dohodly na zřízení přednostního práva k nabytí spoluvlastnického podílu na právech k technickému řešení kteréhokoliv z nich, a to pro případ jakéhokoli úplatného či bezúplatného převodu spoluvlastnického podílu na právech k technickému řešení na třetí osobu. Převádějící strana nabídne nejprve písemně svůj spoluvlastnický podíl na právech k technickému řešení druhé smluvní straně, a to za stejných podmínek, za kterých má být převod tohoto podílu třetí osobě uskutečněn, a v případě bezúplatného převodu třetí osobě za tržní cenu. Přednostní právo musí být písemně uplatněno ve lhůtě 3 měsíců od doručení písemné nabídky druhé smluvní straně, přičemž cena za převod musí být (v případě úplatného převodu) zaplacena převádějící smluvní straně ve lhůtě jednoho měsíce od uplynutí lhůty pro přijetí nabídky. Nebude-li přednostní právo smluvní stranou uplatněno ve shora uvedené lhůtě, pak takové přednostní právo ve vztahu k dotyčné smluvní straně zanikne. </w:t>
      </w:r>
    </w:p>
    <w:p w:rsidR="00F17A31" w:rsidRDefault="00F17A31" w:rsidP="00F17A31">
      <w:pPr>
        <w:pStyle w:val="Odstavecseseznamem1"/>
        <w:spacing w:after="0" w:line="240" w:lineRule="auto"/>
        <w:ind w:left="0"/>
      </w:pPr>
    </w:p>
    <w:p w:rsidR="00F17A31" w:rsidRDefault="00F17A31" w:rsidP="00F17A31">
      <w:pPr>
        <w:pStyle w:val="Odstavecseseznamem1"/>
        <w:numPr>
          <w:ilvl w:val="0"/>
          <w:numId w:val="4"/>
        </w:numPr>
        <w:spacing w:after="0" w:line="240" w:lineRule="auto"/>
      </w:pPr>
      <w:r>
        <w:t>Smluvní strany se dohodly, že k poskytnutí licence třetím osobám ke komerčnímu anebo nekomerčnímu užití technického řešení je zapotřebí písemného souhlasu obou smluvních stran (spoluvlastníků).</w:t>
      </w:r>
    </w:p>
    <w:p w:rsidR="00F17A31" w:rsidRDefault="00F17A31" w:rsidP="00F17A31">
      <w:pPr>
        <w:pStyle w:val="Odstavecseseznamem1"/>
        <w:spacing w:after="0" w:line="240" w:lineRule="auto"/>
      </w:pPr>
    </w:p>
    <w:p w:rsidR="00F17A31" w:rsidRDefault="00F17A31" w:rsidP="00F17A31">
      <w:pPr>
        <w:pStyle w:val="Odstavecseseznamem1"/>
        <w:numPr>
          <w:ilvl w:val="0"/>
          <w:numId w:val="4"/>
        </w:numPr>
        <w:spacing w:after="0" w:line="240" w:lineRule="auto"/>
      </w:pPr>
      <w:r>
        <w:t>Smluvní strany mohou samy technick</w:t>
      </w:r>
      <w:r w:rsidR="008C343C">
        <w:t>é</w:t>
      </w:r>
      <w:r>
        <w:t xml:space="preserve"> řešení užívat nekomerčně bez omezení, </w:t>
      </w:r>
      <w:r w:rsidRPr="00851371">
        <w:rPr>
          <w:rFonts w:cs="Times New Roman"/>
        </w:rPr>
        <w:t>komerčně jen na základě předchozí písemné dohody, která stanoví konkrétní podmínky takového užití, vč. finanční kompenzace.</w:t>
      </w:r>
      <w:r>
        <w:t xml:space="preserve"> Komerčním užitím </w:t>
      </w:r>
      <w:r w:rsidR="008C343C">
        <w:t xml:space="preserve">technického řešení </w:t>
      </w:r>
      <w:r>
        <w:t>se rozumí jeho užití v rámci stávajícího či nového výrobku, technologie či služby a jejich uplatnění na trhu nebo použití pro koncepci a poskytování služby.</w:t>
      </w:r>
    </w:p>
    <w:p w:rsidR="00F17A31" w:rsidRDefault="00F17A31" w:rsidP="00F17A31">
      <w:pPr>
        <w:pStyle w:val="Odstavecseseznamem1"/>
        <w:spacing w:after="0" w:line="240" w:lineRule="auto"/>
        <w:ind w:left="360"/>
      </w:pPr>
    </w:p>
    <w:p w:rsidR="00F17A31" w:rsidRDefault="00F17A31" w:rsidP="00F17A31">
      <w:pPr>
        <w:pStyle w:val="Odstavecseseznamem"/>
        <w:jc w:val="both"/>
      </w:pPr>
    </w:p>
    <w:p w:rsidR="00F17A31" w:rsidRDefault="00F17A31" w:rsidP="00F17A31">
      <w:pPr>
        <w:pStyle w:val="Odstavecseseznamem1"/>
        <w:spacing w:after="0" w:line="240" w:lineRule="auto"/>
        <w:ind w:left="360"/>
        <w:jc w:val="center"/>
      </w:pPr>
      <w:r>
        <w:rPr>
          <w:b/>
          <w:bCs/>
        </w:rPr>
        <w:t>I</w:t>
      </w:r>
      <w:r w:rsidR="008C343C">
        <w:rPr>
          <w:b/>
          <w:bCs/>
        </w:rPr>
        <w:t>V</w:t>
      </w:r>
      <w:r>
        <w:rPr>
          <w:b/>
          <w:bCs/>
        </w:rPr>
        <w:t>.</w:t>
      </w:r>
      <w:r>
        <w:rPr>
          <w:b/>
          <w:bCs/>
        </w:rPr>
        <w:tab/>
        <w:t xml:space="preserve"> Rozšíření průmyslově právní ochrany</w:t>
      </w:r>
    </w:p>
    <w:p w:rsidR="00F17A31" w:rsidRDefault="00F17A31" w:rsidP="00F17A31">
      <w:pPr>
        <w:pStyle w:val="Odstavecseseznamem1"/>
        <w:spacing w:after="0" w:line="240" w:lineRule="auto"/>
        <w:ind w:left="360"/>
      </w:pPr>
    </w:p>
    <w:p w:rsidR="00F17A31" w:rsidRDefault="00F17A31" w:rsidP="00F17A31">
      <w:pPr>
        <w:pStyle w:val="Odstavecseseznamem1"/>
        <w:spacing w:after="0" w:line="240" w:lineRule="auto"/>
        <w:ind w:left="708" w:hanging="348"/>
      </w:pPr>
      <w:r>
        <w:t>1.</w:t>
      </w:r>
      <w:r>
        <w:tab/>
        <w:t>V případě zájmu některé ze smluvních stran rozšířit průmyslově právní ochranu předmětného technického řešení na území jiných států, zavazuje se tato svůj záměr písemně oznámit druhé smluvní straně, která se zavazuje ve lhůtě do jednoho měsíce od doručení tohoto oznámení písemně sdělit, zda má či nemá zájem na rozšíření této ochrany. V případě marného uplynutí této lhůty se má za to, že smluvní strana nemá na rozšíření ochrany zájem.</w:t>
      </w:r>
    </w:p>
    <w:p w:rsidR="00F17A31" w:rsidRDefault="00F17A31" w:rsidP="00F17A31">
      <w:pPr>
        <w:pStyle w:val="Odstavecseseznamem1"/>
        <w:spacing w:after="0" w:line="240" w:lineRule="auto"/>
        <w:ind w:left="360"/>
      </w:pPr>
    </w:p>
    <w:p w:rsidR="00F17A31" w:rsidRDefault="00F17A31" w:rsidP="00F17A31">
      <w:pPr>
        <w:pStyle w:val="Odstavecseseznamem1"/>
        <w:spacing w:after="0" w:line="240" w:lineRule="auto"/>
        <w:ind w:left="708" w:hanging="348"/>
      </w:pPr>
      <w:r>
        <w:t>2.</w:t>
      </w:r>
      <w:r>
        <w:tab/>
        <w:t xml:space="preserve"> Pokud druhá smluvní strana nemá zájem o rozšíření ochrany, má se za to, že se vzdává svého práva na patent, popř. užitný vzor na území toho státu, kterého se oznámení dle předchozího odstavce týkalo. Vlastníkem dalšího patentu nebo užitného vzoru bude ta smluvní strana, která projevila zájem o rozšíření ochrany. </w:t>
      </w:r>
    </w:p>
    <w:p w:rsidR="00F17A31" w:rsidRDefault="00F17A31" w:rsidP="00F56865">
      <w:pPr>
        <w:pStyle w:val="Odstavecseseznamem1"/>
        <w:spacing w:after="0" w:line="240" w:lineRule="auto"/>
        <w:ind w:left="0"/>
      </w:pPr>
    </w:p>
    <w:p w:rsidR="00F17A31" w:rsidRDefault="00F17A31" w:rsidP="00F17A31">
      <w:pPr>
        <w:pStyle w:val="Odstavecseseznamem1"/>
        <w:spacing w:after="0" w:line="240" w:lineRule="auto"/>
        <w:ind w:left="708" w:hanging="348"/>
      </w:pPr>
      <w:r>
        <w:t>3.</w:t>
      </w:r>
      <w:r>
        <w:tab/>
        <w:t xml:space="preserve">Smluvní strana, která nemá zájem o rozšíření ochrany, se zavazuje poskytnout potřebnou součinnost, zejména zajistit souhlas svých zaměstnanců, kteří jsou původci technického řešení, s podáním přihlášky vynálezu nebo užitného vzoru v jiném státě. </w:t>
      </w:r>
    </w:p>
    <w:p w:rsidR="00F17A31" w:rsidRDefault="00F17A31" w:rsidP="00F17A31">
      <w:pPr>
        <w:pStyle w:val="Odstavecseseznamem1"/>
        <w:spacing w:after="0" w:line="240" w:lineRule="auto"/>
        <w:ind w:left="360"/>
      </w:pPr>
    </w:p>
    <w:p w:rsidR="00F17A31" w:rsidRDefault="00F17A31" w:rsidP="00F17A31">
      <w:pPr>
        <w:pStyle w:val="Odstavecseseznamem1"/>
        <w:spacing w:after="0" w:line="240" w:lineRule="auto"/>
        <w:ind w:left="708" w:hanging="348"/>
      </w:pPr>
      <w:r>
        <w:lastRenderedPageBreak/>
        <w:t>4.</w:t>
      </w:r>
      <w:r>
        <w:tab/>
        <w:t xml:space="preserve">V případě nezájmu druhé smluvní strany o rozšíření ochrany, nebude se tato smluvní strana podílet na nákladech souvisejících se zajištěním průmyslově právní ochrany na území, o které nemá zájem. </w:t>
      </w:r>
    </w:p>
    <w:p w:rsidR="00F17A31" w:rsidRDefault="00F17A31" w:rsidP="00F17A31">
      <w:pPr>
        <w:pStyle w:val="Odstavecseseznamem1"/>
        <w:spacing w:after="0" w:line="240" w:lineRule="auto"/>
        <w:ind w:left="708" w:hanging="348"/>
      </w:pPr>
    </w:p>
    <w:p w:rsidR="00F17A31" w:rsidRDefault="00F17A31" w:rsidP="00F56865">
      <w:pPr>
        <w:pStyle w:val="Odstavecseseznamem1"/>
        <w:ind w:left="708" w:hanging="348"/>
      </w:pPr>
      <w:r>
        <w:t xml:space="preserve">5. </w:t>
      </w:r>
      <w:r w:rsidR="008C343C">
        <w:t xml:space="preserve"> </w:t>
      </w:r>
      <w:r w:rsidRPr="007B70C5">
        <w:t>Smluvní strany se zavazují zachovávat mlčenlivost o jakýchkoliv důvěrných informacích vztahujících se k technickému řešení. Dále se zavazují nesdělit třetím osobám podstatu technického řešení, které má být předmětem přihlášky vynálezu do té doby, než bude podána přihláška vynálezu v České republice.</w:t>
      </w:r>
    </w:p>
    <w:p w:rsidR="00F17A31" w:rsidRDefault="00F17A31" w:rsidP="00F17A31">
      <w:pPr>
        <w:jc w:val="both"/>
      </w:pPr>
    </w:p>
    <w:p w:rsidR="00F17A31" w:rsidRDefault="00F17A31" w:rsidP="00F17A31">
      <w:pPr>
        <w:jc w:val="center"/>
      </w:pPr>
      <w:r>
        <w:rPr>
          <w:b/>
          <w:bCs/>
        </w:rPr>
        <w:t>V.</w:t>
      </w:r>
      <w:r>
        <w:rPr>
          <w:b/>
          <w:bCs/>
        </w:rPr>
        <w:tab/>
        <w:t>Závěrečná ustanovení</w:t>
      </w:r>
    </w:p>
    <w:p w:rsidR="00F17A31" w:rsidRDefault="00F17A31" w:rsidP="00F17A31">
      <w:pPr>
        <w:jc w:val="both"/>
      </w:pPr>
    </w:p>
    <w:p w:rsidR="00F17A31" w:rsidRDefault="00F17A31" w:rsidP="00F17A31">
      <w:pPr>
        <w:ind w:left="708" w:hanging="708"/>
        <w:jc w:val="both"/>
      </w:pPr>
      <w:r>
        <w:t>1.</w:t>
      </w:r>
      <w:r>
        <w:tab/>
        <w:t>Tato smlouva nabývá platnosti dnem jejího podpisu oprávněnými zástupci obou smluvních stran, účinnosti nabývá nejdříve dnem uveřejnění smlouvy dle zákona č. 340/2015 Sb., o zvláštních podmínkách účinnosti některých smluv, uveřejňování těchto smluv a o registru smluv (zákon o registru smluv).</w:t>
      </w:r>
    </w:p>
    <w:p w:rsidR="00F17A31" w:rsidRDefault="00F17A31" w:rsidP="00F17A31">
      <w:pPr>
        <w:jc w:val="both"/>
      </w:pPr>
    </w:p>
    <w:p w:rsidR="00F17A31" w:rsidRDefault="00F17A31" w:rsidP="00F17A31">
      <w:pPr>
        <w:ind w:left="708" w:hanging="708"/>
        <w:jc w:val="both"/>
      </w:pPr>
      <w:r>
        <w:t>2.</w:t>
      </w:r>
      <w:r>
        <w:tab/>
        <w:t>Práva a povinnosti z této smlouvy vyplývající přechází na právní nástupce smluvních stran.</w:t>
      </w:r>
    </w:p>
    <w:p w:rsidR="00F17A31" w:rsidRDefault="00F17A31" w:rsidP="00F17A31">
      <w:pPr>
        <w:jc w:val="both"/>
      </w:pPr>
    </w:p>
    <w:p w:rsidR="00F17A31" w:rsidRDefault="00F17A31" w:rsidP="00F17A31">
      <w:pPr>
        <w:ind w:left="708" w:hanging="708"/>
        <w:jc w:val="both"/>
      </w:pPr>
      <w:r>
        <w:t>3.</w:t>
      </w:r>
      <w:r>
        <w:tab/>
        <w:t>Tato smlouva je vyhotovena ve dvou stejnopisech, z nichž každá ze smluvních stran obdrží po jednom. Všechna vyhotovení mají platnost originálu.</w:t>
      </w:r>
    </w:p>
    <w:p w:rsidR="00F17A31" w:rsidRDefault="00F17A31" w:rsidP="00F17A31">
      <w:pPr>
        <w:jc w:val="both"/>
      </w:pPr>
    </w:p>
    <w:p w:rsidR="00F17A31" w:rsidRDefault="00F17A31" w:rsidP="00F17A31">
      <w:pPr>
        <w:ind w:left="708" w:hanging="708"/>
        <w:jc w:val="both"/>
      </w:pPr>
      <w:r>
        <w:t>4.</w:t>
      </w:r>
      <w:r>
        <w:tab/>
        <w:t>Jakákoli změna či doplnění této smlouvy může být učiněna pouze v písemné formě. Jakékoliv právní jednání směřující k zániku této smlouvy musí mít písemnou formu. Práva a povinnosti nabyté smluvními stranami na základě této smlouvy zůstávají zachována i po jejím ukončení, pokud to z jejich charakteru vyplývá.</w:t>
      </w:r>
    </w:p>
    <w:p w:rsidR="00F17A31" w:rsidRDefault="00F17A31" w:rsidP="00F17A31">
      <w:pPr>
        <w:jc w:val="both"/>
      </w:pPr>
    </w:p>
    <w:p w:rsidR="00F17A31" w:rsidRDefault="00F17A31" w:rsidP="00F17A31">
      <w:pPr>
        <w:ind w:left="708" w:hanging="708"/>
        <w:jc w:val="both"/>
      </w:pPr>
      <w:r>
        <w:t>5.</w:t>
      </w:r>
      <w:r>
        <w:tab/>
        <w:t xml:space="preserve">Platnost této smlouvy může být ukončena písemnou dohodou obou smluvních stran či písemným odstoupením od této smlouvy některou ze smluvních stran, a to dle občanského zákoníku. </w:t>
      </w:r>
    </w:p>
    <w:p w:rsidR="00F17A31" w:rsidRDefault="00F17A31" w:rsidP="00F17A31">
      <w:pPr>
        <w:jc w:val="both"/>
      </w:pPr>
    </w:p>
    <w:p w:rsidR="00F17A31" w:rsidRDefault="001C7495" w:rsidP="00F17A31">
      <w:pPr>
        <w:ind w:left="708" w:hanging="708"/>
        <w:jc w:val="both"/>
      </w:pPr>
      <w:r>
        <w:t>6</w:t>
      </w:r>
      <w:r w:rsidR="00F17A31">
        <w:t>.</w:t>
      </w:r>
      <w:r w:rsidR="00F17A31">
        <w:tab/>
        <w:t>Smluvní strany prohlašují, že si smlouvu řádně a pozorně přečetly, s jejím obsahem souhlasí.  Autentičnost této smlouvy potvrzují svým podpisem.</w:t>
      </w:r>
    </w:p>
    <w:p w:rsidR="00F17A31" w:rsidRDefault="00F17A31" w:rsidP="00F17A31">
      <w:pPr>
        <w:ind w:left="708" w:hanging="708"/>
        <w:jc w:val="both"/>
      </w:pPr>
    </w:p>
    <w:p w:rsidR="00F17A31" w:rsidRDefault="001C7495" w:rsidP="00F17A31">
      <w:pPr>
        <w:ind w:left="708" w:hanging="708"/>
        <w:jc w:val="both"/>
      </w:pPr>
      <w:r>
        <w:t>7</w:t>
      </w:r>
      <w:r w:rsidR="00F17A31">
        <w:t xml:space="preserve">. </w:t>
      </w:r>
      <w:r w:rsidR="00F17A31">
        <w:tab/>
        <w:t xml:space="preserve">Smluvní strany berou na vědomí, že tato smlouva podléhá povinnému uveřejnění podle zákona o registru smluv, s tím, že ve smyslu ustanovení § 5 odst. 5 písm. c) zákona o registru smluv v platném znění hodnotu předmětu smlouvy nelze prozatím s jistotou určit. </w:t>
      </w:r>
    </w:p>
    <w:p w:rsidR="00F17A31" w:rsidRDefault="00F17A31" w:rsidP="00F17A31">
      <w:pPr>
        <w:jc w:val="both"/>
      </w:pPr>
    </w:p>
    <w:p w:rsidR="00F56865" w:rsidRDefault="00F56865" w:rsidP="00F17A31">
      <w:pPr>
        <w:jc w:val="both"/>
      </w:pPr>
    </w:p>
    <w:p w:rsidR="00F17A31" w:rsidRDefault="00F17A31" w:rsidP="00F17A31">
      <w:pPr>
        <w:jc w:val="both"/>
      </w:pPr>
      <w:proofErr w:type="spellStart"/>
      <w:r>
        <w:t>V__________dne</w:t>
      </w:r>
      <w:proofErr w:type="spellEnd"/>
      <w:r>
        <w:t>_________</w:t>
      </w:r>
    </w:p>
    <w:p w:rsidR="00F17A31" w:rsidRDefault="00F17A31" w:rsidP="00F17A31">
      <w:pPr>
        <w:jc w:val="both"/>
      </w:pPr>
    </w:p>
    <w:p w:rsidR="00F17A31" w:rsidRDefault="00F17A31" w:rsidP="00F17A31">
      <w:pPr>
        <w:jc w:val="both"/>
      </w:pPr>
    </w:p>
    <w:p w:rsidR="00F56865" w:rsidRDefault="00F56865" w:rsidP="00F17A31">
      <w:pPr>
        <w:jc w:val="both"/>
      </w:pPr>
    </w:p>
    <w:p w:rsidR="00F56865" w:rsidRDefault="00F56865" w:rsidP="00F17A31">
      <w:pPr>
        <w:jc w:val="both"/>
      </w:pPr>
    </w:p>
    <w:p w:rsidR="00F17A31" w:rsidRDefault="00F17A31" w:rsidP="00F17A31">
      <w:pPr>
        <w:jc w:val="both"/>
      </w:pPr>
      <w:r>
        <w:t>_____________________________________</w:t>
      </w:r>
      <w:r>
        <w:tab/>
      </w:r>
      <w:r>
        <w:tab/>
        <w:t>___________________________</w:t>
      </w:r>
    </w:p>
    <w:p w:rsidR="00F17A31" w:rsidRDefault="00217A88" w:rsidP="00F17A31">
      <w:pPr>
        <w:jc w:val="both"/>
      </w:pPr>
      <w:r>
        <w:t>x</w:t>
      </w:r>
      <w:r w:rsidR="00F17A31">
        <w:t>.</w:t>
      </w:r>
      <w:r w:rsidR="00F17A31">
        <w:tab/>
      </w:r>
      <w:r w:rsidR="00F17A31">
        <w:tab/>
      </w:r>
      <w:r w:rsidR="00F17A31">
        <w:tab/>
      </w:r>
      <w:r w:rsidR="00F17A31">
        <w:tab/>
      </w:r>
      <w:r>
        <w:t>x</w:t>
      </w:r>
    </w:p>
    <w:p w:rsidR="00F17A31" w:rsidRDefault="00F17A31" w:rsidP="00F17A31">
      <w:pPr>
        <w:jc w:val="both"/>
      </w:pPr>
      <w:r>
        <w:t>prorektor pro výzkum</w:t>
      </w:r>
      <w:r>
        <w:tab/>
        <w:t>a vývoj</w:t>
      </w:r>
      <w:r>
        <w:tab/>
      </w:r>
      <w:r>
        <w:tab/>
      </w:r>
      <w:r>
        <w:tab/>
      </w:r>
      <w:r>
        <w:tab/>
        <w:t>rektor Univerzity Hradec Králové</w:t>
      </w:r>
    </w:p>
    <w:p w:rsidR="00F17A31" w:rsidRDefault="00F17A31" w:rsidP="00F17A31">
      <w:pPr>
        <w:jc w:val="both"/>
      </w:pPr>
      <w:r>
        <w:t>Západočeská univerzita v Plzni</w:t>
      </w:r>
    </w:p>
    <w:p w:rsidR="00F17A31" w:rsidRDefault="00F17A31" w:rsidP="00F17A31">
      <w:pPr>
        <w:jc w:val="both"/>
      </w:pPr>
    </w:p>
    <w:p w:rsidR="00F17A31" w:rsidRDefault="00F17A31" w:rsidP="00F17A31">
      <w:pPr>
        <w:jc w:val="both"/>
      </w:pPr>
    </w:p>
    <w:p w:rsidR="00F17A31" w:rsidRDefault="00F17A31" w:rsidP="00F17A31">
      <w:pPr>
        <w:jc w:val="both"/>
      </w:pPr>
      <w:r>
        <w:t xml:space="preserve">             </w:t>
      </w:r>
    </w:p>
    <w:p w:rsidR="00F17A31" w:rsidRDefault="00F17A31" w:rsidP="00F17A31">
      <w:pPr>
        <w:jc w:val="both"/>
      </w:pPr>
    </w:p>
    <w:p w:rsidR="00FD0642" w:rsidRDefault="00287AAA"/>
    <w:sectPr w:rsidR="00FD0642" w:rsidSect="00F56865">
      <w:pgSz w:w="11900" w:h="16840"/>
      <w:pgMar w:top="1011" w:right="1417" w:bottom="1417" w:left="1417" w:header="455"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AA" w:rsidRDefault="00287AAA" w:rsidP="00F56865">
      <w:r>
        <w:separator/>
      </w:r>
    </w:p>
  </w:endnote>
  <w:endnote w:type="continuationSeparator" w:id="0">
    <w:p w:rsidR="00287AAA" w:rsidRDefault="00287AAA" w:rsidP="00F5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AA" w:rsidRDefault="00287AAA" w:rsidP="00F56865">
      <w:r>
        <w:separator/>
      </w:r>
    </w:p>
  </w:footnote>
  <w:footnote w:type="continuationSeparator" w:id="0">
    <w:p w:rsidR="00287AAA" w:rsidRDefault="00287AAA" w:rsidP="00F56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054"/>
    <w:multiLevelType w:val="hybridMultilevel"/>
    <w:tmpl w:val="098CA8DA"/>
    <w:numStyleLink w:val="ImportedStyle2"/>
  </w:abstractNum>
  <w:abstractNum w:abstractNumId="1">
    <w:nsid w:val="02DD1457"/>
    <w:multiLevelType w:val="hybridMultilevel"/>
    <w:tmpl w:val="098CA8DA"/>
    <w:styleLink w:val="ImportedStyle2"/>
    <w:lvl w:ilvl="0" w:tplc="206C47A2">
      <w:start w:val="1"/>
      <w:numFmt w:val="decimal"/>
      <w:lvlText w:val="%1."/>
      <w:lvlJc w:val="left"/>
      <w:pPr>
        <w:tabs>
          <w:tab w:val="num" w:pos="709"/>
        </w:tabs>
        <w:ind w:left="720" w:hanging="360"/>
      </w:pPr>
      <w:rPr>
        <w:rFonts w:hAnsi="Arial Unicode MS"/>
        <w:caps w:val="0"/>
        <w:smallCaps w:val="0"/>
        <w:strike w:val="0"/>
        <w:dstrike w:val="0"/>
        <w:color w:val="000000"/>
        <w:spacing w:val="0"/>
        <w:w w:val="100"/>
        <w:kern w:val="0"/>
        <w:position w:val="0"/>
        <w:highlight w:val="none"/>
        <w:vertAlign w:val="baseline"/>
      </w:rPr>
    </w:lvl>
    <w:lvl w:ilvl="1" w:tplc="A7BA103C">
      <w:start w:val="1"/>
      <w:numFmt w:val="lowerLetter"/>
      <w:lvlText w:val="%2."/>
      <w:lvlJc w:val="left"/>
      <w:pPr>
        <w:tabs>
          <w:tab w:val="num" w:pos="1418"/>
        </w:tabs>
        <w:ind w:left="1429" w:hanging="349"/>
      </w:pPr>
      <w:rPr>
        <w:rFonts w:hAnsi="Arial Unicode MS"/>
        <w:caps w:val="0"/>
        <w:smallCaps w:val="0"/>
        <w:strike w:val="0"/>
        <w:dstrike w:val="0"/>
        <w:color w:val="000000"/>
        <w:spacing w:val="0"/>
        <w:w w:val="100"/>
        <w:kern w:val="0"/>
        <w:position w:val="0"/>
        <w:highlight w:val="none"/>
        <w:vertAlign w:val="baseline"/>
      </w:rPr>
    </w:lvl>
    <w:lvl w:ilvl="2" w:tplc="1E7A92BA">
      <w:start w:val="1"/>
      <w:numFmt w:val="lowerRoman"/>
      <w:lvlText w:val="%3."/>
      <w:lvlJc w:val="left"/>
      <w:pPr>
        <w:tabs>
          <w:tab w:val="num" w:pos="2127"/>
        </w:tabs>
        <w:ind w:left="2138" w:hanging="278"/>
      </w:pPr>
      <w:rPr>
        <w:rFonts w:hAnsi="Arial Unicode MS"/>
        <w:caps w:val="0"/>
        <w:smallCaps w:val="0"/>
        <w:strike w:val="0"/>
        <w:dstrike w:val="0"/>
        <w:color w:val="000000"/>
        <w:spacing w:val="0"/>
        <w:w w:val="100"/>
        <w:kern w:val="0"/>
        <w:position w:val="0"/>
        <w:highlight w:val="none"/>
        <w:vertAlign w:val="baseline"/>
      </w:rPr>
    </w:lvl>
    <w:lvl w:ilvl="3" w:tplc="6B3E9E0A">
      <w:start w:val="1"/>
      <w:numFmt w:val="decimal"/>
      <w:lvlText w:val="%4."/>
      <w:lvlJc w:val="left"/>
      <w:pPr>
        <w:tabs>
          <w:tab w:val="num" w:pos="2836"/>
        </w:tabs>
        <w:ind w:left="2847" w:hanging="327"/>
      </w:pPr>
      <w:rPr>
        <w:rFonts w:hAnsi="Arial Unicode MS"/>
        <w:caps w:val="0"/>
        <w:smallCaps w:val="0"/>
        <w:strike w:val="0"/>
        <w:dstrike w:val="0"/>
        <w:color w:val="000000"/>
        <w:spacing w:val="0"/>
        <w:w w:val="100"/>
        <w:kern w:val="0"/>
        <w:position w:val="0"/>
        <w:highlight w:val="none"/>
        <w:vertAlign w:val="baseline"/>
      </w:rPr>
    </w:lvl>
    <w:lvl w:ilvl="4" w:tplc="4E104888">
      <w:start w:val="1"/>
      <w:numFmt w:val="lowerLetter"/>
      <w:lvlText w:val="%5."/>
      <w:lvlJc w:val="left"/>
      <w:pPr>
        <w:tabs>
          <w:tab w:val="num" w:pos="3545"/>
        </w:tabs>
        <w:ind w:left="3556" w:hanging="316"/>
      </w:pPr>
      <w:rPr>
        <w:rFonts w:hAnsi="Arial Unicode MS"/>
        <w:caps w:val="0"/>
        <w:smallCaps w:val="0"/>
        <w:strike w:val="0"/>
        <w:dstrike w:val="0"/>
        <w:color w:val="000000"/>
        <w:spacing w:val="0"/>
        <w:w w:val="100"/>
        <w:kern w:val="0"/>
        <w:position w:val="0"/>
        <w:highlight w:val="none"/>
        <w:vertAlign w:val="baseline"/>
      </w:rPr>
    </w:lvl>
    <w:lvl w:ilvl="5" w:tplc="E9E44CD6">
      <w:start w:val="1"/>
      <w:numFmt w:val="lowerRoman"/>
      <w:lvlText w:val="%6."/>
      <w:lvlJc w:val="left"/>
      <w:pPr>
        <w:tabs>
          <w:tab w:val="num" w:pos="4254"/>
        </w:tabs>
        <w:ind w:left="4265" w:hanging="245"/>
      </w:pPr>
      <w:rPr>
        <w:rFonts w:hAnsi="Arial Unicode MS"/>
        <w:caps w:val="0"/>
        <w:smallCaps w:val="0"/>
        <w:strike w:val="0"/>
        <w:dstrike w:val="0"/>
        <w:color w:val="000000"/>
        <w:spacing w:val="0"/>
        <w:w w:val="100"/>
        <w:kern w:val="0"/>
        <w:position w:val="0"/>
        <w:highlight w:val="none"/>
        <w:vertAlign w:val="baseline"/>
      </w:rPr>
    </w:lvl>
    <w:lvl w:ilvl="6" w:tplc="30081D5E">
      <w:start w:val="1"/>
      <w:numFmt w:val="decimal"/>
      <w:lvlText w:val="%7."/>
      <w:lvlJc w:val="left"/>
      <w:pPr>
        <w:tabs>
          <w:tab w:val="num" w:pos="4963"/>
        </w:tabs>
        <w:ind w:left="4974" w:hanging="294"/>
      </w:pPr>
      <w:rPr>
        <w:rFonts w:hAnsi="Arial Unicode MS"/>
        <w:caps w:val="0"/>
        <w:smallCaps w:val="0"/>
        <w:strike w:val="0"/>
        <w:dstrike w:val="0"/>
        <w:color w:val="000000"/>
        <w:spacing w:val="0"/>
        <w:w w:val="100"/>
        <w:kern w:val="0"/>
        <w:position w:val="0"/>
        <w:highlight w:val="none"/>
        <w:vertAlign w:val="baseline"/>
      </w:rPr>
    </w:lvl>
    <w:lvl w:ilvl="7" w:tplc="E230F3AA">
      <w:start w:val="1"/>
      <w:numFmt w:val="lowerLetter"/>
      <w:lvlText w:val="%8."/>
      <w:lvlJc w:val="left"/>
      <w:pPr>
        <w:tabs>
          <w:tab w:val="num" w:pos="5672"/>
        </w:tabs>
        <w:ind w:left="5683" w:hanging="283"/>
      </w:pPr>
      <w:rPr>
        <w:rFonts w:hAnsi="Arial Unicode MS"/>
        <w:caps w:val="0"/>
        <w:smallCaps w:val="0"/>
        <w:strike w:val="0"/>
        <w:dstrike w:val="0"/>
        <w:color w:val="000000"/>
        <w:spacing w:val="0"/>
        <w:w w:val="100"/>
        <w:kern w:val="0"/>
        <w:position w:val="0"/>
        <w:highlight w:val="none"/>
        <w:vertAlign w:val="baseline"/>
      </w:rPr>
    </w:lvl>
    <w:lvl w:ilvl="8" w:tplc="6D8E61B8">
      <w:start w:val="1"/>
      <w:numFmt w:val="lowerRoman"/>
      <w:lvlText w:val="%9."/>
      <w:lvlJc w:val="left"/>
      <w:pPr>
        <w:tabs>
          <w:tab w:val="num" w:pos="6381"/>
        </w:tabs>
        <w:ind w:left="6392" w:hanging="212"/>
      </w:pPr>
      <w:rPr>
        <w:rFonts w:hAnsi="Arial Unicode MS"/>
        <w:caps w:val="0"/>
        <w:smallCaps w:val="0"/>
        <w:strike w:val="0"/>
        <w:dstrike w:val="0"/>
        <w:color w:val="000000"/>
        <w:spacing w:val="0"/>
        <w:w w:val="100"/>
        <w:kern w:val="0"/>
        <w:position w:val="0"/>
        <w:highlight w:val="none"/>
        <w:vertAlign w:val="baseline"/>
      </w:rPr>
    </w:lvl>
  </w:abstractNum>
  <w:abstractNum w:abstractNumId="2">
    <w:nsid w:val="2AD73F39"/>
    <w:multiLevelType w:val="hybridMultilevel"/>
    <w:tmpl w:val="7E7CBACC"/>
    <w:styleLink w:val="ImportedStyle1"/>
    <w:lvl w:ilvl="0" w:tplc="B99410A8">
      <w:start w:val="1"/>
      <w:numFmt w:val="upperRoman"/>
      <w:lvlText w:val="%1."/>
      <w:lvlJc w:val="left"/>
      <w:pPr>
        <w:tabs>
          <w:tab w:val="num" w:pos="709"/>
        </w:tabs>
        <w:ind w:left="720" w:hanging="480"/>
      </w:pPr>
      <w:rPr>
        <w:rFonts w:hAnsi="Arial Unicode MS"/>
        <w:b/>
        <w:bCs/>
        <w:caps w:val="0"/>
        <w:smallCaps w:val="0"/>
        <w:strike w:val="0"/>
        <w:dstrike w:val="0"/>
        <w:color w:val="000000"/>
        <w:spacing w:val="0"/>
        <w:w w:val="100"/>
        <w:kern w:val="0"/>
        <w:position w:val="0"/>
        <w:highlight w:val="none"/>
        <w:vertAlign w:val="baseline"/>
      </w:rPr>
    </w:lvl>
    <w:lvl w:ilvl="1" w:tplc="41F6E78C">
      <w:start w:val="1"/>
      <w:numFmt w:val="lowerLetter"/>
      <w:lvlText w:val="%2."/>
      <w:lvlJc w:val="left"/>
      <w:pPr>
        <w:tabs>
          <w:tab w:val="num" w:pos="1418"/>
        </w:tabs>
        <w:ind w:left="1429" w:hanging="349"/>
      </w:pPr>
      <w:rPr>
        <w:rFonts w:hAnsi="Arial Unicode MS"/>
        <w:b/>
        <w:bCs/>
        <w:caps w:val="0"/>
        <w:smallCaps w:val="0"/>
        <w:strike w:val="0"/>
        <w:dstrike w:val="0"/>
        <w:color w:val="000000"/>
        <w:spacing w:val="0"/>
        <w:w w:val="100"/>
        <w:kern w:val="0"/>
        <w:position w:val="0"/>
        <w:highlight w:val="none"/>
        <w:vertAlign w:val="baseline"/>
      </w:rPr>
    </w:lvl>
    <w:lvl w:ilvl="2" w:tplc="9D32220A">
      <w:start w:val="1"/>
      <w:numFmt w:val="lowerRoman"/>
      <w:lvlText w:val="%3."/>
      <w:lvlJc w:val="left"/>
      <w:pPr>
        <w:tabs>
          <w:tab w:val="num" w:pos="2127"/>
        </w:tabs>
        <w:ind w:left="2138" w:hanging="278"/>
      </w:pPr>
      <w:rPr>
        <w:rFonts w:hAnsi="Arial Unicode MS"/>
        <w:b/>
        <w:bCs/>
        <w:caps w:val="0"/>
        <w:smallCaps w:val="0"/>
        <w:strike w:val="0"/>
        <w:dstrike w:val="0"/>
        <w:color w:val="000000"/>
        <w:spacing w:val="0"/>
        <w:w w:val="100"/>
        <w:kern w:val="0"/>
        <w:position w:val="0"/>
        <w:highlight w:val="none"/>
        <w:vertAlign w:val="baseline"/>
      </w:rPr>
    </w:lvl>
    <w:lvl w:ilvl="3" w:tplc="5734E060">
      <w:start w:val="1"/>
      <w:numFmt w:val="decimal"/>
      <w:lvlText w:val="%4."/>
      <w:lvlJc w:val="left"/>
      <w:pPr>
        <w:tabs>
          <w:tab w:val="num" w:pos="2836"/>
        </w:tabs>
        <w:ind w:left="2847" w:hanging="327"/>
      </w:pPr>
      <w:rPr>
        <w:rFonts w:hAnsi="Arial Unicode MS"/>
        <w:b/>
        <w:bCs/>
        <w:caps w:val="0"/>
        <w:smallCaps w:val="0"/>
        <w:strike w:val="0"/>
        <w:dstrike w:val="0"/>
        <w:color w:val="000000"/>
        <w:spacing w:val="0"/>
        <w:w w:val="100"/>
        <w:kern w:val="0"/>
        <w:position w:val="0"/>
        <w:highlight w:val="none"/>
        <w:vertAlign w:val="baseline"/>
      </w:rPr>
    </w:lvl>
    <w:lvl w:ilvl="4" w:tplc="82A0C0DC">
      <w:start w:val="1"/>
      <w:numFmt w:val="lowerLetter"/>
      <w:lvlText w:val="%5."/>
      <w:lvlJc w:val="left"/>
      <w:pPr>
        <w:tabs>
          <w:tab w:val="num" w:pos="3545"/>
        </w:tabs>
        <w:ind w:left="3556" w:hanging="316"/>
      </w:pPr>
      <w:rPr>
        <w:rFonts w:hAnsi="Arial Unicode MS"/>
        <w:b/>
        <w:bCs/>
        <w:caps w:val="0"/>
        <w:smallCaps w:val="0"/>
        <w:strike w:val="0"/>
        <w:dstrike w:val="0"/>
        <w:color w:val="000000"/>
        <w:spacing w:val="0"/>
        <w:w w:val="100"/>
        <w:kern w:val="0"/>
        <w:position w:val="0"/>
        <w:highlight w:val="none"/>
        <w:vertAlign w:val="baseline"/>
      </w:rPr>
    </w:lvl>
    <w:lvl w:ilvl="5" w:tplc="4C304B12">
      <w:start w:val="1"/>
      <w:numFmt w:val="lowerRoman"/>
      <w:lvlText w:val="%6."/>
      <w:lvlJc w:val="left"/>
      <w:pPr>
        <w:tabs>
          <w:tab w:val="num" w:pos="4254"/>
        </w:tabs>
        <w:ind w:left="4265" w:hanging="245"/>
      </w:pPr>
      <w:rPr>
        <w:rFonts w:hAnsi="Arial Unicode MS"/>
        <w:b/>
        <w:bCs/>
        <w:caps w:val="0"/>
        <w:smallCaps w:val="0"/>
        <w:strike w:val="0"/>
        <w:dstrike w:val="0"/>
        <w:color w:val="000000"/>
        <w:spacing w:val="0"/>
        <w:w w:val="100"/>
        <w:kern w:val="0"/>
        <w:position w:val="0"/>
        <w:highlight w:val="none"/>
        <w:vertAlign w:val="baseline"/>
      </w:rPr>
    </w:lvl>
    <w:lvl w:ilvl="6" w:tplc="843EC672">
      <w:start w:val="1"/>
      <w:numFmt w:val="decimal"/>
      <w:lvlText w:val="%7."/>
      <w:lvlJc w:val="left"/>
      <w:pPr>
        <w:tabs>
          <w:tab w:val="num" w:pos="4963"/>
        </w:tabs>
        <w:ind w:left="4974" w:hanging="294"/>
      </w:pPr>
      <w:rPr>
        <w:rFonts w:hAnsi="Arial Unicode MS"/>
        <w:b/>
        <w:bCs/>
        <w:caps w:val="0"/>
        <w:smallCaps w:val="0"/>
        <w:strike w:val="0"/>
        <w:dstrike w:val="0"/>
        <w:color w:val="000000"/>
        <w:spacing w:val="0"/>
        <w:w w:val="100"/>
        <w:kern w:val="0"/>
        <w:position w:val="0"/>
        <w:highlight w:val="none"/>
        <w:vertAlign w:val="baseline"/>
      </w:rPr>
    </w:lvl>
    <w:lvl w:ilvl="7" w:tplc="807471DA">
      <w:start w:val="1"/>
      <w:numFmt w:val="lowerLetter"/>
      <w:lvlText w:val="%8."/>
      <w:lvlJc w:val="left"/>
      <w:pPr>
        <w:tabs>
          <w:tab w:val="num" w:pos="5672"/>
        </w:tabs>
        <w:ind w:left="5683" w:hanging="283"/>
      </w:pPr>
      <w:rPr>
        <w:rFonts w:hAnsi="Arial Unicode MS"/>
        <w:b/>
        <w:bCs/>
        <w:caps w:val="0"/>
        <w:smallCaps w:val="0"/>
        <w:strike w:val="0"/>
        <w:dstrike w:val="0"/>
        <w:color w:val="000000"/>
        <w:spacing w:val="0"/>
        <w:w w:val="100"/>
        <w:kern w:val="0"/>
        <w:position w:val="0"/>
        <w:highlight w:val="none"/>
        <w:vertAlign w:val="baseline"/>
      </w:rPr>
    </w:lvl>
    <w:lvl w:ilvl="8" w:tplc="22D0E32E">
      <w:start w:val="1"/>
      <w:numFmt w:val="lowerRoman"/>
      <w:lvlText w:val="%9."/>
      <w:lvlJc w:val="left"/>
      <w:pPr>
        <w:tabs>
          <w:tab w:val="num" w:pos="6381"/>
        </w:tabs>
        <w:ind w:left="6392" w:hanging="212"/>
      </w:pPr>
      <w:rPr>
        <w:rFonts w:hAnsi="Arial Unicode MS"/>
        <w:b/>
        <w:bCs/>
        <w:caps w:val="0"/>
        <w:smallCaps w:val="0"/>
        <w:strike w:val="0"/>
        <w:dstrike w:val="0"/>
        <w:color w:val="000000"/>
        <w:spacing w:val="0"/>
        <w:w w:val="100"/>
        <w:kern w:val="0"/>
        <w:position w:val="0"/>
        <w:highlight w:val="none"/>
        <w:vertAlign w:val="baseline"/>
      </w:rPr>
    </w:lvl>
  </w:abstractNum>
  <w:abstractNum w:abstractNumId="3">
    <w:nsid w:val="529A35BF"/>
    <w:multiLevelType w:val="hybridMultilevel"/>
    <w:tmpl w:val="FB626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3437788"/>
    <w:multiLevelType w:val="hybridMultilevel"/>
    <w:tmpl w:val="FB626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AA926A8"/>
    <w:multiLevelType w:val="hybridMultilevel"/>
    <w:tmpl w:val="7E7CBACC"/>
    <w:numStyleLink w:val="ImportedStyle1"/>
  </w:abstractNum>
  <w:num w:numId="1">
    <w:abstractNumId w:val="2"/>
  </w:num>
  <w:num w:numId="2">
    <w:abstractNumId w:val="5"/>
  </w:num>
  <w:num w:numId="3">
    <w:abstractNumId w:val="1"/>
  </w:num>
  <w:num w:numId="4">
    <w:abstractNumId w:val="0"/>
  </w:num>
  <w:num w:numId="5">
    <w:abstractNumId w:val="0"/>
    <w:lvlOverride w:ilvl="0">
      <w:lvl w:ilvl="0" w:tplc="5B2642D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CEC094">
        <w:start w:val="1"/>
        <w:numFmt w:val="lowerLetter"/>
        <w:lvlText w:val="%2."/>
        <w:lvlJc w:val="left"/>
        <w:pPr>
          <w:ind w:left="1423"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ACC199E">
        <w:start w:val="1"/>
        <w:numFmt w:val="lowerRoman"/>
        <w:lvlText w:val="%3."/>
        <w:lvlJc w:val="left"/>
        <w:pPr>
          <w:ind w:left="2132"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24741C">
        <w:start w:val="1"/>
        <w:numFmt w:val="decimal"/>
        <w:lvlText w:val="%4."/>
        <w:lvlJc w:val="left"/>
        <w:pPr>
          <w:ind w:left="2841"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D43C80">
        <w:start w:val="1"/>
        <w:numFmt w:val="lowerLetter"/>
        <w:lvlText w:val="%5."/>
        <w:lvlJc w:val="left"/>
        <w:pPr>
          <w:ind w:left="355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FE6F98">
        <w:start w:val="1"/>
        <w:numFmt w:val="lowerRoman"/>
        <w:lvlText w:val="%6."/>
        <w:lvlJc w:val="left"/>
        <w:pPr>
          <w:ind w:left="4259"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09AA066">
        <w:start w:val="1"/>
        <w:numFmt w:val="decimal"/>
        <w:lvlText w:val="%7."/>
        <w:lvlJc w:val="left"/>
        <w:pPr>
          <w:ind w:left="4968"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BE80AC">
        <w:start w:val="1"/>
        <w:numFmt w:val="lowerLetter"/>
        <w:lvlText w:val="%8."/>
        <w:lvlJc w:val="left"/>
        <w:pPr>
          <w:ind w:left="5677"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C6FEA6">
        <w:start w:val="1"/>
        <w:numFmt w:val="lowerRoman"/>
        <w:lvlText w:val="%9."/>
        <w:lvlJc w:val="left"/>
        <w:pPr>
          <w:ind w:left="6386"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yNzE3NjE1MrY0NjJQ0lEKTi0uzszPAykwrAUABvTiIiwAAAA="/>
  </w:docVars>
  <w:rsids>
    <w:rsidRoot w:val="00F17A31"/>
    <w:rsid w:val="00027607"/>
    <w:rsid w:val="001C7495"/>
    <w:rsid w:val="001E112B"/>
    <w:rsid w:val="00217A88"/>
    <w:rsid w:val="00287AAA"/>
    <w:rsid w:val="008410DE"/>
    <w:rsid w:val="008B5DC5"/>
    <w:rsid w:val="008C343C"/>
    <w:rsid w:val="009371B8"/>
    <w:rsid w:val="00946428"/>
    <w:rsid w:val="00A80396"/>
    <w:rsid w:val="00AB027F"/>
    <w:rsid w:val="00E42045"/>
    <w:rsid w:val="00F17A31"/>
    <w:rsid w:val="00F56865"/>
    <w:rsid w:val="00F72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17A31"/>
    <w:pPr>
      <w:pBdr>
        <w:top w:val="nil"/>
        <w:left w:val="nil"/>
        <w:bottom w:val="nil"/>
        <w:right w:val="nil"/>
        <w:between w:val="nil"/>
        <w:bar w:val="nil"/>
      </w:pBdr>
    </w:pPr>
    <w:rPr>
      <w:rFonts w:ascii="Times New Roman" w:eastAsia="Arial Unicode MS" w:hAnsi="Times New Roman" w:cs="Arial Unicode MS"/>
      <w:color w:val="000000"/>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edStyle1">
    <w:name w:val="Imported Style 1"/>
    <w:rsid w:val="00F17A31"/>
    <w:pPr>
      <w:numPr>
        <w:numId w:val="1"/>
      </w:numPr>
    </w:pPr>
  </w:style>
  <w:style w:type="paragraph" w:styleId="Bezmezer">
    <w:name w:val="No Spacing"/>
    <w:rsid w:val="00F17A31"/>
    <w:pPr>
      <w:pBdr>
        <w:top w:val="nil"/>
        <w:left w:val="nil"/>
        <w:bottom w:val="nil"/>
        <w:right w:val="nil"/>
        <w:between w:val="nil"/>
        <w:bar w:val="nil"/>
      </w:pBdr>
    </w:pPr>
    <w:rPr>
      <w:rFonts w:ascii="Times New Roman" w:eastAsia="Times New Roman" w:hAnsi="Times New Roman" w:cs="Times New Roman"/>
      <w:color w:val="000000"/>
      <w:u w:color="000000"/>
      <w:bdr w:val="nil"/>
      <w:lang w:eastAsia="cs-CZ"/>
    </w:rPr>
  </w:style>
  <w:style w:type="numbering" w:customStyle="1" w:styleId="ImportedStyle2">
    <w:name w:val="Imported Style 2"/>
    <w:rsid w:val="00F17A31"/>
    <w:pPr>
      <w:numPr>
        <w:numId w:val="3"/>
      </w:numPr>
    </w:pPr>
  </w:style>
  <w:style w:type="paragraph" w:customStyle="1" w:styleId="Odstavecseseznamem1">
    <w:name w:val="Odstavec se seznamem1"/>
    <w:qFormat/>
    <w:rsid w:val="00F17A31"/>
    <w:pPr>
      <w:pBdr>
        <w:top w:val="nil"/>
        <w:left w:val="nil"/>
        <w:bottom w:val="nil"/>
        <w:right w:val="nil"/>
        <w:between w:val="nil"/>
        <w:bar w:val="nil"/>
      </w:pBdr>
      <w:spacing w:after="200" w:line="276" w:lineRule="auto"/>
      <w:ind w:left="720"/>
      <w:jc w:val="both"/>
    </w:pPr>
    <w:rPr>
      <w:rFonts w:ascii="Times New Roman" w:eastAsia="Arial Unicode MS" w:hAnsi="Times New Roman" w:cs="Arial Unicode MS"/>
      <w:color w:val="000000"/>
      <w:u w:color="000000"/>
      <w:bdr w:val="nil"/>
      <w:lang w:eastAsia="cs-CZ"/>
    </w:rPr>
  </w:style>
  <w:style w:type="paragraph" w:styleId="Odstavecseseznamem">
    <w:name w:val="List Paragraph"/>
    <w:basedOn w:val="Normln"/>
    <w:uiPriority w:val="34"/>
    <w:qFormat/>
    <w:rsid w:val="00F17A31"/>
    <w:pPr>
      <w:ind w:left="720"/>
      <w:contextualSpacing/>
    </w:pPr>
  </w:style>
  <w:style w:type="paragraph" w:styleId="Zhlav">
    <w:name w:val="header"/>
    <w:basedOn w:val="Normln"/>
    <w:link w:val="ZhlavChar"/>
    <w:uiPriority w:val="99"/>
    <w:unhideWhenUsed/>
    <w:rsid w:val="00F56865"/>
    <w:pPr>
      <w:tabs>
        <w:tab w:val="center" w:pos="4536"/>
        <w:tab w:val="right" w:pos="9072"/>
      </w:tabs>
    </w:pPr>
  </w:style>
  <w:style w:type="character" w:customStyle="1" w:styleId="ZhlavChar">
    <w:name w:val="Záhlaví Char"/>
    <w:basedOn w:val="Standardnpsmoodstavce"/>
    <w:link w:val="Zhlav"/>
    <w:uiPriority w:val="99"/>
    <w:rsid w:val="00F56865"/>
    <w:rPr>
      <w:rFonts w:ascii="Times New Roman" w:eastAsia="Arial Unicode MS" w:hAnsi="Times New Roman" w:cs="Arial Unicode MS"/>
      <w:color w:val="000000"/>
      <w:u w:color="000000"/>
      <w:bdr w:val="nil"/>
      <w:lang w:eastAsia="cs-CZ"/>
    </w:rPr>
  </w:style>
  <w:style w:type="paragraph" w:styleId="Zpat">
    <w:name w:val="footer"/>
    <w:basedOn w:val="Normln"/>
    <w:link w:val="ZpatChar"/>
    <w:uiPriority w:val="99"/>
    <w:unhideWhenUsed/>
    <w:rsid w:val="00F56865"/>
    <w:pPr>
      <w:tabs>
        <w:tab w:val="center" w:pos="4536"/>
        <w:tab w:val="right" w:pos="9072"/>
      </w:tabs>
    </w:pPr>
  </w:style>
  <w:style w:type="character" w:customStyle="1" w:styleId="ZpatChar">
    <w:name w:val="Zápatí Char"/>
    <w:basedOn w:val="Standardnpsmoodstavce"/>
    <w:link w:val="Zpat"/>
    <w:uiPriority w:val="99"/>
    <w:rsid w:val="00F56865"/>
    <w:rPr>
      <w:rFonts w:ascii="Times New Roman" w:eastAsia="Arial Unicode MS" w:hAnsi="Times New Roman" w:cs="Arial Unicode MS"/>
      <w:color w:val="000000"/>
      <w:u w:color="000000"/>
      <w:bdr w:val="ni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17A31"/>
    <w:pPr>
      <w:pBdr>
        <w:top w:val="nil"/>
        <w:left w:val="nil"/>
        <w:bottom w:val="nil"/>
        <w:right w:val="nil"/>
        <w:between w:val="nil"/>
        <w:bar w:val="nil"/>
      </w:pBdr>
    </w:pPr>
    <w:rPr>
      <w:rFonts w:ascii="Times New Roman" w:eastAsia="Arial Unicode MS" w:hAnsi="Times New Roman" w:cs="Arial Unicode MS"/>
      <w:color w:val="000000"/>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edStyle1">
    <w:name w:val="Imported Style 1"/>
    <w:rsid w:val="00F17A31"/>
    <w:pPr>
      <w:numPr>
        <w:numId w:val="1"/>
      </w:numPr>
    </w:pPr>
  </w:style>
  <w:style w:type="paragraph" w:styleId="Bezmezer">
    <w:name w:val="No Spacing"/>
    <w:rsid w:val="00F17A31"/>
    <w:pPr>
      <w:pBdr>
        <w:top w:val="nil"/>
        <w:left w:val="nil"/>
        <w:bottom w:val="nil"/>
        <w:right w:val="nil"/>
        <w:between w:val="nil"/>
        <w:bar w:val="nil"/>
      </w:pBdr>
    </w:pPr>
    <w:rPr>
      <w:rFonts w:ascii="Times New Roman" w:eastAsia="Times New Roman" w:hAnsi="Times New Roman" w:cs="Times New Roman"/>
      <w:color w:val="000000"/>
      <w:u w:color="000000"/>
      <w:bdr w:val="nil"/>
      <w:lang w:eastAsia="cs-CZ"/>
    </w:rPr>
  </w:style>
  <w:style w:type="numbering" w:customStyle="1" w:styleId="ImportedStyle2">
    <w:name w:val="Imported Style 2"/>
    <w:rsid w:val="00F17A31"/>
    <w:pPr>
      <w:numPr>
        <w:numId w:val="3"/>
      </w:numPr>
    </w:pPr>
  </w:style>
  <w:style w:type="paragraph" w:customStyle="1" w:styleId="Odstavecseseznamem1">
    <w:name w:val="Odstavec se seznamem1"/>
    <w:qFormat/>
    <w:rsid w:val="00F17A31"/>
    <w:pPr>
      <w:pBdr>
        <w:top w:val="nil"/>
        <w:left w:val="nil"/>
        <w:bottom w:val="nil"/>
        <w:right w:val="nil"/>
        <w:between w:val="nil"/>
        <w:bar w:val="nil"/>
      </w:pBdr>
      <w:spacing w:after="200" w:line="276" w:lineRule="auto"/>
      <w:ind w:left="720"/>
      <w:jc w:val="both"/>
    </w:pPr>
    <w:rPr>
      <w:rFonts w:ascii="Times New Roman" w:eastAsia="Arial Unicode MS" w:hAnsi="Times New Roman" w:cs="Arial Unicode MS"/>
      <w:color w:val="000000"/>
      <w:u w:color="000000"/>
      <w:bdr w:val="nil"/>
      <w:lang w:eastAsia="cs-CZ"/>
    </w:rPr>
  </w:style>
  <w:style w:type="paragraph" w:styleId="Odstavecseseznamem">
    <w:name w:val="List Paragraph"/>
    <w:basedOn w:val="Normln"/>
    <w:uiPriority w:val="34"/>
    <w:qFormat/>
    <w:rsid w:val="00F17A31"/>
    <w:pPr>
      <w:ind w:left="720"/>
      <w:contextualSpacing/>
    </w:pPr>
  </w:style>
  <w:style w:type="paragraph" w:styleId="Zhlav">
    <w:name w:val="header"/>
    <w:basedOn w:val="Normln"/>
    <w:link w:val="ZhlavChar"/>
    <w:uiPriority w:val="99"/>
    <w:unhideWhenUsed/>
    <w:rsid w:val="00F56865"/>
    <w:pPr>
      <w:tabs>
        <w:tab w:val="center" w:pos="4536"/>
        <w:tab w:val="right" w:pos="9072"/>
      </w:tabs>
    </w:pPr>
  </w:style>
  <w:style w:type="character" w:customStyle="1" w:styleId="ZhlavChar">
    <w:name w:val="Záhlaví Char"/>
    <w:basedOn w:val="Standardnpsmoodstavce"/>
    <w:link w:val="Zhlav"/>
    <w:uiPriority w:val="99"/>
    <w:rsid w:val="00F56865"/>
    <w:rPr>
      <w:rFonts w:ascii="Times New Roman" w:eastAsia="Arial Unicode MS" w:hAnsi="Times New Roman" w:cs="Arial Unicode MS"/>
      <w:color w:val="000000"/>
      <w:u w:color="000000"/>
      <w:bdr w:val="nil"/>
      <w:lang w:eastAsia="cs-CZ"/>
    </w:rPr>
  </w:style>
  <w:style w:type="paragraph" w:styleId="Zpat">
    <w:name w:val="footer"/>
    <w:basedOn w:val="Normln"/>
    <w:link w:val="ZpatChar"/>
    <w:uiPriority w:val="99"/>
    <w:unhideWhenUsed/>
    <w:rsid w:val="00F56865"/>
    <w:pPr>
      <w:tabs>
        <w:tab w:val="center" w:pos="4536"/>
        <w:tab w:val="right" w:pos="9072"/>
      </w:tabs>
    </w:pPr>
  </w:style>
  <w:style w:type="character" w:customStyle="1" w:styleId="ZpatChar">
    <w:name w:val="Zápatí Char"/>
    <w:basedOn w:val="Standardnpsmoodstavce"/>
    <w:link w:val="Zpat"/>
    <w:uiPriority w:val="99"/>
    <w:rsid w:val="00F56865"/>
    <w:rPr>
      <w:rFonts w:ascii="Times New Roman" w:eastAsia="Arial Unicode MS" w:hAnsi="Times New Roman" w:cs="Arial Unicode MS"/>
      <w:color w:val="000000"/>
      <w:u w:color="000000"/>
      <w:bdr w:val="ni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1386</Words>
  <Characters>8179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Vetterlová Michaela</dc:creator>
  <cp:lastModifiedBy>Blanka GREBEŇOVÁ</cp:lastModifiedBy>
  <cp:revision>2</cp:revision>
  <dcterms:created xsi:type="dcterms:W3CDTF">2021-04-08T05:15:00Z</dcterms:created>
  <dcterms:modified xsi:type="dcterms:W3CDTF">2021-04-08T05:15:00Z</dcterms:modified>
</cp:coreProperties>
</file>