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tbl>
      <w:tblPr>
        <w:tblOverlap w:val="never"/>
        <w:jc w:val="center"/>
        <w:tblLayout w:type="fixed"/>
      </w:tblPr>
      <w:tblGrid>
        <w:gridCol w:w="1949"/>
        <w:gridCol w:w="6758"/>
      </w:tblGrid>
      <w:tr>
        <w:trPr>
          <w:trHeight w:val="82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Článek 1</w:t>
            </w:r>
          </w:p>
          <w:p>
            <w:pPr>
              <w:pStyle w:val="Style12"/>
              <w:keepNext w:val="0"/>
              <w:keepLines w:val="0"/>
              <w:widowControl w:val="0"/>
              <w:shd w:val="clear" w:color="auto" w:fill="auto"/>
              <w:bidi w:val="0"/>
              <w:spacing w:before="0" w:after="0" w:line="240" w:lineRule="auto"/>
              <w:ind w:left="184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Smluvní strany</w:t>
            </w:r>
          </w:p>
        </w:tc>
      </w:tr>
      <w:tr>
        <w:trPr>
          <w:trHeight w:val="504"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Kupující: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36"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Kosovská 1122/16, 586 01 Jihlava</w:t>
            </w:r>
          </w:p>
        </w:tc>
      </w:tr>
      <w:tr>
        <w:trPr>
          <w:trHeight w:val="36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Ing. Radovanem Necidem, ředitelem organizace</w:t>
            </w:r>
          </w:p>
        </w:tc>
      </w:tr>
      <w:tr>
        <w:trPr>
          <w:trHeight w:val="326"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00090450</w:t>
            </w:r>
          </w:p>
        </w:tc>
      </w:tr>
      <w:tr>
        <w:trPr>
          <w:trHeight w:val="341"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CZ00090450</w:t>
            </w:r>
          </w:p>
        </w:tc>
      </w:tr>
      <w:tr>
        <w:trPr>
          <w:trHeight w:val="379"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Zřizovatel:</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Kraj Vysočina</w:t>
            </w:r>
          </w:p>
        </w:tc>
      </w:tr>
    </w:tbl>
    <w:p>
      <w:pPr>
        <w:pStyle w:val="Style10"/>
        <w:keepNext w:val="0"/>
        <w:keepLines w:val="0"/>
        <w:widowControl w:val="0"/>
        <w:shd w:val="clear" w:color="auto" w:fill="auto"/>
        <w:bidi w:val="0"/>
        <w:spacing w:before="0" w:after="0"/>
        <w:ind w:left="5" w:right="0" w:firstLine="0"/>
        <w:jc w:val="left"/>
      </w:pPr>
      <w:r>
        <w:rPr>
          <w:color w:val="000000"/>
          <w:spacing w:val="0"/>
          <w:w w:val="100"/>
          <w:position w:val="0"/>
          <w:shd w:val="clear" w:color="auto" w:fill="auto"/>
          <w:lang w:val="cs-CZ" w:eastAsia="cs-CZ" w:bidi="cs-CZ"/>
        </w:rPr>
        <w:t>(dále jen kupující) a</w:t>
      </w:r>
    </w:p>
    <w:p>
      <w:pPr>
        <w:widowControl w:val="0"/>
        <w:spacing w:after="479" w:line="1" w:lineRule="exact"/>
      </w:pPr>
    </w:p>
    <w:p>
      <w:pPr>
        <w:widowControl w:val="0"/>
        <w:spacing w:line="1" w:lineRule="exact"/>
      </w:pPr>
    </w:p>
    <w:p>
      <w:pPr>
        <w:pStyle w:val="Style10"/>
        <w:keepNext w:val="0"/>
        <w:keepLines w:val="0"/>
        <w:widowControl w:val="0"/>
        <w:shd w:val="clear" w:color="auto" w:fill="auto"/>
        <w:bidi w:val="0"/>
        <w:spacing w:before="0" w:after="0"/>
        <w:ind w:left="5" w:right="0" w:firstLine="0"/>
        <w:jc w:val="left"/>
      </w:pPr>
      <w:r>
        <w:rPr>
          <w:color w:val="000000"/>
          <w:spacing w:val="0"/>
          <w:w w:val="100"/>
          <w:position w:val="0"/>
          <w:shd w:val="clear" w:color="auto" w:fill="auto"/>
          <w:lang w:val="cs-CZ" w:eastAsia="cs-CZ" w:bidi="cs-CZ"/>
        </w:rPr>
        <w:t>Prodávající:</w:t>
      </w:r>
    </w:p>
    <w:tbl>
      <w:tblPr>
        <w:tblOverlap w:val="never"/>
        <w:jc w:val="center"/>
        <w:tblLayout w:type="fixed"/>
      </w:tblPr>
      <w:tblGrid>
        <w:gridCol w:w="1949"/>
        <w:gridCol w:w="6758"/>
      </w:tblGrid>
      <w:tr>
        <w:trPr>
          <w:trHeight w:val="36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Obchodní firma: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SAP spol. s r.o.</w:t>
            </w:r>
          </w:p>
        </w:tc>
      </w:tr>
      <w:tr>
        <w:trPr>
          <w:trHeight w:val="341"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Snět 24, 257 68 Dolní Královice</w:t>
            </w:r>
          </w:p>
        </w:tc>
      </w:tr>
      <w:tr>
        <w:trPr>
          <w:trHeight w:val="326"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Jiřím Pospíšilem, jednatelem společnosti</w:t>
            </w:r>
          </w:p>
        </w:tc>
      </w:tr>
    </w:tbl>
    <w:p>
      <w:pPr>
        <w:widowControl w:val="0"/>
        <w:spacing w:line="1" w:lineRule="exact"/>
      </w:pPr>
    </w:p>
    <w:p>
      <w:pPr>
        <w:pStyle w:val="Style10"/>
        <w:keepNext w:val="0"/>
        <w:keepLines w:val="0"/>
        <w:widowControl w:val="0"/>
        <w:shd w:val="clear" w:color="auto" w:fill="auto"/>
        <w:bidi w:val="0"/>
        <w:spacing w:before="0" w:after="0" w:line="240" w:lineRule="auto"/>
        <w:ind w:left="5" w:right="0" w:firstLine="0"/>
        <w:jc w:val="left"/>
      </w:pPr>
      <w:r>
        <w:rPr>
          <w:color w:val="000000"/>
          <w:spacing w:val="0"/>
          <w:w w:val="100"/>
          <w:position w:val="0"/>
          <w:shd w:val="clear" w:color="auto" w:fill="auto"/>
          <w:lang w:val="cs-CZ" w:eastAsia="cs-CZ" w:bidi="cs-CZ"/>
        </w:rPr>
        <w:t>zapsán v obchodním rejstříku vedeném Městským soudem v Praze, oddíl C, vložka 26324</w:t>
      </w:r>
    </w:p>
    <w:tbl>
      <w:tblPr>
        <w:tblOverlap w:val="never"/>
        <w:jc w:val="center"/>
        <w:tblLayout w:type="fixed"/>
      </w:tblPr>
      <w:tblGrid>
        <w:gridCol w:w="1949"/>
        <w:gridCol w:w="6758"/>
      </w:tblGrid>
      <w:tr>
        <w:trPr>
          <w:trHeight w:val="322"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47543442</w:t>
            </w:r>
          </w:p>
        </w:tc>
      </w:tr>
      <w:tr>
        <w:trPr>
          <w:trHeight w:val="28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CZ47543442</w:t>
            </w:r>
          </w:p>
        </w:tc>
      </w:tr>
    </w:tbl>
    <w:p>
      <w:pPr>
        <w:pStyle w:val="Style10"/>
        <w:keepNext w:val="0"/>
        <w:keepLines w:val="0"/>
        <w:widowControl w:val="0"/>
        <w:shd w:val="clear" w:color="auto" w:fill="auto"/>
        <w:bidi w:val="0"/>
        <w:spacing w:before="0" w:after="0" w:line="240" w:lineRule="auto"/>
        <w:ind w:left="72" w:right="0" w:firstLine="0"/>
        <w:jc w:val="left"/>
      </w:pPr>
      <w:r>
        <w:rPr>
          <w:color w:val="000000"/>
          <w:spacing w:val="0"/>
          <w:w w:val="100"/>
          <w:position w:val="0"/>
          <w:shd w:val="clear" w:color="auto" w:fill="auto"/>
          <w:lang w:val="cs-CZ" w:eastAsia="cs-CZ" w:bidi="cs-CZ"/>
        </w:rPr>
        <w:t>(dále jen prodávající)</w:t>
      </w:r>
    </w:p>
    <w:p>
      <w:pPr>
        <w:widowControl w:val="0"/>
        <w:spacing w:after="839" w:line="1" w:lineRule="exact"/>
      </w:pPr>
    </w:p>
    <w:p>
      <w:pPr>
        <w:pStyle w:val="Style2"/>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hd w:val="clear" w:color="auto" w:fill="auto"/>
          <w:lang w:val="cs-CZ" w:eastAsia="cs-CZ" w:bidi="cs-CZ"/>
        </w:rPr>
        <w:t xml:space="preserve">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i/>
          <w:iCs/>
          <w:color w:val="000000"/>
          <w:spacing w:val="0"/>
          <w:w w:val="100"/>
          <w:position w:val="0"/>
          <w:shd w:val="clear" w:color="auto" w:fill="auto"/>
          <w:lang w:val="cs-CZ" w:eastAsia="cs-CZ" w:bidi="cs-CZ"/>
        </w:rPr>
        <w:t>„Dodávka výkonného nosiče výměnných nástaveb 6x6, kombinovaná sypací nástavba, radlice ve tvaru křídla, třístranná sklápěcí nástavba - pro běžný převoz finišeru a válce pro cestmistrovství Jihlava"</w:t>
      </w:r>
      <w:r>
        <w:rPr>
          <w:color w:val="000000"/>
          <w:spacing w:val="0"/>
          <w:w w:val="100"/>
          <w:position w:val="0"/>
          <w:shd w:val="clear" w:color="auto" w:fill="auto"/>
          <w:lang w:val="cs-CZ" w:eastAsia="cs-CZ" w:bidi="cs-CZ"/>
        </w:rPr>
        <w:t xml:space="preserve"> zadávané v otevřeném řízení dle § </w:t>
      </w:r>
      <w:r>
        <w:rPr>
          <w:b/>
          <w:bCs/>
          <w:color w:val="000000"/>
          <w:spacing w:val="0"/>
          <w:w w:val="100"/>
          <w:position w:val="0"/>
          <w:shd w:val="clear" w:color="auto" w:fill="auto"/>
          <w:lang w:val="cs-CZ" w:eastAsia="cs-CZ" w:bidi="cs-CZ"/>
        </w:rPr>
        <w:t xml:space="preserve">56 zákona č. 134/2016 Sb., o zadávání veřejných zakázek, v platném znění (dále jen „ZZVZ") </w:t>
      </w:r>
      <w:r>
        <w:rPr>
          <w:color w:val="000000"/>
          <w:spacing w:val="0"/>
          <w:w w:val="100"/>
          <w:position w:val="0"/>
          <w:shd w:val="clear" w:color="auto" w:fill="auto"/>
          <w:lang w:val="cs-CZ" w:eastAsia="cs-CZ" w:bidi="cs-CZ"/>
        </w:rPr>
        <w:t>uzavírají níže uvedeného dne, měsíce a roku tuto</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Kupní smlouvu (dále jen „smlouva"),</w:t>
      </w:r>
    </w:p>
    <w:p>
      <w:pPr>
        <w:pStyle w:val="Style2"/>
        <w:keepNext w:val="0"/>
        <w:keepLines w:val="0"/>
        <w:widowControl w:val="0"/>
        <w:shd w:val="clear" w:color="auto" w:fill="auto"/>
        <w:bidi w:val="0"/>
        <w:spacing w:before="0" w:after="300" w:line="226" w:lineRule="auto"/>
        <w:ind w:left="0" w:right="0" w:firstLine="74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Předmět plnění</w:t>
      </w:r>
    </w:p>
    <w:p>
      <w:pPr>
        <w:pStyle w:val="Style2"/>
        <w:keepNext w:val="0"/>
        <w:keepLines w:val="0"/>
        <w:widowControl w:val="0"/>
        <w:numPr>
          <w:ilvl w:val="0"/>
          <w:numId w:val="1"/>
        </w:numPr>
        <w:shd w:val="clear" w:color="auto" w:fill="auto"/>
        <w:tabs>
          <w:tab w:pos="715"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w:t>
      </w:r>
      <w:r>
        <w:rPr>
          <w:b/>
          <w:bCs/>
          <w:color w:val="000000"/>
          <w:spacing w:val="0"/>
          <w:w w:val="100"/>
          <w:position w:val="0"/>
          <w:shd w:val="clear" w:color="auto" w:fill="auto"/>
          <w:lang w:val="cs-CZ" w:eastAsia="cs-CZ" w:bidi="cs-CZ"/>
        </w:rPr>
        <w:t xml:space="preserve">1 nákladní automobil kategorie N3 s pohonem 6x6, určený pro výměnné nástavby </w:t>
      </w:r>
      <w:r>
        <w:rPr>
          <w:color w:val="000000"/>
          <w:spacing w:val="0"/>
          <w:w w:val="100"/>
          <w:position w:val="0"/>
          <w:shd w:val="clear" w:color="auto" w:fill="auto"/>
          <w:lang w:val="cs-CZ" w:eastAsia="cs-CZ" w:bidi="cs-CZ"/>
        </w:rPr>
        <w:t xml:space="preserve">(dále „nosič"), </w:t>
      </w:r>
      <w:r>
        <w:rPr>
          <w:b/>
          <w:bCs/>
          <w:color w:val="000000"/>
          <w:spacing w:val="0"/>
          <w:w w:val="100"/>
          <w:position w:val="0"/>
          <w:shd w:val="clear" w:color="auto" w:fill="auto"/>
          <w:lang w:val="cs-CZ" w:eastAsia="cs-CZ" w:bidi="cs-CZ"/>
        </w:rPr>
        <w:t xml:space="preserve">1 kombinovanou sypací nástavbu s dělenou korbou pro posyp chemickým a inertním materiálem </w:t>
      </w:r>
      <w:r>
        <w:rPr>
          <w:color w:val="000000"/>
          <w:spacing w:val="0"/>
          <w:w w:val="100"/>
          <w:position w:val="0"/>
          <w:shd w:val="clear" w:color="auto" w:fill="auto"/>
          <w:lang w:val="cs-CZ" w:eastAsia="cs-CZ" w:bidi="cs-CZ"/>
        </w:rPr>
        <w:t xml:space="preserve">(„sypací nástavba"), </w:t>
      </w:r>
      <w:r>
        <w:rPr>
          <w:b/>
          <w:bCs/>
          <w:color w:val="000000"/>
          <w:spacing w:val="0"/>
          <w:w w:val="100"/>
          <w:position w:val="0"/>
          <w:shd w:val="clear" w:color="auto" w:fill="auto"/>
          <w:lang w:val="cs-CZ" w:eastAsia="cs-CZ" w:bidi="cs-CZ"/>
        </w:rPr>
        <w:t xml:space="preserve">1 třístrannou sklápěcí nástavbu </w:t>
      </w:r>
      <w:r>
        <w:rPr>
          <w:color w:val="000000"/>
          <w:spacing w:val="0"/>
          <w:w w:val="100"/>
          <w:position w:val="0"/>
          <w:shd w:val="clear" w:color="auto" w:fill="auto"/>
          <w:lang w:val="cs-CZ" w:eastAsia="cs-CZ" w:bidi="cs-CZ"/>
        </w:rPr>
        <w:t xml:space="preserve">(„sklápěcí nástavba") a </w:t>
      </w:r>
      <w:r>
        <w:rPr>
          <w:b/>
          <w:bCs/>
          <w:color w:val="000000"/>
          <w:spacing w:val="0"/>
          <w:w w:val="100"/>
          <w:position w:val="0"/>
          <w:shd w:val="clear" w:color="auto" w:fill="auto"/>
          <w:lang w:val="cs-CZ" w:eastAsia="cs-CZ" w:bidi="cs-CZ"/>
        </w:rPr>
        <w:t xml:space="preserve">1 sněhovou radlici ve tvaru křídlo </w:t>
      </w:r>
      <w:r>
        <w:rPr>
          <w:color w:val="000000"/>
          <w:spacing w:val="0"/>
          <w:w w:val="100"/>
          <w:position w:val="0"/>
          <w:shd w:val="clear" w:color="auto" w:fill="auto"/>
          <w:lang w:val="cs-CZ" w:eastAsia="cs-CZ" w:bidi="cs-CZ"/>
        </w:rPr>
        <w:t>(dále „sněhová radlice") v rozsahu:</w:t>
      </w:r>
    </w:p>
    <w:tbl>
      <w:tblPr>
        <w:tblOverlap w:val="never"/>
        <w:jc w:val="right"/>
        <w:tblLayout w:type="fixed"/>
      </w:tblPr>
      <w:tblGrid>
        <w:gridCol w:w="1162"/>
        <w:gridCol w:w="859"/>
        <w:gridCol w:w="4387"/>
        <w:gridCol w:w="1867"/>
      </w:tblGrid>
      <w:tr>
        <w:trPr>
          <w:trHeight w:val="73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Pořadové číslo</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Počet kusů</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Druh zboží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33"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Technické podmínky</w:t>
            </w:r>
          </w:p>
        </w:tc>
      </w:tr>
      <w:tr>
        <w:trPr>
          <w:trHeight w:val="68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60"/>
              <w:jc w:val="both"/>
              <w:rPr>
                <w:sz w:val="24"/>
                <w:szCs w:val="24"/>
              </w:rPr>
            </w:pPr>
            <w:r>
              <w:rPr>
                <w:rFonts w:ascii="Calibri" w:eastAsia="Calibri" w:hAnsi="Calibri" w:cs="Calibri"/>
                <w:color w:val="000000"/>
                <w:spacing w:val="0"/>
                <w:w w:val="100"/>
                <w:position w:val="0"/>
                <w:sz w:val="24"/>
                <w:szCs w:val="24"/>
                <w:shd w:val="clear" w:color="auto" w:fill="auto"/>
                <w:lang w:val="cs-CZ" w:eastAsia="cs-CZ" w:bidi="cs-CZ"/>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Nosič</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Příloha AI</w:t>
            </w:r>
          </w:p>
        </w:tc>
      </w:tr>
      <w:tr>
        <w:trPr>
          <w:trHeight w:val="70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60"/>
              <w:jc w:val="both"/>
              <w:rPr>
                <w:sz w:val="24"/>
                <w:szCs w:val="24"/>
              </w:rPr>
            </w:pPr>
            <w:r>
              <w:rPr>
                <w:rFonts w:ascii="Calibri" w:eastAsia="Calibri" w:hAnsi="Calibri" w:cs="Calibri"/>
                <w:color w:val="000000"/>
                <w:spacing w:val="0"/>
                <w:w w:val="100"/>
                <w:position w:val="0"/>
                <w:sz w:val="24"/>
                <w:szCs w:val="24"/>
                <w:shd w:val="clear" w:color="auto" w:fill="auto"/>
                <w:lang w:val="cs-CZ" w:eastAsia="cs-CZ" w:bidi="cs-CZ"/>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Sypací nástavba</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Příloha A2</w:t>
            </w:r>
          </w:p>
        </w:tc>
      </w:tr>
      <w:tr>
        <w:trPr>
          <w:trHeight w:val="70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60"/>
              <w:jc w:val="both"/>
              <w:rPr>
                <w:sz w:val="24"/>
                <w:szCs w:val="24"/>
              </w:rPr>
            </w:pPr>
            <w:r>
              <w:rPr>
                <w:rFonts w:ascii="Calibri" w:eastAsia="Calibri" w:hAnsi="Calibri" w:cs="Calibri"/>
                <w:color w:val="000000"/>
                <w:spacing w:val="0"/>
                <w:w w:val="100"/>
                <w:position w:val="0"/>
                <w:sz w:val="24"/>
                <w:szCs w:val="24"/>
                <w:shd w:val="clear" w:color="auto" w:fill="auto"/>
                <w:lang w:val="cs-CZ" w:eastAsia="cs-CZ" w:bidi="cs-CZ"/>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Sklápěcí nástavba</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Příloha A3</w:t>
            </w:r>
          </w:p>
        </w:tc>
      </w:tr>
      <w:tr>
        <w:trPr>
          <w:trHeight w:val="725"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60"/>
              <w:jc w:val="both"/>
              <w:rPr>
                <w:sz w:val="24"/>
                <w:szCs w:val="24"/>
              </w:rPr>
            </w:pPr>
            <w:r>
              <w:rPr>
                <w:rFonts w:ascii="Calibri" w:eastAsia="Calibri" w:hAnsi="Calibri" w:cs="Calibri"/>
                <w:color w:val="000000"/>
                <w:spacing w:val="0"/>
                <w:w w:val="100"/>
                <w:position w:val="0"/>
                <w:sz w:val="24"/>
                <w:szCs w:val="24"/>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Sněhová radlice</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Příloha A4</w:t>
            </w:r>
          </w:p>
        </w:tc>
      </w:tr>
    </w:tbl>
    <w:p>
      <w:pPr>
        <w:widowControl w:val="0"/>
        <w:spacing w:after="379" w:line="1" w:lineRule="exact"/>
      </w:pPr>
    </w:p>
    <w:p>
      <w:pPr>
        <w:pStyle w:val="Style2"/>
        <w:keepNext w:val="0"/>
        <w:keepLines w:val="0"/>
        <w:widowControl w:val="0"/>
        <w:shd w:val="clear" w:color="auto" w:fill="auto"/>
        <w:bidi w:val="0"/>
        <w:spacing w:before="0" w:after="0" w:line="338" w:lineRule="auto"/>
        <w:ind w:left="0" w:right="0" w:firstLine="720"/>
        <w:jc w:val="both"/>
      </w:pPr>
      <w:r>
        <w:rPr>
          <w:color w:val="000000"/>
          <w:spacing w:val="0"/>
          <w:w w:val="100"/>
          <w:position w:val="0"/>
          <w:shd w:val="clear" w:color="auto" w:fill="auto"/>
          <w:lang w:val="cs-CZ" w:eastAsia="cs-CZ" w:bidi="cs-CZ"/>
        </w:rPr>
        <w:t>tovární značka nosiče</w:t>
      </w:r>
    </w:p>
    <w:p>
      <w:pPr>
        <w:pStyle w:val="Style2"/>
        <w:keepNext w:val="0"/>
        <w:keepLines w:val="0"/>
        <w:widowControl w:val="0"/>
        <w:shd w:val="clear" w:color="auto" w:fill="auto"/>
        <w:bidi w:val="0"/>
        <w:spacing w:before="0" w:after="0" w:line="338" w:lineRule="auto"/>
        <w:ind w:left="0" w:right="0" w:firstLine="720"/>
        <w:jc w:val="left"/>
      </w:pPr>
      <w:r>
        <w:rPr>
          <w:color w:val="000000"/>
          <w:spacing w:val="0"/>
          <w:w w:val="100"/>
          <w:position w:val="0"/>
          <w:shd w:val="clear" w:color="auto" w:fill="auto"/>
          <w:lang w:val="cs-CZ" w:eastAsia="cs-CZ" w:bidi="cs-CZ"/>
        </w:rPr>
        <w:t>RENAULT,</w:t>
      </w:r>
    </w:p>
    <w:p>
      <w:pPr>
        <w:pStyle w:val="Style2"/>
        <w:keepNext w:val="0"/>
        <w:keepLines w:val="0"/>
        <w:widowControl w:val="0"/>
        <w:shd w:val="clear" w:color="auto" w:fill="auto"/>
        <w:bidi w:val="0"/>
        <w:spacing w:before="0" w:after="0" w:line="338" w:lineRule="auto"/>
        <w:ind w:left="720" w:right="0" w:firstLine="20"/>
        <w:jc w:val="both"/>
      </w:pPr>
      <w:r>
        <w:rPr>
          <w:color w:val="000000"/>
          <w:spacing w:val="0"/>
          <w:w w:val="100"/>
          <w:position w:val="0"/>
          <w:shd w:val="clear" w:color="auto" w:fill="auto"/>
          <w:lang w:val="cs-CZ" w:eastAsia="cs-CZ" w:bidi="cs-CZ"/>
        </w:rPr>
        <w:t>typ a označení nosiče</w:t>
      </w:r>
    </w:p>
    <w:p>
      <w:pPr>
        <w:pStyle w:val="Style2"/>
        <w:keepNext w:val="0"/>
        <w:keepLines w:val="0"/>
        <w:widowControl w:val="0"/>
        <w:shd w:val="clear" w:color="auto" w:fill="auto"/>
        <w:bidi w:val="0"/>
        <w:spacing w:before="0" w:after="0" w:line="338" w:lineRule="auto"/>
        <w:ind w:left="720" w:right="0" w:firstLine="20"/>
        <w:jc w:val="both"/>
      </w:pPr>
      <w:r>
        <w:rPr>
          <w:color w:val="000000"/>
          <w:spacing w:val="0"/>
          <w:w w:val="100"/>
          <w:position w:val="0"/>
          <w:shd w:val="clear" w:color="auto" w:fill="auto"/>
          <w:lang w:val="cs-CZ" w:eastAsia="cs-CZ" w:bidi="cs-CZ"/>
        </w:rPr>
        <w:t>K 6X6 DTI 13 520 STEP-DE6, tovární značka sypací nástavby KOBIT,</w:t>
      </w:r>
    </w:p>
    <w:p>
      <w:pPr>
        <w:pStyle w:val="Style2"/>
        <w:keepNext w:val="0"/>
        <w:keepLines w:val="0"/>
        <w:widowControl w:val="0"/>
        <w:shd w:val="clear" w:color="auto" w:fill="auto"/>
        <w:bidi w:val="0"/>
        <w:spacing w:before="0" w:after="0" w:line="338" w:lineRule="auto"/>
        <w:ind w:left="720" w:right="0" w:firstLine="20"/>
        <w:jc w:val="both"/>
      </w:pPr>
      <w:r>
        <w:rPr>
          <w:color w:val="000000"/>
          <w:spacing w:val="0"/>
          <w:w w:val="100"/>
          <w:position w:val="0"/>
          <w:shd w:val="clear" w:color="auto" w:fill="auto"/>
          <w:lang w:val="cs-CZ" w:eastAsia="cs-CZ" w:bidi="cs-CZ"/>
        </w:rPr>
        <w:t>typ a označení sypací nástavby</w:t>
      </w:r>
    </w:p>
    <w:p>
      <w:pPr>
        <w:pStyle w:val="Style2"/>
        <w:keepNext w:val="0"/>
        <w:keepLines w:val="0"/>
        <w:widowControl w:val="0"/>
        <w:shd w:val="clear" w:color="auto" w:fill="auto"/>
        <w:bidi w:val="0"/>
        <w:spacing w:before="0" w:after="0" w:line="338" w:lineRule="auto"/>
        <w:ind w:left="0" w:right="0" w:firstLine="720"/>
        <w:jc w:val="left"/>
      </w:pPr>
      <w:r>
        <w:rPr>
          <w:color w:val="000000"/>
          <w:spacing w:val="0"/>
          <w:w w:val="100"/>
          <w:position w:val="0"/>
          <w:shd w:val="clear" w:color="auto" w:fill="auto"/>
          <w:lang w:val="cs-CZ" w:eastAsia="cs-CZ" w:bidi="cs-CZ"/>
        </w:rPr>
        <w:t>SYKO 7H,</w:t>
      </w:r>
    </w:p>
    <w:p>
      <w:pPr>
        <w:pStyle w:val="Style2"/>
        <w:keepNext w:val="0"/>
        <w:keepLines w:val="0"/>
        <w:widowControl w:val="0"/>
        <w:shd w:val="clear" w:color="auto" w:fill="auto"/>
        <w:bidi w:val="0"/>
        <w:spacing w:before="0" w:after="0" w:line="338" w:lineRule="auto"/>
        <w:ind w:left="0" w:right="0" w:firstLine="720"/>
        <w:jc w:val="left"/>
      </w:pPr>
      <w:r>
        <w:rPr>
          <w:color w:val="000000"/>
          <w:spacing w:val="0"/>
          <w:w w:val="100"/>
          <w:position w:val="0"/>
          <w:shd w:val="clear" w:color="auto" w:fill="auto"/>
          <w:lang w:val="cs-CZ" w:eastAsia="cs-CZ" w:bidi="cs-CZ"/>
        </w:rPr>
        <w:t>tovární značka sklápěcí nástavby</w:t>
      </w:r>
    </w:p>
    <w:p>
      <w:pPr>
        <w:pStyle w:val="Style2"/>
        <w:keepNext w:val="0"/>
        <w:keepLines w:val="0"/>
        <w:widowControl w:val="0"/>
        <w:shd w:val="clear" w:color="auto" w:fill="auto"/>
        <w:bidi w:val="0"/>
        <w:spacing w:before="0" w:after="0" w:line="338" w:lineRule="auto"/>
        <w:ind w:left="0" w:right="0" w:firstLine="720"/>
        <w:jc w:val="left"/>
      </w:pPr>
      <w:r>
        <w:rPr>
          <w:color w:val="000000"/>
          <w:spacing w:val="0"/>
          <w:w w:val="100"/>
          <w:position w:val="0"/>
          <w:shd w:val="clear" w:color="auto" w:fill="auto"/>
          <w:lang w:val="cs-CZ" w:eastAsia="cs-CZ" w:bidi="cs-CZ"/>
        </w:rPr>
        <w:t>SAP,</w:t>
      </w:r>
    </w:p>
    <w:p>
      <w:pPr>
        <w:pStyle w:val="Style2"/>
        <w:keepNext w:val="0"/>
        <w:keepLines w:val="0"/>
        <w:widowControl w:val="0"/>
        <w:shd w:val="clear" w:color="auto" w:fill="auto"/>
        <w:bidi w:val="0"/>
        <w:spacing w:before="0" w:after="0" w:line="338" w:lineRule="auto"/>
        <w:ind w:left="720" w:right="0" w:firstLine="20"/>
        <w:jc w:val="left"/>
      </w:pPr>
      <w:r>
        <w:rPr>
          <w:color w:val="000000"/>
          <w:spacing w:val="0"/>
          <w:w w:val="100"/>
          <w:position w:val="0"/>
          <w:shd w:val="clear" w:color="auto" w:fill="auto"/>
          <w:lang w:val="cs-CZ" w:eastAsia="cs-CZ" w:bidi="cs-CZ"/>
        </w:rPr>
        <w:t>typ a označení sklápěcí nástavby FE - 03,</w:t>
      </w:r>
    </w:p>
    <w:p>
      <w:pPr>
        <w:pStyle w:val="Style2"/>
        <w:keepNext w:val="0"/>
        <w:keepLines w:val="0"/>
        <w:widowControl w:val="0"/>
        <w:shd w:val="clear" w:color="auto" w:fill="auto"/>
        <w:bidi w:val="0"/>
        <w:spacing w:before="0" w:after="0" w:line="338" w:lineRule="auto"/>
        <w:ind w:left="0" w:right="0" w:firstLine="720"/>
        <w:jc w:val="both"/>
      </w:pPr>
      <w:r>
        <w:rPr>
          <w:color w:val="000000"/>
          <w:spacing w:val="0"/>
          <w:w w:val="100"/>
          <w:position w:val="0"/>
          <w:shd w:val="clear" w:color="auto" w:fill="auto"/>
          <w:lang w:val="cs-CZ" w:eastAsia="cs-CZ" w:bidi="cs-CZ"/>
        </w:rPr>
        <w:t>tovární značka sněhové radlice</w:t>
      </w:r>
    </w:p>
    <w:p>
      <w:pPr>
        <w:pStyle w:val="Style2"/>
        <w:keepNext w:val="0"/>
        <w:keepLines w:val="0"/>
        <w:widowControl w:val="0"/>
        <w:shd w:val="clear" w:color="auto" w:fill="auto"/>
        <w:bidi w:val="0"/>
        <w:spacing w:before="0" w:after="0" w:line="338" w:lineRule="auto"/>
        <w:ind w:left="0" w:right="0" w:firstLine="720"/>
        <w:jc w:val="both"/>
      </w:pPr>
      <w:r>
        <w:rPr>
          <w:color w:val="000000"/>
          <w:spacing w:val="0"/>
          <w:w w:val="100"/>
          <w:position w:val="0"/>
          <w:shd w:val="clear" w:color="auto" w:fill="auto"/>
          <w:lang w:val="cs-CZ" w:eastAsia="cs-CZ" w:bidi="cs-CZ"/>
        </w:rPr>
        <w:t>MTM Tech,</w:t>
      </w:r>
    </w:p>
    <w:p>
      <w:pPr>
        <w:pStyle w:val="Style2"/>
        <w:keepNext w:val="0"/>
        <w:keepLines w:val="0"/>
        <w:widowControl w:val="0"/>
        <w:shd w:val="clear" w:color="auto" w:fill="auto"/>
        <w:bidi w:val="0"/>
        <w:spacing w:before="0" w:after="0" w:line="338" w:lineRule="auto"/>
        <w:ind w:left="0" w:right="0" w:firstLine="720"/>
        <w:jc w:val="both"/>
      </w:pPr>
      <w:r>
        <w:rPr>
          <w:color w:val="000000"/>
          <w:spacing w:val="0"/>
          <w:w w:val="100"/>
          <w:position w:val="0"/>
          <w:shd w:val="clear" w:color="auto" w:fill="auto"/>
          <w:lang w:val="cs-CZ" w:eastAsia="cs-CZ" w:bidi="cs-CZ"/>
        </w:rPr>
        <w:t>typ a označení sněhové radlice</w:t>
      </w:r>
    </w:p>
    <w:p>
      <w:pPr>
        <w:pStyle w:val="Style2"/>
        <w:keepNext w:val="0"/>
        <w:keepLines w:val="0"/>
        <w:widowControl w:val="0"/>
        <w:shd w:val="clear" w:color="auto" w:fill="auto"/>
        <w:bidi w:val="0"/>
        <w:spacing w:before="0" w:after="120" w:line="338" w:lineRule="auto"/>
        <w:ind w:left="0" w:right="0" w:firstLine="720"/>
        <w:jc w:val="both"/>
      </w:pPr>
      <w:r>
        <w:rPr>
          <w:color w:val="000000"/>
          <w:spacing w:val="0"/>
          <w:w w:val="100"/>
          <w:position w:val="0"/>
          <w:shd w:val="clear" w:color="auto" w:fill="auto"/>
          <w:lang w:val="cs-CZ" w:eastAsia="cs-CZ" w:bidi="cs-CZ"/>
        </w:rPr>
        <w:t>LLV 35 K,</w:t>
      </w:r>
    </w:p>
    <w:p>
      <w:pPr>
        <w:pStyle w:val="Style2"/>
        <w:keepNext w:val="0"/>
        <w:keepLines w:val="0"/>
        <w:widowControl w:val="0"/>
        <w:shd w:val="clear" w:color="auto" w:fill="auto"/>
        <w:bidi w:val="0"/>
        <w:spacing w:before="0" w:after="120" w:line="257" w:lineRule="auto"/>
        <w:ind w:left="740" w:right="0" w:firstLine="40"/>
        <w:jc w:val="both"/>
      </w:pPr>
      <w:r>
        <w:rPr>
          <w:color w:val="000000"/>
          <w:spacing w:val="0"/>
          <w:w w:val="100"/>
          <w:position w:val="0"/>
          <w:shd w:val="clear" w:color="auto" w:fill="auto"/>
          <w:lang w:val="cs-CZ" w:eastAsia="cs-CZ" w:bidi="cs-CZ"/>
        </w:rPr>
        <w:t>podle požadovaných parametrů a specifikací uvedených v přílohách této smlouvy (dále také „zboží") a umožnit kupujícímu nabýt vlastnické právo k tomuto zboží.</w:t>
      </w:r>
    </w:p>
    <w:p>
      <w:pPr>
        <w:pStyle w:val="Style2"/>
        <w:keepNext w:val="0"/>
        <w:keepLines w:val="0"/>
        <w:widowControl w:val="0"/>
        <w:numPr>
          <w:ilvl w:val="0"/>
          <w:numId w:val="1"/>
        </w:numPr>
        <w:shd w:val="clear" w:color="auto" w:fill="auto"/>
        <w:tabs>
          <w:tab w:pos="712" w:val="left"/>
        </w:tabs>
        <w:bidi w:val="0"/>
        <w:spacing w:before="0" w:after="120" w:line="240" w:lineRule="auto"/>
        <w:ind w:left="740" w:right="0" w:hanging="740"/>
        <w:jc w:val="both"/>
      </w:pPr>
      <w:r>
        <w:rPr>
          <w:color w:val="000000"/>
          <w:spacing w:val="0"/>
          <w:w w:val="100"/>
          <w:position w:val="0"/>
          <w:shd w:val="clear" w:color="auto" w:fill="auto"/>
          <w:lang w:val="cs-CZ" w:eastAsia="cs-CZ" w:bidi="cs-CZ"/>
        </w:rPr>
        <w:t>Prodávající se zavazuje, že kupujícímu odevzdá věc, která je předmětem koupě, a umožní mu nabýt vlastnické právo k ní, a kupující se zavazuje, že věc převezme a zaplatí prodávajícímu kupní cenu. Požadované parametry a specifikace dle přílohy plně odpovídají nabídce prodávajícího v zadávacím řízení.</w:t>
      </w:r>
    </w:p>
    <w:p>
      <w:pPr>
        <w:pStyle w:val="Style2"/>
        <w:keepNext w:val="0"/>
        <w:keepLines w:val="0"/>
        <w:widowControl w:val="0"/>
        <w:numPr>
          <w:ilvl w:val="0"/>
          <w:numId w:val="1"/>
        </w:numPr>
        <w:shd w:val="clear" w:color="auto" w:fill="auto"/>
        <w:tabs>
          <w:tab w:pos="712" w:val="left"/>
        </w:tabs>
        <w:bidi w:val="0"/>
        <w:spacing w:before="0" w:after="120" w:line="240" w:lineRule="auto"/>
        <w:ind w:left="740" w:right="0" w:hanging="740"/>
        <w:jc w:val="both"/>
      </w:pPr>
      <w:r>
        <w:rPr>
          <w:color w:val="000000"/>
          <w:spacing w:val="0"/>
          <w:w w:val="100"/>
          <w:position w:val="0"/>
          <w:shd w:val="clear" w:color="auto" w:fill="auto"/>
          <w:lang w:val="cs-CZ" w:eastAsia="cs-CZ" w:bidi="cs-CZ"/>
        </w:rPr>
        <w:t xml:space="preserve">Prodávající je povinen dodat zboží v množství, provedení, jakosti, balené, konzervované a chráněné pro přepravu podle předpisů výrobce. Není-li určeno, tak podle </w:t>
      </w:r>
      <w:r>
        <w:rPr>
          <w:b/>
          <w:bCs/>
          <w:color w:val="000000"/>
          <w:spacing w:val="0"/>
          <w:w w:val="100"/>
          <w:position w:val="0"/>
          <w:shd w:val="clear" w:color="auto" w:fill="auto"/>
          <w:lang w:val="cs-CZ" w:eastAsia="cs-CZ" w:bidi="cs-CZ"/>
        </w:rPr>
        <w:t>§2095 OZ.</w:t>
      </w:r>
    </w:p>
    <w:p>
      <w:pPr>
        <w:pStyle w:val="Style2"/>
        <w:keepNext w:val="0"/>
        <w:keepLines w:val="0"/>
        <w:widowControl w:val="0"/>
        <w:numPr>
          <w:ilvl w:val="0"/>
          <w:numId w:val="1"/>
        </w:numPr>
        <w:shd w:val="clear" w:color="auto" w:fill="auto"/>
        <w:tabs>
          <w:tab w:pos="712" w:val="left"/>
        </w:tabs>
        <w:bidi w:val="0"/>
        <w:spacing w:before="0" w:after="120" w:line="240" w:lineRule="auto"/>
        <w:ind w:left="740" w:right="0" w:hanging="740"/>
        <w:jc w:val="both"/>
      </w:pPr>
      <w:r>
        <w:rPr>
          <w:color w:val="000000"/>
          <w:spacing w:val="0"/>
          <w:w w:val="100"/>
          <w:position w:val="0"/>
          <w:shd w:val="clear" w:color="auto" w:fill="auto"/>
          <w:lang w:val="cs-CZ" w:eastAsia="cs-CZ" w:bidi="cs-CZ"/>
        </w:rPr>
        <w:t xml:space="preserve">Prodávající je povinen při dodání zboží předat kupujícímu doklady nezbytné k převzetí a užívání zboží dle § </w:t>
      </w:r>
      <w:r>
        <w:rPr>
          <w:b/>
          <w:bCs/>
          <w:color w:val="000000"/>
          <w:spacing w:val="0"/>
          <w:w w:val="100"/>
          <w:position w:val="0"/>
          <w:shd w:val="clear" w:color="auto" w:fill="auto"/>
          <w:lang w:val="cs-CZ" w:eastAsia="cs-CZ" w:bidi="cs-CZ"/>
        </w:rPr>
        <w:t xml:space="preserve">2094 OZ, </w:t>
      </w:r>
      <w:r>
        <w:rPr>
          <w:color w:val="000000"/>
          <w:spacing w:val="0"/>
          <w:w w:val="100"/>
          <w:position w:val="0"/>
          <w:shd w:val="clear" w:color="auto" w:fill="auto"/>
          <w:lang w:val="cs-CZ" w:eastAsia="cs-CZ" w:bidi="cs-CZ"/>
        </w:rPr>
        <w:t>a to v českém jazyce a doklad o schválení zboží pro provoz na pozemních komunikacích.</w:t>
      </w:r>
    </w:p>
    <w:p>
      <w:pPr>
        <w:pStyle w:val="Style2"/>
        <w:keepNext w:val="0"/>
        <w:keepLines w:val="0"/>
        <w:widowControl w:val="0"/>
        <w:numPr>
          <w:ilvl w:val="0"/>
          <w:numId w:val="1"/>
        </w:numPr>
        <w:shd w:val="clear" w:color="auto" w:fill="auto"/>
        <w:tabs>
          <w:tab w:pos="712" w:val="left"/>
        </w:tabs>
        <w:bidi w:val="0"/>
        <w:spacing w:before="0" w:after="120" w:line="240" w:lineRule="auto"/>
        <w:ind w:left="740" w:right="0" w:hanging="740"/>
        <w:jc w:val="both"/>
      </w:pPr>
      <w:r>
        <w:rPr>
          <w:color w:val="000000"/>
          <w:spacing w:val="0"/>
          <w:w w:val="100"/>
          <w:position w:val="0"/>
          <w:shd w:val="clear" w:color="auto" w:fill="auto"/>
          <w:lang w:val="cs-CZ" w:eastAsia="cs-CZ" w:bidi="cs-CZ"/>
        </w:rPr>
        <w:t>Prodávající prohlašuje, že dodané zboží je nové a nepoužívané, bez vad, není zapůjčené, zatížené leasingem nebo jinými právními vadami, neporušuje práva třetích osob k patentu nebo kjiné formě duševního vlastnictví, a že odpovídá platným technickým normám a předpisům výrobce.</w:t>
      </w:r>
    </w:p>
    <w:p>
      <w:pPr>
        <w:pStyle w:val="Style2"/>
        <w:keepNext w:val="0"/>
        <w:keepLines w:val="0"/>
        <w:widowControl w:val="0"/>
        <w:numPr>
          <w:ilvl w:val="0"/>
          <w:numId w:val="1"/>
        </w:numPr>
        <w:shd w:val="clear" w:color="auto" w:fill="auto"/>
        <w:tabs>
          <w:tab w:pos="712" w:val="left"/>
        </w:tabs>
        <w:bidi w:val="0"/>
        <w:spacing w:before="0" w:after="120" w:line="240" w:lineRule="auto"/>
        <w:ind w:left="0" w:right="0" w:firstLine="0"/>
        <w:jc w:val="both"/>
      </w:pPr>
      <w:r>
        <w:rPr>
          <w:b/>
          <w:bCs/>
          <w:color w:val="000000"/>
          <w:spacing w:val="0"/>
          <w:w w:val="100"/>
          <w:position w:val="0"/>
          <w:u w:val="single"/>
          <w:shd w:val="clear" w:color="auto" w:fill="auto"/>
          <w:lang w:val="cs-CZ" w:eastAsia="cs-CZ" w:bidi="cs-CZ"/>
        </w:rPr>
        <w:t>Součástí dodávky musí byt alespoň:</w:t>
      </w:r>
    </w:p>
    <w:p>
      <w:pPr>
        <w:pStyle w:val="Style2"/>
        <w:keepNext w:val="0"/>
        <w:keepLines w:val="0"/>
        <w:widowControl w:val="0"/>
        <w:shd w:val="clear" w:color="auto" w:fill="auto"/>
        <w:bidi w:val="0"/>
        <w:spacing w:before="0" w:after="120" w:line="240" w:lineRule="auto"/>
        <w:ind w:left="1220" w:right="0" w:firstLine="0"/>
        <w:jc w:val="left"/>
      </w:pPr>
      <w:r>
        <w:rPr>
          <w:color w:val="000000"/>
          <w:spacing w:val="0"/>
          <w:w w:val="100"/>
          <w:position w:val="0"/>
          <w:shd w:val="clear" w:color="auto" w:fill="auto"/>
          <w:lang w:val="cs-CZ" w:eastAsia="cs-CZ" w:bidi="cs-CZ"/>
        </w:rPr>
        <w:t>předepsané doklady o shodě a certifikáty ke zboží,</w:t>
      </w:r>
    </w:p>
    <w:p>
      <w:pPr>
        <w:pStyle w:val="Style2"/>
        <w:keepNext w:val="0"/>
        <w:keepLines w:val="0"/>
        <w:widowControl w:val="0"/>
        <w:shd w:val="clear" w:color="auto" w:fill="auto"/>
        <w:bidi w:val="0"/>
        <w:spacing w:before="0" w:after="120" w:line="240" w:lineRule="auto"/>
        <w:ind w:left="1220" w:right="0" w:firstLine="0"/>
        <w:jc w:val="left"/>
      </w:pPr>
      <w:r>
        <w:rPr>
          <w:color w:val="000000"/>
          <w:spacing w:val="0"/>
          <w:w w:val="100"/>
          <w:position w:val="0"/>
          <w:shd w:val="clear" w:color="auto" w:fill="auto"/>
          <w:lang w:val="cs-CZ" w:eastAsia="cs-CZ" w:bidi="cs-CZ"/>
        </w:rPr>
        <w:t>návod na obsluhu a údržbu s bezpečnostními pokyny v tištěné a elektronické verzi v českém jazyce k nosiči, sypací nástavbě, sklápěcí nástavbě a sněhové radlici,</w:t>
      </w:r>
    </w:p>
    <w:p>
      <w:pPr>
        <w:pStyle w:val="Style2"/>
        <w:keepNext w:val="0"/>
        <w:keepLines w:val="0"/>
        <w:widowControl w:val="0"/>
        <w:shd w:val="clear" w:color="auto" w:fill="auto"/>
        <w:bidi w:val="0"/>
        <w:spacing w:before="0" w:after="120" w:line="240" w:lineRule="auto"/>
        <w:ind w:left="1220" w:right="0" w:firstLine="0"/>
        <w:jc w:val="left"/>
      </w:pPr>
      <w:r>
        <w:rPr>
          <w:color w:val="000000"/>
          <w:spacing w:val="0"/>
          <w:w w:val="100"/>
          <w:position w:val="0"/>
          <w:shd w:val="clear" w:color="auto" w:fill="auto"/>
          <w:lang w:val="cs-CZ" w:eastAsia="cs-CZ" w:bidi="cs-CZ"/>
        </w:rPr>
        <w:t>katalog náhradních dílů v elektronické podobě k nosiči,</w:t>
      </w:r>
    </w:p>
    <w:p>
      <w:pPr>
        <w:pStyle w:val="Style2"/>
        <w:keepNext w:val="0"/>
        <w:keepLines w:val="0"/>
        <w:widowControl w:val="0"/>
        <w:shd w:val="clear" w:color="auto" w:fill="auto"/>
        <w:bidi w:val="0"/>
        <w:spacing w:before="0" w:after="120" w:line="240" w:lineRule="auto"/>
        <w:ind w:left="1220" w:right="0" w:firstLine="0"/>
        <w:jc w:val="left"/>
      </w:pPr>
      <w:r>
        <w:rPr>
          <w:color w:val="000000"/>
          <w:spacing w:val="0"/>
          <w:w w:val="100"/>
          <w:position w:val="0"/>
          <w:shd w:val="clear" w:color="auto" w:fill="auto"/>
          <w:lang w:val="cs-CZ" w:eastAsia="cs-CZ" w:bidi="cs-CZ"/>
        </w:rPr>
        <w:t>veškeré nezbytné komponenty potřebné pro uvedení nástaveb do provozu.</w:t>
      </w:r>
    </w:p>
    <w:p>
      <w:pPr>
        <w:pStyle w:val="Style2"/>
        <w:keepNext w:val="0"/>
        <w:keepLines w:val="0"/>
        <w:widowControl w:val="0"/>
        <w:numPr>
          <w:ilvl w:val="0"/>
          <w:numId w:val="1"/>
        </w:numPr>
        <w:shd w:val="clear" w:color="auto" w:fill="auto"/>
        <w:tabs>
          <w:tab w:pos="712"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 xml:space="preserve">Součástí předmětu plnění dle této smlouvy je dále montáž sypací nástavby na nosič, nastavení dávkování dle </w:t>
      </w:r>
      <w:r>
        <w:rPr>
          <w:b/>
          <w:bCs/>
          <w:color w:val="000000"/>
          <w:spacing w:val="0"/>
          <w:w w:val="100"/>
          <w:position w:val="0"/>
          <w:shd w:val="clear" w:color="auto" w:fill="auto"/>
          <w:lang w:val="cs-CZ" w:eastAsia="cs-CZ" w:bidi="cs-CZ"/>
        </w:rPr>
        <w:t xml:space="preserve">TP 127 </w:t>
      </w:r>
      <w:r>
        <w:rPr>
          <w:color w:val="000000"/>
          <w:spacing w:val="0"/>
          <w:w w:val="100"/>
          <w:position w:val="0"/>
          <w:shd w:val="clear" w:color="auto" w:fill="auto"/>
          <w:lang w:val="cs-CZ" w:eastAsia="cs-CZ" w:bidi="cs-CZ"/>
        </w:rPr>
        <w:t>včetně vystavení protokolu, montáž sněhové radlice, montáž sklápěcí nástavby, uvedení zboží do provozu a předvedení funkčnosti. Předmětem plnění je i zaškolení obsluhy kupujícího v dostatečném rozsahu pro bezpečné ovládání a základní údržbu. Zaškoleny budou alespoň 2 osoby kupujícího k nosiči, sypací nástavbě, sklápěcí nástavbě a sněhové radlici, o školení a jeho rozsahu bude proveden příslušný zápis včetně jmenného seznamu s podpisy účastníků.</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Cena za plnění</w:t>
      </w:r>
    </w:p>
    <w:p>
      <w:pPr>
        <w:pStyle w:val="Style2"/>
        <w:keepNext w:val="0"/>
        <w:keepLines w:val="0"/>
        <w:widowControl w:val="0"/>
        <w:numPr>
          <w:ilvl w:val="0"/>
          <w:numId w:val="3"/>
        </w:numPr>
        <w:shd w:val="clear" w:color="auto" w:fill="auto"/>
        <w:tabs>
          <w:tab w:pos="712" w:val="left"/>
        </w:tabs>
        <w:bidi w:val="0"/>
        <w:spacing w:before="0" w:after="120" w:line="226" w:lineRule="auto"/>
        <w:ind w:left="740" w:right="0" w:hanging="740"/>
        <w:jc w:val="both"/>
      </w:pPr>
      <w:r>
        <w:rPr>
          <w:color w:val="000000"/>
          <w:spacing w:val="0"/>
          <w:w w:val="100"/>
          <w:position w:val="0"/>
          <w:shd w:val="clear" w:color="auto" w:fill="auto"/>
          <w:lang w:val="cs-CZ" w:eastAsia="cs-CZ" w:bidi="cs-CZ"/>
        </w:rPr>
        <w:t>Celkový finanční objem plnění podle čl. 2 této kupní smlouvy je stanoven následovně: Cena za 1 nosič, 1 sypací nástavbu, 1 sklápěcí nástavbu a 1 sněhovou radlici bez DPH 5.465.000,00 Kč.</w:t>
      </w:r>
      <w:r>
        <w:br w:type="page"/>
      </w:r>
    </w:p>
    <w:p>
      <w:pPr>
        <w:pStyle w:val="Style2"/>
        <w:keepNext w:val="0"/>
        <w:keepLines w:val="0"/>
        <w:widowControl w:val="0"/>
        <w:numPr>
          <w:ilvl w:val="0"/>
          <w:numId w:val="3"/>
        </w:numPr>
        <w:shd w:val="clear" w:color="auto" w:fill="auto"/>
        <w:tabs>
          <w:tab w:pos="711" w:val="left"/>
        </w:tabs>
        <w:bidi w:val="0"/>
        <w:spacing w:before="0" w:after="0" w:line="341" w:lineRule="auto"/>
        <w:ind w:left="800" w:right="0" w:hanging="800"/>
        <w:jc w:val="left"/>
      </w:pPr>
      <w:r>
        <mc:AlternateContent>
          <mc:Choice Requires="wps">
            <w:drawing>
              <wp:anchor distT="0" distB="0" distL="114300" distR="114300" simplePos="0" relativeHeight="125829378" behindDoc="0" locked="0" layoutInCell="1" allowOverlap="1">
                <wp:simplePos x="0" y="0"/>
                <wp:positionH relativeFrom="page">
                  <wp:posOffset>4527550</wp:posOffset>
                </wp:positionH>
                <wp:positionV relativeFrom="paragraph">
                  <wp:posOffset>266700</wp:posOffset>
                </wp:positionV>
                <wp:extent cx="1029970" cy="1009015"/>
                <wp:wrapSquare wrapText="left"/>
                <wp:docPr id="1" name="Shape 1"/>
                <a:graphic xmlns:a="http://schemas.openxmlformats.org/drawingml/2006/main">
                  <a:graphicData uri="http://schemas.microsoft.com/office/word/2010/wordprocessingShape">
                    <wps:wsp>
                      <wps:cNvSpPr txBox="1"/>
                      <wps:spPr>
                        <a:xfrm>
                          <a:ext cx="1029970" cy="1009015"/>
                        </a:xfrm>
                        <a:prstGeom prst="rect"/>
                        <a:noFill/>
                      </wps:spPr>
                      <wps:txbx>
                        <w:txbxContent>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3.230.000,00 Kč</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1.270.000,00 Kč</w:t>
                            </w:r>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526.000,00 Kč</w:t>
                            </w:r>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439.000,00 Kč</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56.5pt;margin-top:21.pt;width:81.099999999999994pt;height:79.450000000000003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3.230.000,00 Kč</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1.270.000,00 Kč</w:t>
                      </w:r>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526.000,00 Kč</w:t>
                      </w:r>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439.000,00 Kč</w:t>
                      </w:r>
                    </w:p>
                  </w:txbxContent>
                </v:textbox>
                <w10:wrap type="square" side="left" anchorx="page"/>
              </v:shape>
            </w:pict>
          </mc:Fallback>
        </mc:AlternateContent>
      </w:r>
      <w:r>
        <w:rPr>
          <w:color w:val="000000"/>
          <w:spacing w:val="0"/>
          <w:w w:val="100"/>
          <w:position w:val="0"/>
          <w:shd w:val="clear" w:color="auto" w:fill="auto"/>
          <w:lang w:val="cs-CZ" w:eastAsia="cs-CZ" w:bidi="cs-CZ"/>
        </w:rPr>
        <w:t>Členění ceny bez DPH Nosič (1 ks):</w:t>
      </w:r>
    </w:p>
    <w:p>
      <w:pPr>
        <w:pStyle w:val="Style2"/>
        <w:keepNext w:val="0"/>
        <w:keepLines w:val="0"/>
        <w:widowControl w:val="0"/>
        <w:shd w:val="clear" w:color="auto" w:fill="auto"/>
        <w:bidi w:val="0"/>
        <w:spacing w:before="0" w:after="0" w:line="341" w:lineRule="auto"/>
        <w:ind w:left="800" w:right="0" w:firstLine="20"/>
        <w:jc w:val="left"/>
      </w:pPr>
      <w:r>
        <w:rPr>
          <w:color w:val="000000"/>
          <w:spacing w:val="0"/>
          <w:w w:val="100"/>
          <w:position w:val="0"/>
          <w:shd w:val="clear" w:color="auto" w:fill="auto"/>
          <w:lang w:val="cs-CZ" w:eastAsia="cs-CZ" w:bidi="cs-CZ"/>
        </w:rPr>
        <w:t>Sypací nástavba (1 ks) Sklápěcí nástavba (1 ks)</w:t>
      </w:r>
    </w:p>
    <w:p>
      <w:pPr>
        <w:pStyle w:val="Style2"/>
        <w:keepNext w:val="0"/>
        <w:keepLines w:val="0"/>
        <w:widowControl w:val="0"/>
        <w:shd w:val="clear" w:color="auto" w:fill="auto"/>
        <w:bidi w:val="0"/>
        <w:spacing w:before="0" w:after="350" w:line="341" w:lineRule="auto"/>
        <w:ind w:left="0" w:right="0" w:firstLine="800"/>
        <w:jc w:val="left"/>
      </w:pPr>
      <w:r>
        <w:rPr>
          <w:color w:val="000000"/>
          <w:spacing w:val="0"/>
          <w:w w:val="100"/>
          <w:position w:val="0"/>
          <w:shd w:val="clear" w:color="auto" w:fill="auto"/>
          <w:lang w:val="cs-CZ" w:eastAsia="cs-CZ" w:bidi="cs-CZ"/>
        </w:rPr>
        <w:t>Sněhová radlice (1 ks)</w:t>
      </w:r>
    </w:p>
    <w:p>
      <w:pPr>
        <w:pStyle w:val="Style2"/>
        <w:keepNext w:val="0"/>
        <w:keepLines w:val="0"/>
        <w:widowControl w:val="0"/>
        <w:pBdr>
          <w:top w:val="single" w:sz="0" w:space="25" w:color="E0F3FC"/>
          <w:left w:val="single" w:sz="0" w:space="0" w:color="E0F3FC"/>
          <w:bottom w:val="single" w:sz="0" w:space="25" w:color="E0F3FC"/>
          <w:right w:val="single" w:sz="0" w:space="0" w:color="E0F3FC"/>
        </w:pBdr>
        <w:shd w:val="clear" w:color="auto" w:fill="E0F3FC"/>
        <w:tabs>
          <w:tab w:pos="5038" w:val="left"/>
        </w:tabs>
        <w:bidi w:val="0"/>
        <w:spacing w:before="0" w:after="0" w:line="240" w:lineRule="auto"/>
        <w:ind w:left="0" w:right="0" w:firstLine="800"/>
        <w:jc w:val="both"/>
      </w:pPr>
      <w:r>
        <w:rPr>
          <w:b/>
          <w:bCs/>
          <w:color w:val="000000"/>
          <w:spacing w:val="0"/>
          <w:w w:val="100"/>
          <w:position w:val="0"/>
          <w:shd w:val="clear" w:color="auto" w:fill="auto"/>
          <w:lang w:val="cs-CZ" w:eastAsia="cs-CZ" w:bidi="cs-CZ"/>
        </w:rPr>
        <w:t>CELKOVÁ CENA</w:t>
        <w:tab/>
        <w:t>celkem 5.465.000,00 Kč bez DPH</w:t>
      </w:r>
    </w:p>
    <w:p>
      <w:pPr>
        <w:pStyle w:val="Style2"/>
        <w:keepNext w:val="0"/>
        <w:keepLines w:val="0"/>
        <w:widowControl w:val="0"/>
        <w:pBdr>
          <w:top w:val="single" w:sz="0" w:space="25" w:color="E0F3FC"/>
          <w:left w:val="single" w:sz="0" w:space="0" w:color="E0F3FC"/>
          <w:bottom w:val="single" w:sz="0" w:space="0" w:color="E0F3FC"/>
          <w:right w:val="single" w:sz="0" w:space="0" w:color="E0F3FC"/>
        </w:pBdr>
        <w:shd w:val="clear" w:color="auto" w:fill="E0F3FC"/>
        <w:bidi w:val="0"/>
        <w:spacing w:before="0" w:line="240" w:lineRule="auto"/>
        <w:ind w:left="0" w:right="0" w:firstLine="800"/>
        <w:jc w:val="both"/>
      </w:pPr>
      <w:r>
        <w:rPr>
          <w:b/>
          <w:bCs/>
          <w:color w:val="000000"/>
          <w:spacing w:val="0"/>
          <w:w w:val="100"/>
          <w:position w:val="0"/>
          <w:shd w:val="clear" w:color="auto" w:fill="auto"/>
          <w:lang w:val="cs-CZ" w:eastAsia="cs-CZ" w:bidi="cs-CZ"/>
        </w:rPr>
        <w:t>(součet cen uvedených výše v bodu 3.2) celkem 1.147.650,00 Kč DPH 21 %</w:t>
      </w:r>
    </w:p>
    <w:p>
      <w:pPr>
        <w:pStyle w:val="Style2"/>
        <w:keepNext w:val="0"/>
        <w:keepLines w:val="0"/>
        <w:widowControl w:val="0"/>
        <w:pBdr>
          <w:top w:val="single" w:sz="0" w:space="0" w:color="E0F3FC"/>
          <w:left w:val="single" w:sz="0" w:space="0" w:color="E0F3FC"/>
          <w:bottom w:val="single" w:sz="0" w:space="25" w:color="E0F3FC"/>
          <w:right w:val="single" w:sz="0" w:space="0" w:color="E0F3FC"/>
        </w:pBdr>
        <w:shd w:val="clear" w:color="auto" w:fill="E0F3FC"/>
        <w:bidi w:val="0"/>
        <w:spacing w:before="0" w:after="50" w:line="240" w:lineRule="auto"/>
        <w:ind w:left="0" w:right="620" w:firstLine="0"/>
        <w:jc w:val="right"/>
      </w:pPr>
      <w:r>
        <w:rPr>
          <w:b/>
          <w:bCs/>
          <w:color w:val="000000"/>
          <w:spacing w:val="0"/>
          <w:w w:val="100"/>
          <w:position w:val="0"/>
          <w:shd w:val="clear" w:color="auto" w:fill="auto"/>
          <w:lang w:val="cs-CZ" w:eastAsia="cs-CZ" w:bidi="cs-CZ"/>
        </w:rPr>
        <w:t>celkem 6.612.650,00 Kč včetně DPH</w:t>
      </w:r>
    </w:p>
    <w:p>
      <w:pPr>
        <w:pStyle w:val="Style2"/>
        <w:keepNext w:val="0"/>
        <w:keepLines w:val="0"/>
        <w:widowControl w:val="0"/>
        <w:numPr>
          <w:ilvl w:val="0"/>
          <w:numId w:val="3"/>
        </w:numPr>
        <w:shd w:val="clear" w:color="auto" w:fill="auto"/>
        <w:tabs>
          <w:tab w:pos="711" w:val="left"/>
        </w:tabs>
        <w:bidi w:val="0"/>
        <w:spacing w:before="0" w:line="240" w:lineRule="auto"/>
        <w:ind w:left="800" w:right="0" w:hanging="800"/>
        <w:jc w:val="both"/>
      </w:pPr>
      <w:r>
        <w:rPr>
          <w:color w:val="000000"/>
          <w:spacing w:val="0"/>
          <w:w w:val="100"/>
          <w:position w:val="0"/>
          <w:shd w:val="clear" w:color="auto" w:fill="auto"/>
          <w:lang w:val="cs-CZ" w:eastAsia="cs-CZ" w:bidi="cs-CZ"/>
        </w:rPr>
        <w:t>Cena obsahuje veškeré a konečné náklady spojené se předáním hotové zakázky, včetně všech rizik a vlivů souvisejících s plněním předmětu veřejné zakázky.</w:t>
      </w:r>
    </w:p>
    <w:p>
      <w:pPr>
        <w:pStyle w:val="Style2"/>
        <w:keepNext w:val="0"/>
        <w:keepLines w:val="0"/>
        <w:widowControl w:val="0"/>
        <w:numPr>
          <w:ilvl w:val="0"/>
          <w:numId w:val="3"/>
        </w:numPr>
        <w:shd w:val="clear" w:color="auto" w:fill="auto"/>
        <w:tabs>
          <w:tab w:pos="711" w:val="left"/>
        </w:tabs>
        <w:bidi w:val="0"/>
        <w:spacing w:before="0" w:line="240" w:lineRule="auto"/>
        <w:ind w:left="800" w:right="0" w:hanging="800"/>
        <w:jc w:val="both"/>
      </w:pPr>
      <w:r>
        <w:rPr>
          <w:color w:val="000000"/>
          <w:spacing w:val="0"/>
          <w:w w:val="100"/>
          <w:position w:val="0"/>
          <w:shd w:val="clear" w:color="auto" w:fill="auto"/>
          <w:lang w:val="cs-CZ" w:eastAsia="cs-CZ" w:bidi="cs-CZ"/>
        </w:rPr>
        <w:t>Cena obsahuje veškeré náklady související s dodávkou, včetně těch, které nebyly v době zpracování nabídky známy a nutnost jejich úhrady nastala až v době plnění, bez vlivu na kupní cenu.</w:t>
      </w:r>
    </w:p>
    <w:p>
      <w:pPr>
        <w:pStyle w:val="Style2"/>
        <w:keepNext w:val="0"/>
        <w:keepLines w:val="0"/>
        <w:widowControl w:val="0"/>
        <w:numPr>
          <w:ilvl w:val="0"/>
          <w:numId w:val="3"/>
        </w:numPr>
        <w:shd w:val="clear" w:color="auto" w:fill="auto"/>
        <w:tabs>
          <w:tab w:pos="711" w:val="left"/>
        </w:tabs>
        <w:bidi w:val="0"/>
        <w:spacing w:before="0" w:line="240" w:lineRule="auto"/>
        <w:ind w:left="800" w:right="0" w:hanging="800"/>
        <w:jc w:val="both"/>
      </w:pPr>
      <w:r>
        <w:rPr>
          <w:color w:val="000000"/>
          <w:spacing w:val="0"/>
          <w:w w:val="100"/>
          <w:position w:val="0"/>
          <w:shd w:val="clear" w:color="auto" w:fill="auto"/>
          <w:lang w:val="cs-CZ" w:eastAsia="cs-CZ" w:bidi="cs-CZ"/>
        </w:rPr>
        <w:t>Cena obsahuje veškeré náklady prodávajícího na dodávku zboží do místa plnění kupujícího, montáž, předvedení funkčnosti a zaškolení obsluhy. Cena zahrnuje veškeré náklady na autorská práva, licence a dokumentaci.</w:t>
      </w:r>
    </w:p>
    <w:p>
      <w:pPr>
        <w:pStyle w:val="Style2"/>
        <w:keepNext w:val="0"/>
        <w:keepLines w:val="0"/>
        <w:widowControl w:val="0"/>
        <w:numPr>
          <w:ilvl w:val="0"/>
          <w:numId w:val="3"/>
        </w:numPr>
        <w:shd w:val="clear" w:color="auto" w:fill="auto"/>
        <w:tabs>
          <w:tab w:pos="711" w:val="left"/>
          <w:tab w:pos="1376" w:val="left"/>
          <w:tab w:pos="9075" w:val="right"/>
        </w:tabs>
        <w:bidi w:val="0"/>
        <w:spacing w:before="0" w:line="240" w:lineRule="auto"/>
        <w:ind w:left="0" w:right="0" w:firstLine="0"/>
        <w:jc w:val="both"/>
      </w:pPr>
      <w:r>
        <w:rPr>
          <w:color w:val="000000"/>
          <w:spacing w:val="0"/>
          <w:w w:val="100"/>
          <w:position w:val="0"/>
          <w:shd w:val="clear" w:color="auto" w:fill="auto"/>
          <w:lang w:val="cs-CZ" w:eastAsia="cs-CZ" w:bidi="cs-CZ"/>
        </w:rPr>
        <w:t>Cena</w:t>
        <w:tab/>
        <w:t>zahrnuje daně, cla, poplatky, případně další náklady spojené</w:t>
        <w:tab/>
        <w:t>s realizací dodávky.</w:t>
      </w:r>
    </w:p>
    <w:p>
      <w:pPr>
        <w:pStyle w:val="Style2"/>
        <w:keepNext w:val="0"/>
        <w:keepLines w:val="0"/>
        <w:widowControl w:val="0"/>
        <w:numPr>
          <w:ilvl w:val="0"/>
          <w:numId w:val="3"/>
        </w:numPr>
        <w:shd w:val="clear" w:color="auto" w:fill="auto"/>
        <w:tabs>
          <w:tab w:pos="711" w:val="left"/>
          <w:tab w:pos="1376" w:val="left"/>
          <w:tab w:pos="9075" w:val="right"/>
        </w:tabs>
        <w:bidi w:val="0"/>
        <w:spacing w:before="0" w:after="0" w:line="240" w:lineRule="auto"/>
        <w:ind w:left="0" w:right="0" w:firstLine="0"/>
        <w:jc w:val="both"/>
      </w:pPr>
      <w:r>
        <w:rPr>
          <w:color w:val="000000"/>
          <w:spacing w:val="0"/>
          <w:w w:val="100"/>
          <w:position w:val="0"/>
          <w:shd w:val="clear" w:color="auto" w:fill="auto"/>
          <w:lang w:val="cs-CZ" w:eastAsia="cs-CZ" w:bidi="cs-CZ"/>
        </w:rPr>
        <w:t>Cena</w:t>
        <w:tab/>
        <w:t>obsahuje předpokládané změny ceny v závislosti na čase</w:t>
        <w:tab/>
        <w:t>a předpokládaném</w:t>
      </w:r>
    </w:p>
    <w:p>
      <w:pPr>
        <w:pStyle w:val="Style2"/>
        <w:keepNext w:val="0"/>
        <w:keepLines w:val="0"/>
        <w:widowControl w:val="0"/>
        <w:shd w:val="clear" w:color="auto" w:fill="auto"/>
        <w:bidi w:val="0"/>
        <w:spacing w:before="0" w:line="240" w:lineRule="auto"/>
        <w:ind w:left="0" w:right="0" w:firstLine="800"/>
        <w:jc w:val="both"/>
      </w:pPr>
      <w:r>
        <w:rPr>
          <w:color w:val="000000"/>
          <w:spacing w:val="0"/>
          <w:w w:val="100"/>
          <w:position w:val="0"/>
          <w:shd w:val="clear" w:color="auto" w:fill="auto"/>
          <w:lang w:val="cs-CZ" w:eastAsia="cs-CZ" w:bidi="cs-CZ"/>
        </w:rPr>
        <w:t>vývoji cen vstupních nákladů. Změna ceny na základě inflačních vlivů se nepřipouští.</w:t>
      </w:r>
    </w:p>
    <w:p>
      <w:pPr>
        <w:pStyle w:val="Style2"/>
        <w:keepNext w:val="0"/>
        <w:keepLines w:val="0"/>
        <w:widowControl w:val="0"/>
        <w:numPr>
          <w:ilvl w:val="0"/>
          <w:numId w:val="3"/>
        </w:numPr>
        <w:shd w:val="clear" w:color="auto" w:fill="auto"/>
        <w:tabs>
          <w:tab w:pos="711" w:val="left"/>
          <w:tab w:pos="1381" w:val="left"/>
        </w:tabs>
        <w:bidi w:val="0"/>
        <w:spacing w:before="0" w:after="0" w:line="240" w:lineRule="auto"/>
        <w:ind w:left="0" w:right="0" w:firstLine="0"/>
        <w:jc w:val="both"/>
      </w:pPr>
      <w:r>
        <w:rPr>
          <w:color w:val="000000"/>
          <w:spacing w:val="0"/>
          <w:w w:val="100"/>
          <w:position w:val="0"/>
          <w:shd w:val="clear" w:color="auto" w:fill="auto"/>
          <w:lang w:val="cs-CZ" w:eastAsia="cs-CZ" w:bidi="cs-CZ"/>
        </w:rPr>
        <w:t>Cena</w:t>
        <w:tab/>
        <w:t>nebude měněna v souvislosti s inflací české koruny, hodnotou kurzu české</w:t>
      </w:r>
    </w:p>
    <w:p>
      <w:pPr>
        <w:pStyle w:val="Style2"/>
        <w:keepNext w:val="0"/>
        <w:keepLines w:val="0"/>
        <w:widowControl w:val="0"/>
        <w:shd w:val="clear" w:color="auto" w:fill="auto"/>
        <w:tabs>
          <w:tab w:pos="9075" w:val="right"/>
        </w:tabs>
        <w:bidi w:val="0"/>
        <w:spacing w:before="0" w:after="0" w:line="240" w:lineRule="auto"/>
        <w:ind w:left="0" w:right="0" w:firstLine="800"/>
        <w:jc w:val="both"/>
      </w:pPr>
      <w:r>
        <w:rPr>
          <w:color w:val="000000"/>
          <w:spacing w:val="0"/>
          <w:w w:val="100"/>
          <w:position w:val="0"/>
          <w:shd w:val="clear" w:color="auto" w:fill="auto"/>
          <w:lang w:val="cs-CZ" w:eastAsia="cs-CZ" w:bidi="cs-CZ"/>
        </w:rPr>
        <w:t>koruny vůči zahraničním měnám či jinými faktory s vlivem na</w:t>
        <w:tab/>
        <w:t>měnový kurz, a to</w:t>
      </w:r>
    </w:p>
    <w:p>
      <w:pPr>
        <w:pStyle w:val="Style2"/>
        <w:keepNext w:val="0"/>
        <w:keepLines w:val="0"/>
        <w:widowControl w:val="0"/>
        <w:shd w:val="clear" w:color="auto" w:fill="auto"/>
        <w:bidi w:val="0"/>
        <w:spacing w:before="0" w:line="240" w:lineRule="auto"/>
        <w:ind w:left="0" w:right="0" w:firstLine="800"/>
        <w:jc w:val="both"/>
      </w:pPr>
      <w:r>
        <w:rPr>
          <w:color w:val="000000"/>
          <w:spacing w:val="0"/>
          <w:w w:val="100"/>
          <w:position w:val="0"/>
          <w:shd w:val="clear" w:color="auto" w:fill="auto"/>
          <w:lang w:val="cs-CZ" w:eastAsia="cs-CZ" w:bidi="cs-CZ"/>
        </w:rPr>
        <w:t>po celou dobu platnosti smlouvy na dodávku.</w:t>
      </w:r>
    </w:p>
    <w:p>
      <w:pPr>
        <w:pStyle w:val="Style2"/>
        <w:keepNext w:val="0"/>
        <w:keepLines w:val="0"/>
        <w:widowControl w:val="0"/>
        <w:numPr>
          <w:ilvl w:val="0"/>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11" w:val="left"/>
        </w:tabs>
        <w:bidi w:val="0"/>
        <w:spacing w:before="0" w:after="540" w:line="230" w:lineRule="auto"/>
        <w:ind w:left="800" w:right="0" w:hanging="80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Místo plnění, odevzdání a převzetí zboží</w:t>
      </w:r>
    </w:p>
    <w:p>
      <w:pPr>
        <w:pStyle w:val="Style2"/>
        <w:keepNext w:val="0"/>
        <w:keepLines w:val="0"/>
        <w:widowControl w:val="0"/>
        <w:numPr>
          <w:ilvl w:val="0"/>
          <w:numId w:val="5"/>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Místem plnění pro celou dodávku zboží je:</w:t>
      </w:r>
    </w:p>
    <w:p>
      <w:pPr>
        <w:pStyle w:val="Style2"/>
        <w:keepNext w:val="0"/>
        <w:keepLines w:val="0"/>
        <w:widowControl w:val="0"/>
        <w:shd w:val="clear" w:color="auto" w:fill="auto"/>
        <w:bidi w:val="0"/>
        <w:spacing w:before="0" w:line="240" w:lineRule="auto"/>
        <w:ind w:left="0" w:right="0" w:firstLine="800"/>
        <w:jc w:val="both"/>
      </w:pPr>
      <w:r>
        <w:rPr>
          <w:b/>
          <w:bCs/>
          <w:color w:val="000000"/>
          <w:spacing w:val="0"/>
          <w:w w:val="100"/>
          <w:position w:val="0"/>
          <w:shd w:val="clear" w:color="auto" w:fill="auto"/>
          <w:lang w:val="cs-CZ" w:eastAsia="cs-CZ" w:bidi="cs-CZ"/>
        </w:rPr>
        <w:t>Cestmistrovství Jihlava, Kosovská 1122/16, 586 01 Jihlava.</w:t>
      </w:r>
    </w:p>
    <w:p>
      <w:pPr>
        <w:pStyle w:val="Style2"/>
        <w:keepNext w:val="0"/>
        <w:keepLines w:val="0"/>
        <w:widowControl w:val="0"/>
        <w:numPr>
          <w:ilvl w:val="0"/>
          <w:numId w:val="5"/>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5"/>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Osoby oprávněné jednat ve věcech plnění (předání a převzetí zboží) za kupujícího a prodávajícího jsou uvedeny v </w:t>
      </w:r>
      <w:r>
        <w:rPr>
          <w:b/>
          <w:bCs/>
          <w:color w:val="000000"/>
          <w:spacing w:val="0"/>
          <w:w w:val="100"/>
          <w:position w:val="0"/>
          <w:shd w:val="clear" w:color="auto" w:fill="auto"/>
          <w:lang w:val="cs-CZ" w:eastAsia="cs-CZ" w:bidi="cs-CZ"/>
        </w:rPr>
        <w:t xml:space="preserve">příloze A5 </w:t>
      </w:r>
      <w:r>
        <w:rPr>
          <w:color w:val="000000"/>
          <w:spacing w:val="0"/>
          <w:w w:val="100"/>
          <w:position w:val="0"/>
          <w:shd w:val="clear" w:color="auto" w:fill="auto"/>
          <w:lang w:val="cs-CZ" w:eastAsia="cs-CZ" w:bidi="cs-CZ"/>
        </w:rPr>
        <w:t>smlouvy.</w:t>
      </w:r>
    </w:p>
    <w:p>
      <w:pPr>
        <w:pStyle w:val="Style2"/>
        <w:keepNext w:val="0"/>
        <w:keepLines w:val="0"/>
        <w:widowControl w:val="0"/>
        <w:numPr>
          <w:ilvl w:val="0"/>
          <w:numId w:val="5"/>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numPr>
          <w:ilvl w:val="0"/>
          <w:numId w:val="5"/>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se zavazuje na výzvu kupujícího bez poplatku ve lhůtě 5 pracovních dnů zpřístupnit technické údaje výstupního rozhraní (formát datového protokolu) pro realizátora začlenění nástavby do systému sledování vozidel a vyhodnocování provozních údajů sypacího automatu, který kupující používá.</w:t>
      </w:r>
    </w:p>
    <w:p>
      <w:pPr>
        <w:pStyle w:val="Style2"/>
        <w:keepNext w:val="0"/>
        <w:keepLines w:val="0"/>
        <w:widowControl w:val="0"/>
        <w:numPr>
          <w:ilvl w:val="0"/>
          <w:numId w:val="5"/>
        </w:numPr>
        <w:shd w:val="clear" w:color="auto" w:fill="auto"/>
        <w:tabs>
          <w:tab w:pos="716" w:val="left"/>
        </w:tabs>
        <w:bidi w:val="0"/>
        <w:spacing w:before="0" w:after="520" w:line="233" w:lineRule="auto"/>
        <w:ind w:left="720" w:right="0" w:hanging="720"/>
        <w:jc w:val="both"/>
      </w:pPr>
      <w:r>
        <w:rPr>
          <w:color w:val="000000"/>
          <w:spacing w:val="0"/>
          <w:w w:val="100"/>
          <w:position w:val="0"/>
          <w:shd w:val="clear" w:color="auto" w:fill="auto"/>
          <w:lang w:val="cs-CZ" w:eastAsia="cs-CZ" w:bidi="cs-CZ"/>
        </w:rPr>
        <w:t>Přechod vlastnického práva k dodávce je dnem předání a převzetí, který bude uveden ve vzájemně podepsaném protokolu o předání a převzetí.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Doba plnění</w:t>
      </w:r>
    </w:p>
    <w:p>
      <w:pPr>
        <w:pStyle w:val="Style2"/>
        <w:keepNext w:val="0"/>
        <w:keepLines w:val="0"/>
        <w:widowControl w:val="0"/>
        <w:numPr>
          <w:ilvl w:val="0"/>
          <w:numId w:val="7"/>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je povinen dodat zboží, a to konkrétně nosič, sypací nástavbu, sklápěcí nástavbu a sněhovou radlici, včetně instalace, zprovoznění, předvedení funkčnosti a zaškolení obsluhy kupujícího do </w:t>
      </w:r>
      <w:r>
        <w:rPr>
          <w:b/>
          <w:bCs/>
          <w:color w:val="000000"/>
          <w:spacing w:val="0"/>
          <w:w w:val="100"/>
          <w:position w:val="0"/>
          <w:shd w:val="clear" w:color="auto" w:fill="auto"/>
          <w:lang w:val="cs-CZ" w:eastAsia="cs-CZ" w:bidi="cs-CZ"/>
        </w:rPr>
        <w:t xml:space="preserve">45 týdnů </w:t>
      </w:r>
      <w:r>
        <w:rPr>
          <w:color w:val="000000"/>
          <w:spacing w:val="0"/>
          <w:w w:val="100"/>
          <w:position w:val="0"/>
          <w:shd w:val="clear" w:color="auto" w:fill="auto"/>
          <w:lang w:val="cs-CZ" w:eastAsia="cs-CZ" w:bidi="cs-CZ"/>
        </w:rPr>
        <w:t>ode dne účinnosti této smlouvy.</w:t>
      </w:r>
    </w:p>
    <w:p>
      <w:pPr>
        <w:pStyle w:val="Style2"/>
        <w:keepNext w:val="0"/>
        <w:keepLines w:val="0"/>
        <w:widowControl w:val="0"/>
        <w:numPr>
          <w:ilvl w:val="0"/>
          <w:numId w:val="7"/>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Dodací lhůta počíná běžet dnem následujícím po dni uveřejnění v informačním systému veřejné správy - Registru smluv.</w:t>
      </w:r>
    </w:p>
    <w:p>
      <w:pPr>
        <w:pStyle w:val="Style2"/>
        <w:keepNext w:val="0"/>
        <w:keepLines w:val="0"/>
        <w:widowControl w:val="0"/>
        <w:numPr>
          <w:ilvl w:val="0"/>
          <w:numId w:val="7"/>
        </w:numPr>
        <w:shd w:val="clear" w:color="auto" w:fill="auto"/>
        <w:tabs>
          <w:tab w:pos="716" w:val="left"/>
        </w:tabs>
        <w:bidi w:val="0"/>
        <w:spacing w:before="0" w:after="520" w:line="240" w:lineRule="auto"/>
        <w:ind w:left="0" w:right="0" w:firstLine="0"/>
        <w:jc w:val="both"/>
      </w:pPr>
      <w:r>
        <w:rPr>
          <w:color w:val="000000"/>
          <w:spacing w:val="0"/>
          <w:w w:val="100"/>
          <w:position w:val="0"/>
          <w:shd w:val="clear" w:color="auto" w:fill="auto"/>
          <w:lang w:val="cs-CZ" w:eastAsia="cs-CZ" w:bidi="cs-CZ"/>
        </w:rPr>
        <w:t>Dřívější plnění je možné po předchozí domluvě.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Platební podmínky</w:t>
      </w:r>
    </w:p>
    <w:p>
      <w:pPr>
        <w:pStyle w:val="Style2"/>
        <w:keepNext w:val="0"/>
        <w:keepLines w:val="0"/>
        <w:widowControl w:val="0"/>
        <w:numPr>
          <w:ilvl w:val="0"/>
          <w:numId w:val="9"/>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Nárok na zaplacení ceny a právo vystavení faktury vzniká předáním nosiče se sypací nástavbou, sklápěcí nástavbou a sněhové radlice, včetně poskytnutí nezbytných služeb (zaškolení, nastavení, uvedení do provozu) a předání nezbytné dokumentace bez výhrad, jak je sjednáno v této smlouvě; strany se dohodly, že kupující zaplatí cenu za toto plnění na základě daňového dokladu vystaveného prodávajícím ve lhůtě splatnosti 30 dnů od doručení.</w:t>
      </w:r>
    </w:p>
    <w:p>
      <w:pPr>
        <w:pStyle w:val="Style2"/>
        <w:keepNext w:val="0"/>
        <w:keepLines w:val="0"/>
        <w:widowControl w:val="0"/>
        <w:numPr>
          <w:ilvl w:val="0"/>
          <w:numId w:val="9"/>
        </w:numPr>
        <w:shd w:val="clear" w:color="auto" w:fill="auto"/>
        <w:tabs>
          <w:tab w:pos="716" w:val="left"/>
        </w:tabs>
        <w:bidi w:val="0"/>
        <w:spacing w:before="0" w:line="230" w:lineRule="auto"/>
        <w:ind w:left="720" w:right="0" w:hanging="720"/>
        <w:jc w:val="both"/>
      </w:pPr>
      <w:r>
        <w:rPr>
          <w:color w:val="000000"/>
          <w:spacing w:val="0"/>
          <w:w w:val="100"/>
          <w:position w:val="0"/>
          <w:shd w:val="clear" w:color="auto" w:fill="auto"/>
          <w:lang w:val="cs-CZ" w:eastAsia="cs-CZ" w:bidi="cs-CZ"/>
        </w:rPr>
        <w:t xml:space="preserve">Prodávající je povinen za dodané zboží a poskytnuté služby vystavit fakturu a do 5 (pěti) pracovních dnů a doporučeně odeslat kupujícímu ve dvojím vyhotovení. Tyto faktury povinně, v souladu se </w:t>
      </w:r>
      <w:r>
        <w:rPr>
          <w:b/>
          <w:bCs/>
          <w:color w:val="000000"/>
          <w:spacing w:val="0"/>
          <w:w w:val="100"/>
          <w:position w:val="0"/>
          <w:shd w:val="clear" w:color="auto" w:fill="auto"/>
          <w:lang w:val="cs-CZ" w:eastAsia="cs-CZ" w:bidi="cs-CZ"/>
        </w:rPr>
        <w:t xml:space="preserve">zákonem č. 235/2004 Sb. o dani z přidané hodnoty, ve znění pozdějších předpisů (dále zákon o DPH), a zákonem č. 563/1991 Sb. o účetnictví, ve znění pozdějších předpisů, </w:t>
      </w:r>
      <w:r>
        <w:rPr>
          <w:color w:val="000000"/>
          <w:spacing w:val="0"/>
          <w:w w:val="100"/>
          <w:position w:val="0"/>
          <w:shd w:val="clear" w:color="auto" w:fill="auto"/>
          <w:lang w:val="cs-CZ" w:eastAsia="cs-CZ" w:bidi="cs-CZ"/>
        </w:rPr>
        <w:t xml:space="preserve">obsahují označení faktura a její číslo, název a sídlo prodávajícího a kupujícího s jejich dalšími identifikačními údaji, označení </w:t>
      </w:r>
      <w:r>
        <w:rPr>
          <w:color w:val="000000"/>
          <w:spacing w:val="0"/>
          <w:w w:val="100"/>
          <w:position w:val="0"/>
          <w:shd w:val="clear" w:color="auto" w:fill="auto"/>
          <w:lang w:val="cs-CZ" w:eastAsia="cs-CZ" w:bidi="cs-CZ"/>
        </w:rPr>
        <w:t>smlouvy a částku k fakturaci a další povinné údaje podle uvedených právních předpisů.</w:t>
      </w:r>
    </w:p>
    <w:p>
      <w:pPr>
        <w:pStyle w:val="Style2"/>
        <w:keepNext w:val="0"/>
        <w:keepLines w:val="0"/>
        <w:widowControl w:val="0"/>
        <w:numPr>
          <w:ilvl w:val="0"/>
          <w:numId w:val="9"/>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(pěti) pracovních dnů ode dne doručení oprávněně vrácené faktury.</w:t>
      </w:r>
    </w:p>
    <w:p>
      <w:pPr>
        <w:pStyle w:val="Style2"/>
        <w:keepNext w:val="0"/>
        <w:keepLines w:val="0"/>
        <w:widowControl w:val="0"/>
        <w:numPr>
          <w:ilvl w:val="0"/>
          <w:numId w:val="9"/>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color w:val="000000"/>
          <w:spacing w:val="0"/>
          <w:w w:val="100"/>
          <w:position w:val="0"/>
          <w:shd w:val="clear" w:color="auto" w:fill="auto"/>
          <w:lang w:val="en-US" w:eastAsia="en-US" w:bidi="en-US"/>
        </w:rPr>
        <w:t>ksusv@ksusv.cz</w:t>
      </w:r>
      <w:r>
        <w:fldChar w:fldCharType="end"/>
      </w:r>
      <w:r>
        <w:rPr>
          <w:color w:val="000000"/>
          <w:spacing w:val="0"/>
          <w:w w:val="100"/>
          <w:position w:val="0"/>
          <w:shd w:val="clear" w:color="auto" w:fill="auto"/>
          <w:lang w:val="en-US" w:eastAsia="en-US" w:bidi="en-US"/>
        </w:rPr>
        <w:t>.</w:t>
      </w:r>
    </w:p>
    <w:p>
      <w:pPr>
        <w:pStyle w:val="Style2"/>
        <w:keepNext w:val="0"/>
        <w:keepLines w:val="0"/>
        <w:widowControl w:val="0"/>
        <w:numPr>
          <w:ilvl w:val="0"/>
          <w:numId w:val="9"/>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2"/>
        <w:keepNext w:val="0"/>
        <w:keepLines w:val="0"/>
        <w:widowControl w:val="0"/>
        <w:numPr>
          <w:ilvl w:val="0"/>
          <w:numId w:val="9"/>
        </w:numPr>
        <w:shd w:val="clear" w:color="auto" w:fill="auto"/>
        <w:tabs>
          <w:tab w:pos="713"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Záruka a reklamace</w:t>
      </w:r>
    </w:p>
    <w:p>
      <w:pPr>
        <w:pStyle w:val="Style2"/>
        <w:keepNext w:val="0"/>
        <w:keepLines w:val="0"/>
        <w:widowControl w:val="0"/>
        <w:numPr>
          <w:ilvl w:val="0"/>
          <w:numId w:val="11"/>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poskytuje na dodávané zboží záruku na jakost v délce </w:t>
      </w:r>
      <w:r>
        <w:rPr>
          <w:b/>
          <w:bCs/>
          <w:color w:val="000000"/>
          <w:spacing w:val="0"/>
          <w:w w:val="100"/>
          <w:position w:val="0"/>
          <w:shd w:val="clear" w:color="auto" w:fill="auto"/>
          <w:lang w:val="cs-CZ" w:eastAsia="cs-CZ" w:bidi="cs-CZ"/>
        </w:rPr>
        <w:t xml:space="preserve">24 měsíců. </w:t>
      </w:r>
      <w:r>
        <w:rPr>
          <w:color w:val="000000"/>
          <w:spacing w:val="0"/>
          <w:w w:val="100"/>
          <w:position w:val="0"/>
          <w:shd w:val="clear" w:color="auto" w:fill="auto"/>
          <w:lang w:val="cs-CZ" w:eastAsia="cs-CZ" w:bidi="cs-CZ"/>
        </w:rPr>
        <w:t>V dalším se pro úpravu práv kupujícího a odpovědnosti prodávajícího ze záruky či z vadného plnění prodávajícího užijí příslušná ustanovení občanského zákoníku.</w:t>
      </w:r>
    </w:p>
    <w:p>
      <w:pPr>
        <w:pStyle w:val="Style2"/>
        <w:keepNext w:val="0"/>
        <w:keepLines w:val="0"/>
        <w:widowControl w:val="0"/>
        <w:numPr>
          <w:ilvl w:val="0"/>
          <w:numId w:val="11"/>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11"/>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Pro sjednání podmínek záručního a pozáručního servisu na dodané zboží smluvní strany uzavírají zvláštní smlouvu.</w:t>
      </w:r>
    </w:p>
    <w:p>
      <w:pPr>
        <w:pStyle w:val="Style2"/>
        <w:keepNext w:val="0"/>
        <w:keepLines w:val="0"/>
        <w:widowControl w:val="0"/>
        <w:numPr>
          <w:ilvl w:val="0"/>
          <w:numId w:val="11"/>
        </w:numPr>
        <w:shd w:val="clear" w:color="auto" w:fill="auto"/>
        <w:tabs>
          <w:tab w:pos="713" w:val="left"/>
        </w:tabs>
        <w:bidi w:val="0"/>
        <w:spacing w:before="0" w:after="520" w:line="228" w:lineRule="auto"/>
        <w:ind w:left="720" w:right="0" w:hanging="720"/>
        <w:jc w:val="both"/>
      </w:pPr>
      <w:r>
        <w:rPr>
          <w:color w:val="000000"/>
          <w:spacing w:val="0"/>
          <w:w w:val="100"/>
          <w:position w:val="0"/>
          <w:shd w:val="clear" w:color="auto" w:fill="auto"/>
          <w:lang w:val="cs-CZ" w:eastAsia="cs-CZ" w:bidi="cs-CZ"/>
        </w:rPr>
        <w:t>Tato smlouva o poskytnutí záručního a pozáručního servisu č. N-DO-15-2020-SS je uzavřena současně s touto kupní smlouvou.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Smluvní pokuty</w:t>
      </w:r>
    </w:p>
    <w:p>
      <w:pPr>
        <w:pStyle w:val="Style2"/>
        <w:keepNext w:val="0"/>
        <w:keepLines w:val="0"/>
        <w:widowControl w:val="0"/>
        <w:numPr>
          <w:ilvl w:val="0"/>
          <w:numId w:val="13"/>
        </w:numPr>
        <w:shd w:val="clear" w:color="auto" w:fill="auto"/>
        <w:tabs>
          <w:tab w:pos="713" w:val="left"/>
        </w:tabs>
        <w:bidi w:val="0"/>
        <w:spacing w:before="0" w:line="233" w:lineRule="auto"/>
        <w:ind w:left="720" w:right="0" w:hanging="720"/>
        <w:jc w:val="both"/>
      </w:pPr>
      <w:r>
        <w:rPr>
          <w:b/>
          <w:bCs/>
          <w:color w:val="000000"/>
          <w:spacing w:val="0"/>
          <w:w w:val="100"/>
          <w:position w:val="0"/>
          <w:shd w:val="clear" w:color="auto" w:fill="auto"/>
          <w:lang w:val="cs-CZ" w:eastAsia="cs-CZ" w:bidi="cs-CZ"/>
        </w:rPr>
        <w:t xml:space="preserve">V </w:t>
      </w:r>
      <w:r>
        <w:rPr>
          <w:color w:val="000000"/>
          <w:spacing w:val="0"/>
          <w:w w:val="100"/>
          <w:position w:val="0"/>
          <w:shd w:val="clear" w:color="auto" w:fill="auto"/>
          <w:lang w:val="cs-CZ" w:eastAsia="cs-CZ" w:bidi="cs-CZ"/>
        </w:rPr>
        <w:t xml:space="preserve">případě, že prodávající bude v prodlení s odevzdáním zboží v termínu stanoveném v čl. 5 této smlouvy je povinen zaplatit kupujícímu smluvní pokutu ve výši </w:t>
      </w:r>
      <w:r>
        <w:rPr>
          <w:b/>
          <w:bCs/>
          <w:color w:val="000000"/>
          <w:spacing w:val="0"/>
          <w:w w:val="100"/>
          <w:position w:val="0"/>
          <w:shd w:val="clear" w:color="auto" w:fill="auto"/>
          <w:lang w:val="cs-CZ" w:eastAsia="cs-CZ" w:bidi="cs-CZ"/>
        </w:rPr>
        <w:t xml:space="preserve">1 000,00 Kč bez DPH </w:t>
      </w:r>
      <w:r>
        <w:rPr>
          <w:color w:val="000000"/>
          <w:spacing w:val="0"/>
          <w:w w:val="100"/>
          <w:position w:val="0"/>
          <w:shd w:val="clear" w:color="auto" w:fill="auto"/>
          <w:lang w:val="cs-CZ" w:eastAsia="cs-CZ" w:bidi="cs-CZ"/>
        </w:rPr>
        <w:t>za každý i započatý den prodlení, nejvýše však do celkové ceny takto nesplněné dodávky nosiče se sypací nástavbou, sklápěcí nástavbou a sněhové radlice.</w:t>
      </w:r>
    </w:p>
    <w:p>
      <w:pPr>
        <w:pStyle w:val="Style2"/>
        <w:keepNext w:val="0"/>
        <w:keepLines w:val="0"/>
        <w:widowControl w:val="0"/>
        <w:numPr>
          <w:ilvl w:val="0"/>
          <w:numId w:val="13"/>
        </w:numPr>
        <w:shd w:val="clear" w:color="auto" w:fill="auto"/>
        <w:tabs>
          <w:tab w:pos="696"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V případě, že prodávající nedodrží lhůtu pro doložení dokladu stanovenou v </w:t>
      </w:r>
      <w:r>
        <w:rPr>
          <w:b/>
          <w:bCs/>
          <w:color w:val="000000"/>
          <w:spacing w:val="0"/>
          <w:w w:val="100"/>
          <w:position w:val="0"/>
          <w:shd w:val="clear" w:color="auto" w:fill="auto"/>
          <w:lang w:val="cs-CZ" w:eastAsia="cs-CZ" w:bidi="cs-CZ"/>
        </w:rPr>
        <w:t xml:space="preserve">bodu 10.7. této Smlouvy, </w:t>
      </w:r>
      <w:r>
        <w:rPr>
          <w:color w:val="000000"/>
          <w:spacing w:val="0"/>
          <w:w w:val="100"/>
          <w:position w:val="0"/>
          <w:shd w:val="clear" w:color="auto" w:fill="auto"/>
          <w:lang w:val="cs-CZ" w:eastAsia="cs-CZ" w:bidi="cs-CZ"/>
        </w:rPr>
        <w:t xml:space="preserve">je povinen zaplatit kupujícímu smluvní pokutu ve výši </w:t>
      </w:r>
      <w:r>
        <w:rPr>
          <w:b/>
          <w:bCs/>
          <w:color w:val="000000"/>
          <w:spacing w:val="0"/>
          <w:w w:val="100"/>
          <w:position w:val="0"/>
          <w:shd w:val="clear" w:color="auto" w:fill="auto"/>
          <w:lang w:val="cs-CZ" w:eastAsia="cs-CZ" w:bidi="cs-CZ"/>
        </w:rPr>
        <w:t xml:space="preserve">0,05 % z ceny celkem bez DPH </w:t>
      </w:r>
      <w:r>
        <w:rPr>
          <w:color w:val="000000"/>
          <w:spacing w:val="0"/>
          <w:w w:val="100"/>
          <w:position w:val="0"/>
          <w:shd w:val="clear" w:color="auto" w:fill="auto"/>
          <w:lang w:val="cs-CZ" w:eastAsia="cs-CZ" w:bidi="cs-CZ"/>
        </w:rPr>
        <w:t>za každý započatý den prodlení.</w:t>
      </w:r>
    </w:p>
    <w:p>
      <w:pPr>
        <w:pStyle w:val="Style2"/>
        <w:keepNext w:val="0"/>
        <w:keepLines w:val="0"/>
        <w:widowControl w:val="0"/>
        <w:numPr>
          <w:ilvl w:val="0"/>
          <w:numId w:val="13"/>
        </w:numPr>
        <w:shd w:val="clear" w:color="auto" w:fill="auto"/>
        <w:tabs>
          <w:tab w:pos="696" w:val="left"/>
        </w:tabs>
        <w:bidi w:val="0"/>
        <w:spacing w:before="0" w:line="233" w:lineRule="auto"/>
        <w:ind w:left="740" w:right="0" w:hanging="74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1000,00 Kč bez DPH </w:t>
      </w:r>
      <w:r>
        <w:rPr>
          <w:color w:val="000000"/>
          <w:spacing w:val="0"/>
          <w:w w:val="100"/>
          <w:position w:val="0"/>
          <w:shd w:val="clear" w:color="auto" w:fill="auto"/>
          <w:lang w:val="cs-CZ" w:eastAsia="cs-CZ" w:bidi="cs-CZ"/>
        </w:rPr>
        <w:t>za každý i započatý den prodlení se zaplacením faktury.</w:t>
      </w:r>
    </w:p>
    <w:p>
      <w:pPr>
        <w:pStyle w:val="Style2"/>
        <w:keepNext w:val="0"/>
        <w:keepLines w:val="0"/>
        <w:widowControl w:val="0"/>
        <w:numPr>
          <w:ilvl w:val="0"/>
          <w:numId w:val="13"/>
        </w:numPr>
        <w:shd w:val="clear" w:color="auto" w:fill="auto"/>
        <w:tabs>
          <w:tab w:pos="696"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u w:val="single"/>
          <w:shd w:val="clear" w:color="auto" w:fill="auto"/>
          <w:lang w:val="cs-CZ" w:eastAsia="cs-CZ" w:bidi="cs-CZ"/>
        </w:rPr>
        <w:t>není</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dle § </w:t>
      </w:r>
      <w:r>
        <w:rPr>
          <w:b/>
          <w:bCs/>
          <w:color w:val="000000"/>
          <w:spacing w:val="0"/>
          <w:w w:val="100"/>
          <w:position w:val="0"/>
          <w:shd w:val="clear" w:color="auto" w:fill="auto"/>
          <w:lang w:val="cs-CZ" w:eastAsia="cs-CZ" w:bidi="cs-CZ"/>
        </w:rPr>
        <w:t xml:space="preserve">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13"/>
        </w:numPr>
        <w:shd w:val="clear" w:color="auto" w:fill="auto"/>
        <w:tabs>
          <w:tab w:pos="696" w:val="left"/>
        </w:tabs>
        <w:bidi w:val="0"/>
        <w:spacing w:before="0" w:line="240" w:lineRule="auto"/>
        <w:ind w:left="740" w:right="0" w:hanging="74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3"/>
        </w:numPr>
        <w:shd w:val="clear" w:color="auto" w:fill="auto"/>
        <w:tabs>
          <w:tab w:pos="696" w:val="left"/>
        </w:tabs>
        <w:bidi w:val="0"/>
        <w:spacing w:before="0" w:after="520" w:line="233" w:lineRule="auto"/>
        <w:ind w:left="740" w:right="0" w:hanging="74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Podstatné porušení smlouvy</w:t>
      </w:r>
    </w:p>
    <w:p>
      <w:pPr>
        <w:pStyle w:val="Style2"/>
        <w:keepNext w:val="0"/>
        <w:keepLines w:val="0"/>
        <w:widowControl w:val="0"/>
        <w:numPr>
          <w:ilvl w:val="0"/>
          <w:numId w:val="15"/>
        </w:numPr>
        <w:shd w:val="clear" w:color="auto" w:fill="auto"/>
        <w:tabs>
          <w:tab w:pos="696" w:val="left"/>
        </w:tabs>
        <w:bidi w:val="0"/>
        <w:spacing w:before="0" w:after="520" w:line="240" w:lineRule="auto"/>
        <w:ind w:left="620" w:right="0" w:hanging="620"/>
        <w:jc w:val="both"/>
      </w:pPr>
      <w:r>
        <w:rPr>
          <w:color w:val="000000"/>
          <w:spacing w:val="0"/>
          <w:w w:val="100"/>
          <w:position w:val="0"/>
          <w:shd w:val="clear" w:color="auto" w:fill="auto"/>
          <w:lang w:val="cs-CZ" w:eastAsia="cs-CZ" w:bidi="cs-CZ"/>
        </w:rPr>
        <w:t xml:space="preserve">Nesplnění dodací lhůty dle článku 5 se považuje za podstatné porušení této smlouvy s důsledky podle ustanovení § </w:t>
      </w:r>
      <w:r>
        <w:rPr>
          <w:b/>
          <w:bCs/>
          <w:color w:val="000000"/>
          <w:spacing w:val="0"/>
          <w:w w:val="100"/>
          <w:position w:val="0"/>
          <w:shd w:val="clear" w:color="auto" w:fill="auto"/>
          <w:lang w:val="cs-CZ" w:eastAsia="cs-CZ" w:bidi="cs-CZ"/>
        </w:rPr>
        <w:t xml:space="preserve">2001 OZ, </w:t>
      </w:r>
      <w:r>
        <w:rPr>
          <w:color w:val="000000"/>
          <w:spacing w:val="0"/>
          <w:w w:val="100"/>
          <w:position w:val="0"/>
          <w:shd w:val="clear" w:color="auto" w:fill="auto"/>
          <w:lang w:val="cs-CZ" w:eastAsia="cs-CZ" w:bidi="cs-CZ"/>
        </w:rPr>
        <w:t>tj. kupující může od smlouvy okamžitě odstoupit.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2"/>
        <w:keepNext w:val="0"/>
        <w:keepLines w:val="0"/>
        <w:widowControl w:val="0"/>
        <w:numPr>
          <w:ilvl w:val="0"/>
          <w:numId w:val="17"/>
        </w:numPr>
        <w:shd w:val="clear" w:color="auto" w:fill="auto"/>
        <w:tabs>
          <w:tab w:pos="696"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w:t>
      </w:r>
      <w:r>
        <w:rPr>
          <w:b/>
          <w:bCs/>
          <w:color w:val="000000"/>
          <w:spacing w:val="0"/>
          <w:w w:val="100"/>
          <w:position w:val="0"/>
          <w:shd w:val="clear" w:color="auto" w:fill="auto"/>
          <w:lang w:val="cs-CZ" w:eastAsia="cs-CZ" w:bidi="cs-CZ"/>
        </w:rPr>
        <w:t>1765 OZ.</w:t>
      </w:r>
    </w:p>
    <w:p>
      <w:pPr>
        <w:pStyle w:val="Style2"/>
        <w:keepNext w:val="0"/>
        <w:keepLines w:val="0"/>
        <w:widowControl w:val="0"/>
        <w:numPr>
          <w:ilvl w:val="0"/>
          <w:numId w:val="17"/>
        </w:numPr>
        <w:shd w:val="clear" w:color="auto" w:fill="auto"/>
        <w:tabs>
          <w:tab w:pos="696"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2"/>
        <w:keepNext w:val="0"/>
        <w:keepLines w:val="0"/>
        <w:widowControl w:val="0"/>
        <w:numPr>
          <w:ilvl w:val="0"/>
          <w:numId w:val="17"/>
        </w:numPr>
        <w:shd w:val="clear" w:color="auto" w:fill="auto"/>
        <w:tabs>
          <w:tab w:pos="696"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7"/>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Kterákoliv ze smluvních stran je oprávněna od smlouvy odstoupit v případě jejího podstatného porušení druhou smluvní stranou, za podmínek stanovených v § </w:t>
      </w:r>
      <w:r>
        <w:rPr>
          <w:b/>
          <w:bCs/>
          <w:color w:val="000000"/>
          <w:spacing w:val="0"/>
          <w:w w:val="100"/>
          <w:position w:val="0"/>
          <w:shd w:val="clear" w:color="auto" w:fill="auto"/>
          <w:lang w:val="cs-CZ" w:eastAsia="cs-CZ" w:bidi="cs-CZ"/>
        </w:rPr>
        <w:t>2002 oz.</w:t>
      </w:r>
    </w:p>
    <w:p>
      <w:pPr>
        <w:pStyle w:val="Style2"/>
        <w:keepNext w:val="0"/>
        <w:keepLines w:val="0"/>
        <w:widowControl w:val="0"/>
        <w:numPr>
          <w:ilvl w:val="0"/>
          <w:numId w:val="17"/>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Ihútu,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náhradní lhůty, poté, co prohlášení druhé smluvní strany obdržela.</w:t>
      </w:r>
    </w:p>
    <w:p>
      <w:pPr>
        <w:pStyle w:val="Style2"/>
        <w:keepNext w:val="0"/>
        <w:keepLines w:val="0"/>
        <w:widowControl w:val="0"/>
        <w:numPr>
          <w:ilvl w:val="0"/>
          <w:numId w:val="17"/>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9"/>
        </w:numPr>
        <w:shd w:val="clear" w:color="auto" w:fill="auto"/>
        <w:tabs>
          <w:tab w:pos="1471" w:val="left"/>
        </w:tabs>
        <w:bidi w:val="0"/>
        <w:spacing w:before="0" w:line="240" w:lineRule="auto"/>
        <w:ind w:left="1100" w:right="0" w:firstLine="0"/>
        <w:jc w:val="both"/>
      </w:pPr>
      <w:r>
        <w:rPr>
          <w:color w:val="000000"/>
          <w:spacing w:val="0"/>
          <w:w w:val="100"/>
          <w:position w:val="0"/>
          <w:shd w:val="clear" w:color="auto" w:fill="auto"/>
          <w:lang w:val="cs-CZ" w:eastAsia="cs-CZ" w:bidi="cs-CZ"/>
        </w:rPr>
        <w:t>v případě podstatného porušení smlouvy dle článku 9 této smlouvy; a nebo</w:t>
      </w:r>
    </w:p>
    <w:p>
      <w:pPr>
        <w:pStyle w:val="Style2"/>
        <w:keepNext w:val="0"/>
        <w:keepLines w:val="0"/>
        <w:widowControl w:val="0"/>
        <w:numPr>
          <w:ilvl w:val="0"/>
          <w:numId w:val="19"/>
        </w:numPr>
        <w:shd w:val="clear" w:color="auto" w:fill="auto"/>
        <w:tabs>
          <w:tab w:pos="1471" w:val="left"/>
        </w:tabs>
        <w:bidi w:val="0"/>
        <w:spacing w:before="0" w:line="240" w:lineRule="auto"/>
        <w:ind w:left="1460" w:right="0" w:hanging="340"/>
        <w:jc w:val="both"/>
      </w:pPr>
      <w:r>
        <w:rPr>
          <w:color w:val="000000"/>
          <w:spacing w:val="0"/>
          <w:w w:val="100"/>
          <w:position w:val="0"/>
          <w:shd w:val="clear" w:color="auto" w:fill="auto"/>
          <w:lang w:val="cs-CZ" w:eastAsia="cs-CZ" w:bidi="cs-CZ"/>
        </w:rPr>
        <w:t>při zjištění, že technické parametry zboží neodpovídají požadavkům kupujícího; a nebo</w:t>
      </w:r>
    </w:p>
    <w:p>
      <w:pPr>
        <w:pStyle w:val="Style2"/>
        <w:keepNext w:val="0"/>
        <w:keepLines w:val="0"/>
        <w:widowControl w:val="0"/>
        <w:numPr>
          <w:ilvl w:val="0"/>
          <w:numId w:val="19"/>
        </w:numPr>
        <w:shd w:val="clear" w:color="auto" w:fill="auto"/>
        <w:tabs>
          <w:tab w:pos="1471" w:val="left"/>
        </w:tabs>
        <w:bidi w:val="0"/>
        <w:spacing w:before="0" w:line="240" w:lineRule="auto"/>
        <w:ind w:left="1460" w:right="0" w:hanging="34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kjiné formě duševního vlastnictví; a nebo</w:t>
      </w:r>
    </w:p>
    <w:p>
      <w:pPr>
        <w:pStyle w:val="Style2"/>
        <w:keepNext w:val="0"/>
        <w:keepLines w:val="0"/>
        <w:widowControl w:val="0"/>
        <w:numPr>
          <w:ilvl w:val="0"/>
          <w:numId w:val="19"/>
        </w:numPr>
        <w:shd w:val="clear" w:color="auto" w:fill="auto"/>
        <w:tabs>
          <w:tab w:pos="1471" w:val="left"/>
        </w:tabs>
        <w:bidi w:val="0"/>
        <w:spacing w:before="0" w:line="233" w:lineRule="auto"/>
        <w:ind w:left="1460" w:right="0" w:hanging="34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2"/>
        <w:keepNext w:val="0"/>
        <w:keepLines w:val="0"/>
        <w:widowControl w:val="0"/>
        <w:numPr>
          <w:ilvl w:val="0"/>
          <w:numId w:val="19"/>
        </w:numPr>
        <w:shd w:val="clear" w:color="auto" w:fill="auto"/>
        <w:tabs>
          <w:tab w:pos="1471" w:val="left"/>
        </w:tabs>
        <w:bidi w:val="0"/>
        <w:spacing w:before="0" w:line="240" w:lineRule="auto"/>
        <w:ind w:left="1100" w:right="0" w:firstLine="0"/>
        <w:jc w:val="both"/>
      </w:pPr>
      <w:r>
        <w:rPr>
          <w:color w:val="000000"/>
          <w:spacing w:val="0"/>
          <w:w w:val="100"/>
          <w:position w:val="0"/>
          <w:shd w:val="clear" w:color="auto" w:fill="auto"/>
          <w:lang w:val="cs-CZ" w:eastAsia="cs-CZ" w:bidi="cs-CZ"/>
        </w:rPr>
        <w:t xml:space="preserve">v případech stanovených v § </w:t>
      </w:r>
      <w:r>
        <w:rPr>
          <w:b/>
          <w:bCs/>
          <w:color w:val="000000"/>
          <w:spacing w:val="0"/>
          <w:w w:val="100"/>
          <w:position w:val="0"/>
          <w:shd w:val="clear" w:color="auto" w:fill="auto"/>
          <w:lang w:val="cs-CZ" w:eastAsia="cs-CZ" w:bidi="cs-CZ"/>
        </w:rPr>
        <w:t xml:space="preserve">223 ZZVZ; </w:t>
      </w:r>
      <w:r>
        <w:rPr>
          <w:color w:val="000000"/>
          <w:spacing w:val="0"/>
          <w:w w:val="100"/>
          <w:position w:val="0"/>
          <w:shd w:val="clear" w:color="auto" w:fill="auto"/>
          <w:lang w:val="cs-CZ" w:eastAsia="cs-CZ" w:bidi="cs-CZ"/>
        </w:rPr>
        <w:t>a</w:t>
      </w:r>
    </w:p>
    <w:p>
      <w:pPr>
        <w:pStyle w:val="Style2"/>
        <w:keepNext w:val="0"/>
        <w:keepLines w:val="0"/>
        <w:widowControl w:val="0"/>
        <w:numPr>
          <w:ilvl w:val="0"/>
          <w:numId w:val="19"/>
        </w:numPr>
        <w:shd w:val="clear" w:color="auto" w:fill="auto"/>
        <w:tabs>
          <w:tab w:pos="1471" w:val="left"/>
        </w:tabs>
        <w:bidi w:val="0"/>
        <w:spacing w:before="0" w:line="240" w:lineRule="auto"/>
        <w:ind w:left="1460" w:right="0" w:hanging="34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 xml:space="preserve">zákona č. 182/2006 Sb., o úpadku a způsobech jeho řešení, v platném znění, </w:t>
      </w:r>
      <w:r>
        <w:rPr>
          <w:color w:val="000000"/>
          <w:spacing w:val="0"/>
          <w:w w:val="100"/>
          <w:position w:val="0"/>
          <w:shd w:val="clear" w:color="auto" w:fill="auto"/>
          <w:lang w:val="cs-CZ" w:eastAsia="cs-CZ" w:bidi="cs-CZ"/>
        </w:rPr>
        <w:t>jehož předmětem bude úpadek nebo hrozící úpadek prodávajícího, prodávající je povinen tuto skutečnost oznámit neprodleně kupujícímu.</w:t>
      </w:r>
    </w:p>
    <w:p>
      <w:pPr>
        <w:pStyle w:val="Style2"/>
        <w:keepNext w:val="0"/>
        <w:keepLines w:val="0"/>
        <w:widowControl w:val="0"/>
        <w:numPr>
          <w:ilvl w:val="0"/>
          <w:numId w:val="17"/>
        </w:numPr>
        <w:shd w:val="clear" w:color="auto" w:fill="auto"/>
        <w:tabs>
          <w:tab w:pos="705" w:val="left"/>
        </w:tabs>
        <w:bidi w:val="0"/>
        <w:spacing w:before="0" w:line="240" w:lineRule="auto"/>
        <w:ind w:left="0" w:right="0" w:firstLine="0"/>
        <w:jc w:val="both"/>
      </w:pPr>
      <w:r>
        <w:rPr>
          <w:b/>
          <w:bCs/>
          <w:color w:val="000000"/>
          <w:spacing w:val="0"/>
          <w:w w:val="100"/>
          <w:position w:val="0"/>
          <w:u w:val="single"/>
          <w:shd w:val="clear" w:color="auto" w:fill="auto"/>
          <w:lang w:val="cs-CZ" w:eastAsia="cs-CZ" w:bidi="cs-CZ"/>
        </w:rPr>
        <w:t>Požadavky na kvalifikaci</w:t>
      </w:r>
    </w:p>
    <w:p>
      <w:pPr>
        <w:pStyle w:val="Style2"/>
        <w:keepNext w:val="0"/>
        <w:keepLines w:val="0"/>
        <w:widowControl w:val="0"/>
        <w:shd w:val="clear" w:color="auto" w:fill="auto"/>
        <w:bidi w:val="0"/>
        <w:spacing w:before="0" w:line="233" w:lineRule="auto"/>
        <w:ind w:left="720" w:right="0" w:firstLine="20"/>
        <w:jc w:val="both"/>
      </w:pPr>
      <w:r>
        <w:rPr>
          <w:color w:val="000000"/>
          <w:spacing w:val="0"/>
          <w:w w:val="100"/>
          <w:position w:val="0"/>
          <w:shd w:val="clear" w:color="auto" w:fill="auto"/>
          <w:lang w:val="cs-CZ" w:eastAsia="cs-CZ" w:bidi="cs-CZ"/>
        </w:rPr>
        <w:t>Prodávající je po celou dobu trvání smlouvy povinen splňovat kvalifikaci bezprostředně související s realizací této smlouvy, která byla požadována v předchozím zadávacím řízení, na základě něhož byla s prodávajícím, jakožto vybraným uchazečem uzavřena příslušná smlouva na předmět plnění veřejné zakázky.</w:t>
      </w:r>
    </w:p>
    <w:p>
      <w:pPr>
        <w:pStyle w:val="Style2"/>
        <w:keepNext w:val="0"/>
        <w:keepLines w:val="0"/>
        <w:widowControl w:val="0"/>
        <w:shd w:val="clear" w:color="auto" w:fill="auto"/>
        <w:bidi w:val="0"/>
        <w:spacing w:before="0" w:line="240" w:lineRule="auto"/>
        <w:ind w:left="720" w:right="0" w:firstLine="20"/>
        <w:jc w:val="both"/>
      </w:pPr>
      <w:r>
        <w:rPr>
          <w:color w:val="000000"/>
          <w:spacing w:val="0"/>
          <w:w w:val="100"/>
          <w:position w:val="0"/>
          <w:shd w:val="clear" w:color="auto" w:fill="auto"/>
          <w:lang w:val="cs-CZ" w:eastAsia="cs-CZ" w:bidi="cs-CZ"/>
        </w:rPr>
        <w:t>Dojde-li v průběhu účinnosti této smlouvy na straně prodávajícího ke změně kvalifikace, je prodávající povinen tuto skutečnost oznámit kupujícímu do 10 pracovních dnů ode dne kdy se o takové skutečnosti dověděl a ve lhůtě dalších 10 pracovních dnů ode dne oznámené této skutečnosti kupujícímu je povinen prokázat předložením příslušného dokladu v originále nebo úředně ověřené kopii splnění kvalifikace.</w:t>
      </w:r>
    </w:p>
    <w:p>
      <w:pPr>
        <w:pStyle w:val="Style2"/>
        <w:keepNext w:val="0"/>
        <w:keepLines w:val="0"/>
        <w:widowControl w:val="0"/>
        <w:numPr>
          <w:ilvl w:val="0"/>
          <w:numId w:val="17"/>
        </w:numPr>
        <w:shd w:val="clear" w:color="auto" w:fill="auto"/>
        <w:tabs>
          <w:tab w:pos="705" w:val="left"/>
        </w:tabs>
        <w:bidi w:val="0"/>
        <w:spacing w:before="0" w:line="240" w:lineRule="auto"/>
        <w:ind w:left="720" w:right="0" w:hanging="720"/>
        <w:jc w:val="both"/>
        <w:sectPr>
          <w:headerReference w:type="default" r:id="rId5"/>
          <w:footerReference w:type="default" r:id="rId6"/>
          <w:headerReference w:type="even" r:id="rId7"/>
          <w:footerReference w:type="even" r:id="rId8"/>
          <w:footnotePr>
            <w:pos w:val="pageBottom"/>
            <w:numFmt w:val="decimal"/>
            <w:numRestart w:val="continuous"/>
          </w:footnotePr>
          <w:pgSz w:w="11900" w:h="16840"/>
          <w:pgMar w:top="1713" w:left="1140" w:right="1017" w:bottom="1063" w:header="0" w:footer="3" w:gutter="0"/>
          <w:pgNumType w:start="1"/>
          <w:cols w:space="720"/>
          <w:noEndnote/>
          <w:rtlGutter w:val="0"/>
          <w:docGrid w:linePitch="360"/>
        </w:sectPr>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2"/>
        <w:keepNext w:val="0"/>
        <w:keepLines w:val="0"/>
        <w:widowControl w:val="0"/>
        <w:numPr>
          <w:ilvl w:val="0"/>
          <w:numId w:val="17"/>
        </w:numPr>
        <w:shd w:val="clear" w:color="auto" w:fill="auto"/>
        <w:tabs>
          <w:tab w:pos="1077" w:val="left"/>
        </w:tabs>
        <w:bidi w:val="0"/>
        <w:spacing w:before="0" w:after="120" w:line="240" w:lineRule="auto"/>
        <w:ind w:left="1060" w:right="0" w:hanging="680"/>
        <w:jc w:val="left"/>
      </w:pPr>
      <w:r>
        <w:rPr>
          <w:color w:val="000000"/>
          <w:spacing w:val="0"/>
          <w:w w:val="100"/>
          <w:position w:val="0"/>
          <w:shd w:val="clear" w:color="auto" w:fill="auto"/>
          <w:lang w:val="cs-CZ" w:eastAsia="cs-CZ" w:bidi="cs-CZ"/>
        </w:rPr>
        <w:t xml:space="preserve">Nestanoví-li smlouva jinak, řídí se plnění této smlouvy </w:t>
      </w:r>
      <w:r>
        <w:rPr>
          <w:b/>
          <w:bCs/>
          <w:color w:val="000000"/>
          <w:spacing w:val="0"/>
          <w:w w:val="100"/>
          <w:position w:val="0"/>
          <w:shd w:val="clear" w:color="auto" w:fill="auto"/>
          <w:lang w:val="cs-CZ" w:eastAsia="cs-CZ" w:bidi="cs-CZ"/>
        </w:rPr>
        <w:t>zákonem č. 89/2012 Sb., občanský zákoník, v platném znění.</w:t>
      </w:r>
    </w:p>
    <w:p>
      <w:pPr>
        <w:pStyle w:val="Style2"/>
        <w:keepNext w:val="0"/>
        <w:keepLines w:val="0"/>
        <w:widowControl w:val="0"/>
        <w:numPr>
          <w:ilvl w:val="0"/>
          <w:numId w:val="17"/>
        </w:numPr>
        <w:shd w:val="clear" w:color="auto" w:fill="auto"/>
        <w:tabs>
          <w:tab w:pos="1106" w:val="left"/>
        </w:tabs>
        <w:bidi w:val="0"/>
        <w:spacing w:before="0" w:after="120" w:line="228" w:lineRule="auto"/>
        <w:ind w:left="1060" w:right="0" w:hanging="680"/>
        <w:jc w:val="left"/>
      </w:pPr>
      <w:r>
        <w:rPr>
          <w:color w:val="000000"/>
          <w:spacing w:val="0"/>
          <w:w w:val="100"/>
          <w:position w:val="0"/>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2"/>
        <w:keepNext w:val="0"/>
        <w:keepLines w:val="0"/>
        <w:widowControl w:val="0"/>
        <w:numPr>
          <w:ilvl w:val="0"/>
          <w:numId w:val="17"/>
        </w:numPr>
        <w:shd w:val="clear" w:color="auto" w:fill="auto"/>
        <w:tabs>
          <w:tab w:pos="1106" w:val="left"/>
        </w:tabs>
        <w:bidi w:val="0"/>
        <w:spacing w:before="0" w:after="120" w:line="240" w:lineRule="auto"/>
        <w:ind w:left="1060" w:right="0" w:hanging="680"/>
        <w:jc w:val="left"/>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2"/>
        <w:keepNext w:val="0"/>
        <w:keepLines w:val="0"/>
        <w:widowControl w:val="0"/>
        <w:numPr>
          <w:ilvl w:val="0"/>
          <w:numId w:val="17"/>
        </w:numPr>
        <w:shd w:val="clear" w:color="auto" w:fill="auto"/>
        <w:tabs>
          <w:tab w:pos="1106" w:val="left"/>
        </w:tabs>
        <w:bidi w:val="0"/>
        <w:spacing w:before="0" w:after="120" w:line="240" w:lineRule="auto"/>
        <w:ind w:left="1060" w:right="0" w:hanging="680"/>
        <w:jc w:val="left"/>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 xml:space="preserve">zákona č. 297/2016 Sb., o službách vytvářejících důvěru pro elektronické transakce, ve znění pozdějších předpisů, </w:t>
      </w:r>
      <w:r>
        <w:rPr>
          <w:color w:val="000000"/>
          <w:spacing w:val="0"/>
          <w:w w:val="100"/>
          <w:position w:val="0"/>
          <w:shd w:val="clear" w:color="auto" w:fill="auto"/>
          <w:lang w:val="cs-CZ" w:eastAsia="cs-CZ" w:bidi="cs-CZ"/>
        </w:rPr>
        <w:t>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7"/>
        </w:numPr>
        <w:shd w:val="clear" w:color="auto" w:fill="auto"/>
        <w:tabs>
          <w:tab w:pos="1086" w:val="left"/>
        </w:tabs>
        <w:bidi w:val="0"/>
        <w:spacing w:before="0" w:after="120" w:line="240" w:lineRule="auto"/>
        <w:ind w:left="0" w:right="0" w:firstLine="36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17"/>
        </w:numPr>
        <w:shd w:val="clear" w:color="auto" w:fill="auto"/>
        <w:tabs>
          <w:tab w:pos="1106" w:val="left"/>
        </w:tabs>
        <w:bidi w:val="0"/>
        <w:spacing w:before="0" w:after="120" w:line="240" w:lineRule="auto"/>
        <w:ind w:left="1060" w:right="0" w:hanging="680"/>
        <w:jc w:val="left"/>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2"/>
        <w:keepNext w:val="0"/>
        <w:keepLines w:val="0"/>
        <w:widowControl w:val="0"/>
        <w:numPr>
          <w:ilvl w:val="0"/>
          <w:numId w:val="17"/>
        </w:numPr>
        <w:shd w:val="clear" w:color="auto" w:fill="auto"/>
        <w:tabs>
          <w:tab w:pos="1106" w:val="left"/>
        </w:tabs>
        <w:bidi w:val="0"/>
        <w:spacing w:before="0" w:after="120" w:line="240" w:lineRule="auto"/>
        <w:ind w:left="1060" w:right="0" w:hanging="680"/>
        <w:jc w:val="left"/>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17"/>
        </w:numPr>
        <w:shd w:val="clear" w:color="auto" w:fill="auto"/>
        <w:tabs>
          <w:tab w:pos="1106" w:val="left"/>
        </w:tabs>
        <w:bidi w:val="0"/>
        <w:spacing w:before="0" w:after="120" w:line="240" w:lineRule="auto"/>
        <w:ind w:left="1060" w:right="0" w:hanging="680"/>
        <w:jc w:val="left"/>
      </w:pPr>
      <w:r>
        <w:rPr>
          <w:color w:val="000000"/>
          <w:spacing w:val="0"/>
          <w:w w:val="100"/>
          <w:position w:val="0"/>
          <w:shd w:val="clear" w:color="auto" w:fill="auto"/>
          <w:lang w:val="cs-CZ" w:eastAsia="cs-CZ" w:bidi="cs-CZ"/>
        </w:rPr>
        <w:t xml:space="preserve">Nedílnou součástí smlouvy jsou </w:t>
      </w:r>
      <w:r>
        <w:rPr>
          <w:b/>
          <w:bCs/>
          <w:color w:val="000000"/>
          <w:spacing w:val="0"/>
          <w:w w:val="100"/>
          <w:position w:val="0"/>
          <w:shd w:val="clear" w:color="auto" w:fill="auto"/>
          <w:lang w:val="cs-CZ" w:eastAsia="cs-CZ" w:bidi="cs-CZ"/>
        </w:rPr>
        <w:t xml:space="preserve">přílohy AI, A2, A3, A4 Rekapitulace splnění technických parametrů </w:t>
      </w:r>
      <w:r>
        <w:rPr>
          <w:color w:val="000000"/>
          <w:spacing w:val="0"/>
          <w:w w:val="100"/>
          <w:position w:val="0"/>
          <w:shd w:val="clear" w:color="auto" w:fill="auto"/>
          <w:lang w:val="cs-CZ" w:eastAsia="cs-CZ" w:bidi="cs-CZ"/>
        </w:rPr>
        <w:t xml:space="preserve">s požadovanými parametry a specifikacemi </w:t>
      </w:r>
      <w:r>
        <w:rPr>
          <w:b/>
          <w:bCs/>
          <w:color w:val="000000"/>
          <w:spacing w:val="0"/>
          <w:w w:val="100"/>
          <w:position w:val="0"/>
          <w:shd w:val="clear" w:color="auto" w:fill="auto"/>
          <w:lang w:val="cs-CZ" w:eastAsia="cs-CZ" w:bidi="cs-CZ"/>
        </w:rPr>
        <w:t xml:space="preserve">a příloha A5 </w:t>
      </w:r>
      <w:r>
        <w:rPr>
          <w:color w:val="000000"/>
          <w:spacing w:val="0"/>
          <w:w w:val="100"/>
          <w:position w:val="0"/>
          <w:shd w:val="clear" w:color="auto" w:fill="auto"/>
          <w:lang w:val="cs-CZ" w:eastAsia="cs-CZ" w:bidi="cs-CZ"/>
        </w:rPr>
        <w:t>Údaje, které jsou součástí ujednání a nebudou zveřejněny v Registru smluv.</w:t>
      </w:r>
    </w:p>
    <w:p>
      <w:pPr>
        <w:pStyle w:val="Style2"/>
        <w:keepNext w:val="0"/>
        <w:keepLines w:val="0"/>
        <w:widowControl w:val="0"/>
        <w:numPr>
          <w:ilvl w:val="0"/>
          <w:numId w:val="17"/>
        </w:numPr>
        <w:shd w:val="clear" w:color="auto" w:fill="auto"/>
        <w:tabs>
          <w:tab w:pos="1106" w:val="left"/>
        </w:tabs>
        <w:bidi w:val="0"/>
        <w:spacing w:before="0" w:after="120" w:line="240" w:lineRule="auto"/>
        <w:ind w:left="1060" w:right="0" w:hanging="680"/>
        <w:jc w:val="left"/>
      </w:pPr>
      <w:r>
        <w:rPr>
          <w:color w:val="000000"/>
          <w:spacing w:val="0"/>
          <w:w w:val="100"/>
          <w:position w:val="0"/>
          <w:shd w:val="clear" w:color="auto" w:fill="auto"/>
          <w:lang w:val="cs-CZ" w:eastAsia="cs-CZ" w:bidi="cs-CZ"/>
        </w:rPr>
        <w:t xml:space="preserve">Smluvní strany se dohodly, že na jejich vztah upravený touto smlouvou se dále neužijí ustanovení § </w:t>
      </w:r>
      <w:r>
        <w:rPr>
          <w:b/>
          <w:bCs/>
          <w:color w:val="000000"/>
          <w:spacing w:val="0"/>
          <w:w w:val="100"/>
          <w:position w:val="0"/>
          <w:shd w:val="clear" w:color="auto" w:fill="auto"/>
          <w:lang w:val="cs-CZ" w:eastAsia="cs-CZ" w:bidi="cs-CZ"/>
        </w:rPr>
        <w:t>1921, § 1978 odst. 2, § 2093, § 2099 odst. 2, § 2106 odst. 3, § 2111 a § 2112 OZ.</w:t>
      </w:r>
    </w:p>
    <w:p>
      <w:pPr>
        <w:pStyle w:val="Style2"/>
        <w:keepNext w:val="0"/>
        <w:keepLines w:val="0"/>
        <w:widowControl w:val="0"/>
        <w:numPr>
          <w:ilvl w:val="0"/>
          <w:numId w:val="17"/>
        </w:numPr>
        <w:shd w:val="clear" w:color="auto" w:fill="auto"/>
        <w:tabs>
          <w:tab w:pos="1106" w:val="left"/>
        </w:tabs>
        <w:bidi w:val="0"/>
        <w:spacing w:before="0" w:after="120" w:line="228" w:lineRule="auto"/>
        <w:ind w:left="1060" w:right="0" w:hanging="680"/>
        <w:jc w:val="both"/>
      </w:pPr>
      <w:r>
        <w:rPr>
          <w:color w:val="000000"/>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2"/>
        <w:keepNext w:val="0"/>
        <w:keepLines w:val="0"/>
        <w:widowControl w:val="0"/>
        <w:numPr>
          <w:ilvl w:val="0"/>
          <w:numId w:val="17"/>
        </w:numPr>
        <w:shd w:val="clear" w:color="auto" w:fill="auto"/>
        <w:tabs>
          <w:tab w:pos="1106" w:val="left"/>
        </w:tabs>
        <w:bidi w:val="0"/>
        <w:spacing w:before="0" w:after="540" w:line="240" w:lineRule="auto"/>
        <w:ind w:left="1060" w:right="0" w:hanging="6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after="14" w:line="240" w:lineRule="auto"/>
        <w:ind w:left="360" w:right="0" w:firstLine="20"/>
        <w:jc w:val="left"/>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r>
        <w:br w:type="page"/>
      </w:r>
    </w:p>
    <w:p>
      <w:pPr>
        <w:pStyle w:val="Style19"/>
        <w:keepNext/>
        <w:keepLines/>
        <w:widowControl w:val="0"/>
        <w:pBdr>
          <w:top w:val="single" w:sz="4" w:space="5" w:color="auto"/>
          <w:left w:val="single" w:sz="4" w:space="0" w:color="auto"/>
          <w:bottom w:val="single" w:sz="4" w:space="5" w:color="auto"/>
          <w:right w:val="single" w:sz="4" w:space="0" w:color="auto"/>
        </w:pBdr>
        <w:shd w:val="clear" w:color="auto" w:fill="auto"/>
        <w:bidi w:val="0"/>
        <w:spacing w:before="0" w:after="74" w:line="240" w:lineRule="auto"/>
        <w:ind w:left="2820" w:right="0" w:firstLine="0"/>
        <w:jc w:val="left"/>
      </w:pPr>
      <w:bookmarkStart w:id="2" w:name="bookmark2"/>
      <w:bookmarkStart w:id="3" w:name="bookmark3"/>
      <w:r>
        <w:rPr>
          <w:color w:val="000000"/>
          <w:spacing w:val="0"/>
          <w:w w:val="100"/>
          <w:position w:val="0"/>
          <w:shd w:val="clear" w:color="auto" w:fill="auto"/>
          <w:lang w:val="cs-CZ" w:eastAsia="cs-CZ" w:bidi="cs-CZ"/>
        </w:rPr>
        <w:t>Přehledná rekapitulace splnění všech zadaných technických parametrů</w:t>
      </w:r>
      <w:bookmarkEnd w:id="2"/>
      <w:bookmarkEnd w:id="3"/>
    </w:p>
    <w:p>
      <w:pPr>
        <w:pStyle w:val="Style22"/>
        <w:keepNext w:val="0"/>
        <w:keepLines w:val="0"/>
        <w:widowControl w:val="0"/>
        <w:shd w:val="clear" w:color="auto" w:fill="auto"/>
        <w:bidi w:val="0"/>
        <w:spacing w:before="0" w:line="240" w:lineRule="auto"/>
        <w:ind w:left="2760" w:right="0" w:firstLine="0"/>
        <w:jc w:val="left"/>
      </w:pPr>
      <w:r>
        <w:rPr>
          <w:color w:val="000000"/>
          <w:spacing w:val="0"/>
          <w:w w:val="100"/>
          <w:position w:val="0"/>
          <w:shd w:val="clear" w:color="auto" w:fill="auto"/>
          <w:lang w:val="cs-CZ" w:eastAsia="cs-CZ" w:bidi="cs-CZ"/>
        </w:rPr>
        <w:t>Nákladní automobil kategorie N3 $ pohonem 6x6, určený pro výměnné nástavby (nosič)</w:t>
      </w:r>
    </w:p>
    <w:p>
      <w:pPr>
        <w:pStyle w:val="Style22"/>
        <w:keepNext w:val="0"/>
        <w:keepLines w:val="0"/>
        <w:widowControl w:val="0"/>
        <w:shd w:val="clear" w:color="auto" w:fill="auto"/>
        <w:bidi w:val="0"/>
        <w:spacing w:before="0" w:line="240" w:lineRule="auto"/>
        <w:ind w:left="5380" w:right="0" w:firstLine="0"/>
        <w:jc w:val="left"/>
      </w:pPr>
      <w:r>
        <w:rPr>
          <w:color w:val="000000"/>
          <w:spacing w:val="0"/>
          <w:w w:val="100"/>
          <w:position w:val="0"/>
          <w:shd w:val="clear" w:color="auto" w:fill="auto"/>
          <w:lang w:val="cs-CZ" w:eastAsia="cs-CZ" w:bidi="cs-CZ"/>
        </w:rPr>
        <w:t>Tovární značka: RENAULT</w:t>
      </w:r>
    </w:p>
    <w:p>
      <w:pPr>
        <w:pStyle w:val="Style22"/>
        <w:keepNext w:val="0"/>
        <w:keepLines w:val="0"/>
        <w:widowControl w:val="0"/>
        <w:shd w:val="clear" w:color="auto" w:fill="auto"/>
        <w:bidi w:val="0"/>
        <w:spacing w:before="0" w:line="240" w:lineRule="auto"/>
        <w:ind w:left="5960" w:right="0" w:firstLine="0"/>
        <w:jc w:val="left"/>
      </w:pPr>
      <w:r>
        <w:rPr>
          <w:color w:val="000000"/>
          <w:spacing w:val="0"/>
          <w:w w:val="100"/>
          <w:position w:val="0"/>
          <w:shd w:val="clear" w:color="auto" w:fill="auto"/>
          <w:lang w:val="cs-CZ" w:eastAsia="cs-CZ" w:bidi="cs-CZ"/>
        </w:rPr>
        <w:t>Typ: K 6X6 DTI13 520 STEP-DE6</w:t>
      </w:r>
    </w:p>
    <w:p>
      <w:pPr>
        <w:pStyle w:val="Style22"/>
        <w:keepNext w:val="0"/>
        <w:keepLines w:val="0"/>
        <w:widowControl w:val="0"/>
        <w:shd w:val="clear" w:color="auto" w:fill="auto"/>
        <w:bidi w:val="0"/>
        <w:spacing w:before="0" w:after="240" w:line="240" w:lineRule="auto"/>
        <w:ind w:left="5580" w:right="0" w:firstLine="0"/>
        <w:jc w:val="left"/>
      </w:pPr>
      <w:r>
        <w:rPr>
          <w:color w:val="000000"/>
          <w:spacing w:val="0"/>
          <w:w w:val="100"/>
          <w:position w:val="0"/>
          <w:shd w:val="clear" w:color="auto" w:fill="auto"/>
          <w:lang w:val="cs-CZ" w:eastAsia="cs-CZ" w:bidi="cs-CZ"/>
        </w:rPr>
        <w:t>Počet kusů: 1</w:t>
      </w:r>
    </w:p>
    <w:tbl>
      <w:tblPr>
        <w:tblOverlap w:val="never"/>
        <w:jc w:val="center"/>
        <w:tblLayout w:type="fixed"/>
      </w:tblPr>
      <w:tblGrid>
        <w:gridCol w:w="6235"/>
        <w:gridCol w:w="1771"/>
        <w:gridCol w:w="1738"/>
      </w:tblGrid>
      <w:tr>
        <w:trPr>
          <w:trHeight w:val="18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Parametr</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Požadavek</w:t>
            </w:r>
          </w:p>
        </w:tc>
        <w:tc>
          <w:tcPr>
            <w:tcBorders>
              <w:top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Údaj o splněni</w:t>
            </w:r>
          </w:p>
        </w:tc>
      </w:tr>
      <w:tr>
        <w:trPr>
          <w:trHeight w:val="298" w:hRule="exact"/>
        </w:trPr>
        <w:tc>
          <w:tcPr>
            <w:gridSpan w:val="3"/>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2F3E46"/>
                <w:spacing w:val="0"/>
                <w:w w:val="100"/>
                <w:position w:val="0"/>
                <w:shd w:val="clear" w:color="auto" w:fill="auto"/>
                <w:lang w:val="cs-CZ" w:eastAsia="cs-CZ" w:bidi="cs-CZ"/>
              </w:rPr>
              <w:t>Nosič</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celková výška vozidla s nástavbou včetně světelné rampy a LED majáků</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max. 3.500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3.451 mm</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celková legislativní hmotnost nosiče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261</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celková technická hmotnost nosiče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301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341</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technicky přípustné zatížení přední nápravy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9t</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9t</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technicky přípustné zatíženi zadní nápravy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 x 10,51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2x131</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rozvor mezi 1. a 2. nápravou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od 3.400 mm do 3.900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3.700 mm</w:t>
            </w:r>
          </w:p>
        </w:tc>
      </w:tr>
      <w:tr>
        <w:trPr>
          <w:trHeight w:val="28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pohon 6x6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mezinápravový diferenciál mrzl 1. a 2. nápravou nebo 6x4 s mechanicky připojitelnou přední nápravou na 6x6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technické řešení -&gt;</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center"/>
            </w:pPr>
            <w:r>
              <w:rPr>
                <w:color w:val="000000"/>
                <w:spacing w:val="0"/>
                <w:w w:val="100"/>
                <w:position w:val="0"/>
                <w:shd w:val="clear" w:color="auto" w:fill="auto"/>
                <w:lang w:val="cs-CZ" w:eastAsia="cs-CZ" w:bidi="cs-CZ"/>
              </w:rPr>
              <w:t>mechanicky připojitelná přední náprava</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torzní stabilizátory</w:t>
            </w:r>
          </w:p>
        </w:tc>
        <w:tc>
          <w:tcPr>
            <w:tcBorders>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nápravové diferenciály s uzávěrkami (u obou zadních náprav)</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 uzávěrka s akustickou nebo optickou signalizací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vznětového motoru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12.500 cm*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lZAOOcm*</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výkon vznětového motoru při jmenovitých otáčkách</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37S kW</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390 kW</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výkon vznětového motoru při jmenovitých otáčkách v režimu 6x6 nesmí poklesnout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kroutící moment minimálně</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cs-CZ" w:eastAsia="cs-CZ" w:bidi="cs-CZ"/>
              </w:rPr>
              <w:t>2.100 Nm v rozsahu 1.000 1.300</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w:t>
            </w:r>
            <w:r>
              <w:rPr>
                <w:color w:val="000000"/>
                <w:spacing w:val="0"/>
                <w:w w:val="100"/>
                <w:position w:val="0"/>
                <w:shd w:val="clear" w:color="auto" w:fill="auto"/>
                <w:vertAlign w:val="superscript"/>
                <w:lang w:val="cs-CZ" w:eastAsia="cs-CZ" w:bidi="cs-CZ"/>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2.601 Nm</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motor po stranách a ze spodní části zakryt proti odlétajícím nečistotám a soli</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prostor za kabinou nad převodovkou bude uzavřen pomocí hliníkového nebo nerezového protismykového plechu jako ochrana proti soli a jiného materiálu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emisní limit EURO 6 d</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sání vzduchu pro motor vyvedeno nahoře za kabinou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tlumič výfuku včetně výfukové roury umístěný na rámu vozidla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palivové nádrže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2901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3151</w:t>
            </w:r>
          </w:p>
        </w:tc>
      </w:tr>
      <w:tr>
        <w:trPr>
          <w:trHeight w:val="30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provedení palivové nádrže z nekorodujícího materiálu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vyhřívané nádrže AdBlue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351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481</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elektrický předehřívaný palivový filtr</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vybavení nezávislým vývodem pro montáž komunální hydrauliky odpovídajícího výkonu pro pracovní nástavby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bubnové brzdy s automatickým nastavováním vůle na všech nápravách</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protiblokovací systém brzd</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protlprokluzový systém brzd neplatí pro mechanické uzávěrky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omezovač brzdných sil nebo obdobné technické zařízení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technické řešení -&gt;</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omezovač</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parkovací brzda minimálně na 2. a 3. nápravě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technické řeŠQnl -&gt;</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 (na 2. a 3. nápravě)</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motorová brzda s odpovídajícím výkonem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ovládání motorové brzdy brzdovým pedálem, popř. pomoci ovládací páky na sloupku řízení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technické řešení -&gt;</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obojí způsob</w:t>
            </w:r>
          </w:p>
        </w:tc>
      </w:tr>
      <w:tr>
        <w:trPr>
          <w:trHeight w:val="29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46" w:lineRule="auto"/>
              <w:ind w:left="0" w:right="0" w:firstLine="0"/>
              <w:jc w:val="left"/>
            </w:pPr>
            <w:r>
              <w:rPr>
                <w:color w:val="000000"/>
                <w:spacing w:val="0"/>
                <w:w w:val="100"/>
                <w:position w:val="0"/>
                <w:shd w:val="clear" w:color="auto" w:fill="auto"/>
                <w:lang w:val="cs-CZ" w:eastAsia="cs-CZ" w:bidi="cs-CZ"/>
              </w:rPr>
              <w:t>klasická motorová brzda může být nahrazena nebo v kombinaci s hydraulickou brzdou Integrovanou např. do převodovky, popř. dekompresní motorovou brzdou nebo obdobné technické řešení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technické řešení -&gt;</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dekompresní motorová brzda</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automatizovaná převodovka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rychlostních stupňů vpřed</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12</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w:t>
            </w:r>
          </w:p>
        </w:tc>
      </w:tr>
      <w:tr>
        <w:trPr>
          <w:trHeight w:val="28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vybavení přední upínací deskou dimenzovanou pro použití radlice DIN 76 060. velikost A dle ČSN EN 154J2-1 s homotogací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zásuvka pro připojení osvětleni radlice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zásuvka chráněna proti mechanickému a chemickému poškození sněhem a posypovým materiálem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alternátor</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proud min. 90 A</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 A</w:t>
            </w:r>
          </w:p>
        </w:tc>
      </w:tr>
      <w:tr>
        <w:trPr>
          <w:trHeight w:val="312"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akumulátor</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kapacita 2x180 Ah</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2x225 Ah</w:t>
            </w:r>
          </w:p>
        </w:tc>
      </w:tr>
    </w:tbl>
    <w:p>
      <w:pPr>
        <w:sectPr>
          <w:headerReference w:type="default" r:id="rId9"/>
          <w:footerReference w:type="default" r:id="rId10"/>
          <w:headerReference w:type="even" r:id="rId11"/>
          <w:footerReference w:type="even" r:id="rId12"/>
          <w:headerReference w:type="first" r:id="rId13"/>
          <w:footerReference w:type="first" r:id="rId14"/>
          <w:footnotePr>
            <w:pos w:val="pageBottom"/>
            <w:numFmt w:val="decimal"/>
            <w:numRestart w:val="continuous"/>
          </w:footnotePr>
          <w:pgSz w:w="11900" w:h="16840"/>
          <w:pgMar w:top="1713" w:left="1140" w:right="1017" w:bottom="1063" w:header="0" w:footer="3" w:gutter="0"/>
          <w:cols w:space="720"/>
          <w:noEndnote/>
          <w:titlePg/>
          <w:rtlGutter w:val="0"/>
          <w:docGrid w:linePitch="360"/>
        </w:sectPr>
      </w:pPr>
    </w:p>
    <w:p>
      <w:pPr>
        <w:widowControl w:val="0"/>
        <w:spacing w:after="379" w:line="1" w:lineRule="exact"/>
      </w:pPr>
    </w:p>
    <w:tbl>
      <w:tblPr>
        <w:tblOverlap w:val="never"/>
        <w:jc w:val="center"/>
        <w:tblLayout w:type="fixed"/>
      </w:tblPr>
      <w:tblGrid>
        <w:gridCol w:w="6250"/>
        <w:gridCol w:w="1762"/>
        <w:gridCol w:w="1742"/>
      </w:tblGrid>
      <w:tr>
        <w:trPr>
          <w:trHeight w:val="20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Parametr</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Údaj o splnění</w:t>
            </w:r>
          </w:p>
        </w:tc>
      </w:tr>
      <w:tr>
        <w:trPr>
          <w:trHeight w:val="31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9" w:lineRule="auto"/>
              <w:ind w:left="0" w:right="0" w:firstLine="0"/>
              <w:jc w:val="left"/>
            </w:pPr>
            <w:r>
              <w:rPr>
                <w:color w:val="000000"/>
                <w:spacing w:val="0"/>
                <w:w w:val="100"/>
                <w:position w:val="0"/>
                <w:shd w:val="clear" w:color="auto" w:fill="auto"/>
                <w:lang w:val="cs-CZ" w:eastAsia="cs-CZ" w:bidi="cs-CZ"/>
              </w:rPr>
              <w:t>nástavba nosiče demontovatelná vč. mezlrámú tak, aby zůstal pouze základní rám s boční namontovanými rychloupínacími prvky nebo s příčníky $ rychloupínacími prvky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nosič vybaven hydraulikou a ovládáním pro dodatečnou montáž sklápěcí nástavby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části nástaveb (př. pístnlce, sklápěče) budou součástí výménných nástaveb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naváděcí a upínací prvky v dostatečném počtu na rámu nosiče nebo na příčnících</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naváděcí prvky budou pro snadnou montáž nástaveb umožňovat přesné usazení při spouštění nástaveb na rám nebo příčníky- navedení v podélném, tak i v příčném směru vzhledem k rámu nebo příčníkům nosiče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nástavby spouštěny na rám nebo příčníky pomocí Jeřábu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8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rychloupínací otočné prvky z nerez oceli</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nosič umožňuje svou konstrukci montáž třístranného sklápěče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automatický tažný hák pro tažení přívěsu s průměrem čepu 50 mm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45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tažný hák musí splňovat minimální homologované limity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Z- 1.000 kg, D-200 kN. $-2.500 kg</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46" w:lineRule="auto"/>
              <w:ind w:left="0" w:right="0" w:firstLine="0"/>
              <w:jc w:val="center"/>
            </w:pPr>
            <w:r>
              <w:rPr>
                <w:color w:val="000000"/>
                <w:spacing w:val="0"/>
                <w:w w:val="100"/>
                <w:position w:val="0"/>
                <w:shd w:val="clear" w:color="auto" w:fill="auto"/>
                <w:lang w:val="cs-CZ" w:eastAsia="cs-CZ" w:bidi="cs-CZ"/>
              </w:rPr>
              <w:t>Z-1.000kg D-200 kN S-2.5OO kg</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zásuvka přívěsu 24 V, patnáctlpólová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redukce na scdmlpólovou zásuvku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zásuvka ABS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zakrytí závésu na zimní období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zvukový signál zařazeného zpětného chodu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 a boční zábrany proti podjetí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boční poziční osvětlení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plastové blatníky s lapači nečistot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nosič samostatně dovybaven rezervním kolem umístěným na nosiči</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pneumatika rezervního kola 315/80 R22.5 pro smíšený provoz M+S se zimním dezénem (lamely)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povinná výbava nosiče v souladu se zákonem o provozu na pozemních komunikacích</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nosič splňuje podmínky pro provoz na pozemních komunikacích v ČR</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vybavení zvláštním výstražným zařízením (výstražná rampa - oranžové barvy, v LED provedení) na střeše kabiny, šířka rampy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900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900 mm</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ks LED oranžových výstražných zařízení umístěných vpředu pod čelním sklem na kapotě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výstražné zařízení schváleno v souladu s příslušnými právními předpisy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doklad o schválení výstražného zařízení pro používání při provozu na pozemních komunikacích v souladu s platnými předpisy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dva páry přídavných sdružených světlometů s integrovanými ukazateli směru pro provoz s radlicí v pracovní i přepravní poloze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ks přídavných světel pod čelním sklem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ks přídavných světel nad čelním sklem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8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samostatná dálková světla nad čelním sklem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integrované LED světlomety pro denní svícení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 a zadní mlhové světlomety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6" w:lineRule="auto"/>
              <w:ind w:left="0" w:right="0" w:firstLine="0"/>
              <w:jc w:val="left"/>
            </w:pPr>
            <w:r>
              <w:rPr>
                <w:color w:val="000000"/>
                <w:spacing w:val="0"/>
                <w:w w:val="100"/>
                <w:position w:val="0"/>
                <w:shd w:val="clear" w:color="auto" w:fill="auto"/>
                <w:lang w:val="cs-CZ" w:eastAsia="cs-CZ" w:bidi="cs-CZ"/>
              </w:rPr>
              <w:t>světla zapojena v souladu s platnými předpisy tak, že zapojení přídavných světlometů vylučuje současný provoz základního a přídavného osvětleni</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30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barva denní kabiny nosiče oranžová RAL 2011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zvýšená protlkorózní ochrana rámu voskovým ČI obdobným nástřikem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řešení -&gt;</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nástřikem barvou Dlnltrol</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pneumatiky 315/80 R22.5 pro zadní nápravu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pneumatiky 385/65 R22.5 pro přední nápravu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pnrumatiky pro smíšený provoz M*S (silnice ♦ terén) se zimním dezénem (lamely)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zatížitelnost pneumatik dle maximálního zatíženi jednotlivých náprav</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nerezové kryty zpětných zrcátek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sluneční clona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7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 nárazník vozidla odklopný, úprava umožňující opření vozidla pro bezproblémový výsyp materiálu do zásobníku finišeru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návod k obsluze a údržbě v tištěné a elektronické verzi v českém jazyce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elektronický katalog náhradních dílů v návaznosti na konkrétní dodané vozidlo</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dílenské příručky v českém jazyce na dodané vozidlo</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46" w:lineRule="auto"/>
              <w:ind w:left="0" w:right="0" w:firstLine="0"/>
              <w:jc w:val="left"/>
            </w:pPr>
            <w:r>
              <w:rPr>
                <w:color w:val="000000"/>
                <w:spacing w:val="0"/>
                <w:w w:val="100"/>
                <w:position w:val="0"/>
                <w:shd w:val="clear" w:color="auto" w:fill="auto"/>
                <w:lang w:val="cs-CZ" w:eastAsia="cs-CZ" w:bidi="cs-CZ"/>
              </w:rPr>
              <w:t>rozměrová a hmotnostní rozvaha s nákresem nosiče se sypací nástavbou a sněhovou radlicí, ve kterých budou označena těžiště plně naložené sestavy s uvedením celkového zatížení a zatížení jednotlivých náprav</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doklady pro přihlášení vozidla do registru vozidel</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326"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zaškolení obsluhy vozidla</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bl>
    <w:p>
      <w:pPr>
        <w:spacing w:lineRule="exact" w:line="1"/>
        <w:rPr>
          <w:sz w:val="2"/>
          <w:szCs w:val="2"/>
        </w:rPr>
      </w:pPr>
      <w:r>
        <w:br w:type="page"/>
      </w:r>
    </w:p>
    <w:tbl>
      <w:tblPr>
        <w:tblOverlap w:val="never"/>
        <w:jc w:val="center"/>
        <w:tblLayout w:type="fixed"/>
      </w:tblPr>
      <w:tblGrid>
        <w:gridCol w:w="6240"/>
        <w:gridCol w:w="1766"/>
        <w:gridCol w:w="1733"/>
      </w:tblGrid>
      <w:tr>
        <w:trPr>
          <w:trHeight w:val="19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Parametr</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Požadavek</w:t>
            </w:r>
          </w:p>
        </w:tc>
        <w:tc>
          <w:tcPr>
            <w:tcBorders>
              <w:top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Údaj o splnění</w:t>
            </w:r>
          </w:p>
        </w:tc>
      </w:tr>
      <w:tr>
        <w:trPr>
          <w:trHeight w:val="302" w:hRule="exact"/>
        </w:trPr>
        <w:tc>
          <w:tcPr>
            <w:gridSpan w:val="3"/>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Pohonná komunální hydraulika</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obvod plně zajistí energetické potřeby nástaveb již od volnoběžných otáček nosiče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okruh pohonu nástavby poháněný hydraulickým samoregulačním čerpadlem s proměnným geometrickým objemem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okruh pro ovládáni radllccoddělený od okruhu pohonu nástavby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1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okruh vybaven tlakovou regulací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1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zvedání a spouštění radlice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pevná a plovoucí poloha radlice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stranově přetáčení radlice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plynulé příčné přetáčení radlice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překlápění druhého břttu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hydraulické nadlehčování sněhového pluhu s možností plynulého nastavení nadlehčovacího tlaku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okruhy budou Jištěny bezpečnostními ventily zabraňujícími poškození čerpadla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ono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6" w:lineRule="auto"/>
              <w:ind w:left="0" w:right="0" w:firstLine="0"/>
              <w:jc w:val="left"/>
            </w:pPr>
            <w:r>
              <w:rPr>
                <w:color w:val="000000"/>
                <w:spacing w:val="0"/>
                <w:w w:val="100"/>
                <w:position w:val="0"/>
                <w:shd w:val="clear" w:color="auto" w:fill="auto"/>
                <w:lang w:val="cs-CZ" w:eastAsia="cs-CZ" w:bidi="cs-CZ"/>
              </w:rPr>
              <w:t>ovládání hydraulického systému prostřednictvím dálkového ovládání z kabiny řidiče, vč. proporcionálního nastavení hydraulického nadlehčování pluhu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hydraulické vývody (4 páry rychlospojck a rychlospojka pro přepad) pro ovládání radlice vpředu u upínací desky nosiče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hydraulické vývody dostatečně dimenzované na požadovaný výkon Čerpadla (1 pár rychlospojck) pro pohon nástavby budou za kabinou nosiče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nádrž hydraulického systému s objemem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1001 oleje</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1351</w:t>
            </w:r>
          </w:p>
        </w:tc>
      </w:tr>
      <w:tr>
        <w:trPr>
          <w:trHeight w:val="302" w:hRule="exact"/>
        </w:trPr>
        <w:tc>
          <w:tcPr>
            <w:gridSpan w:val="3"/>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Vybavení denní kabiny nosiče</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vzduchem odpružené sedadlo řidiče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vyhřívané sedadlo s potahy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gumové rohože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elektrické ovládání bočních oken</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vytápění kabiny nezávisle na chodu motoru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posilovač řízení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tcrnpomat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autorádio s bluetooth (Integrovaná handsfree sada) a zabudovaná navigace pro nákladní automobily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diRi tální tachograf</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stavitelný volant min. ve 2 směrech (výška a sklon)</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houkačka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 ovládaná a vyhřívaná zpětná zrcátka vč. ochranných nerezových krytů</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tónovaná skla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vyhřívané čelní sklo minimálně pro oblast stěračů např. vyhřívací lištou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centrální zamykáni</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uzamykatelná nádrž paliva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počítač motohodln</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klimatizace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sedadlo pro spolujezdce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zásuvka 12 V a 24 V</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GPS-zadavatel dodá jednotku GPS a prodávající provede montáž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8" w:hRule="exact"/>
        </w:trPr>
        <w:tc>
          <w:tcPr>
            <w:gridSpan w:val="3"/>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2F3E46"/>
                <w:spacing w:val="0"/>
                <w:w w:val="100"/>
                <w:position w:val="0"/>
                <w:shd w:val="clear" w:color="auto" w:fill="auto"/>
                <w:lang w:val="cs-CZ" w:eastAsia="cs-CZ" w:bidi="cs-CZ"/>
              </w:rPr>
              <w:t>Informace na displeji palubního počítače</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počítač v českém jazyce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ukazatel venkovní teploty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stav motoru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zařazený převodový stupeň</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cclkov.l spotřeba pohonných hmot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26"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denní spotřeba pohonných hmot</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bl>
    <w:p>
      <w:pPr>
        <w:sectPr>
          <w:headerReference w:type="default" r:id="rId15"/>
          <w:footerReference w:type="default" r:id="rId16"/>
          <w:headerReference w:type="even" r:id="rId17"/>
          <w:footerReference w:type="even" r:id="rId18"/>
          <w:footnotePr>
            <w:pos w:val="pageBottom"/>
            <w:numFmt w:val="decimal"/>
            <w:numRestart w:val="continuous"/>
          </w:footnotePr>
          <w:pgSz w:w="11900" w:h="16840"/>
          <w:pgMar w:top="1197" w:left="715" w:right="1432" w:bottom="596" w:header="0" w:footer="168" w:gutter="0"/>
          <w:cols w:space="720"/>
          <w:noEndnote/>
          <w:rtlGutter w:val="0"/>
          <w:docGrid w:linePitch="360"/>
        </w:sectPr>
      </w:pPr>
    </w:p>
    <w:p>
      <w:pPr>
        <w:pStyle w:val="Style19"/>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Přehledná rekapitulace splnění všech zadaných technických parametrů</w:t>
      </w:r>
      <w:bookmarkEnd w:id="4"/>
      <w:bookmarkEnd w:id="5"/>
    </w:p>
    <w:p>
      <w:pPr>
        <w:pStyle w:val="Style2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Kombinovaná sypací nástavba s dělenou korbou pro posyp chemickým a inertním materiálem (nástavba)</w:t>
      </w:r>
    </w:p>
    <w:p>
      <w:pPr>
        <w:pStyle w:val="Style2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Tovární značka: KOBIT</w:t>
      </w:r>
    </w:p>
    <w:p>
      <w:pPr>
        <w:pStyle w:val="Style22"/>
        <w:keepNext w:val="0"/>
        <w:keepLines w:val="0"/>
        <w:widowControl w:val="0"/>
        <w:shd w:val="clear" w:color="auto" w:fill="auto"/>
        <w:bidi w:val="0"/>
        <w:spacing w:before="0" w:line="240" w:lineRule="auto"/>
        <w:ind w:left="5060" w:right="0" w:firstLine="0"/>
        <w:jc w:val="left"/>
      </w:pPr>
      <w:r>
        <w:rPr>
          <w:color w:val="000000"/>
          <w:spacing w:val="0"/>
          <w:w w:val="100"/>
          <w:position w:val="0"/>
          <w:shd w:val="clear" w:color="auto" w:fill="auto"/>
          <w:lang w:val="cs-CZ" w:eastAsia="cs-CZ" w:bidi="cs-CZ"/>
        </w:rPr>
        <w:t>Typ: SYKO7H</w:t>
      </w:r>
    </w:p>
    <w:p>
      <w:pPr>
        <w:pStyle w:val="Style2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Počet kusů: X</w:t>
      </w:r>
    </w:p>
    <w:tbl>
      <w:tblPr>
        <w:tblOverlap w:val="never"/>
        <w:jc w:val="center"/>
        <w:tblLayout w:type="fixed"/>
      </w:tblPr>
      <w:tblGrid>
        <w:gridCol w:w="5347"/>
        <w:gridCol w:w="1694"/>
        <w:gridCol w:w="1742"/>
      </w:tblGrid>
      <w:tr>
        <w:trPr>
          <w:trHeight w:val="18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Parametr</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Požadavek</w:t>
            </w:r>
          </w:p>
        </w:tc>
        <w:tc>
          <w:tcPr>
            <w:tcBorders>
              <w:top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Udalo.plné ni</w:t>
            </w:r>
          </w:p>
        </w:tc>
      </w:tr>
      <w:tr>
        <w:trPr>
          <w:trHeight w:val="293" w:hRule="exact"/>
        </w:trPr>
        <w:tc>
          <w:tcPr>
            <w:gridSpan w:val="3"/>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Nástavba</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pohon nástavby od systému komunální hydrauliky podvozku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velikost korby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rnln. 7 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7m*</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dvojitý plášť korby s vyhříváním nezávislým tcplovzdušným topením o výkonu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7 kW</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8,2 kW</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vnitřní stěny 1 dno v sypací korbě v nerezovém provedení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korba rozdělena na 7 komory (na sůl a tnert) $ možnosti nastavení objemu jednotí komor</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vynášeni materiálu pomocí dvou šneků</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Šneky vyrobeny z odolného vrstveného materiálu odolného proti otěru a deformaci tak, aby nedošlo k průhybu šneku při naložení posypu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nástavba bude vybavena rozrušovací hřídelí nebo obdobným zařízením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uvedte provedení-&gt;</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vynášecí šnck+střílka</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možnost nouzového ručního nastavení posypu při poruše elektroinstalace nástavby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natáčení zadního rozmetadla - změna symetrie posypu ovládaná z kabiny vozu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indikace posypu bezkontaktním čidlem se signalizací v kabině vozu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systém skrápění bude dávkovat solanku v nastavitelném poměru 10-30 % k suchému materiálu, molnost nastaveni poměru na ovladači v kabině v krocích po iednom procentu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šířka posypu stavitelná z kabiny v rozsahu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 • 8 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 m</w:t>
            </w:r>
          </w:p>
        </w:tc>
      </w:tr>
      <w:tr>
        <w:trPr>
          <w:trHeight w:val="2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snímač otáček pro automatickou zpětnovazební regulací nastavených parametrů na vynášecím systému materiálu, na rozmetacím disku (u obou rozmetadel) a na solankovém čerpadle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na nástavbě bude před hydraulickým blokem na tlakové větvi vlastní hydraulický filtr pro zamezení vniknutí nečistot z hydraulického systému vozidla do řídících ventilů nástavby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odklopná plachtová střecha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ovládání odklopné plachtové střechy ze země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vyjímatelná ochranná síta s ochranou proti korozi (nerez popřípadě pozink) nebo v plastovém provedení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provedení -&gt;</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ochranná síta žárové zinková</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vybavení přístupovým žebříkem pru kontrolu stavu posypového materiálu v násypce s ochranou proti korozí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rozmctadlo a zadní vynášecí Šachta budou sklopné</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rozmetadlo a zadní šachta vybaveny plynovou vzpěrou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vynášecí šachta rozmetadla bude jištěna bezpečnostní pojistkou, která při vyklopení šachty zastaví rozmetadlo</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vyklopení rozmetadla umožní použiti zadního závěsu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provozní výška předního rozmetadla nad vozovkou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 rozsahu 300 • 500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350 mm</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provozní výška zadního rozmetadla nad vozovkou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 rozsahu 300 - 400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350 mm</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 rozmctadlo bude výškové stavitelné nad vozovkou minimálně ve třech polohách</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3 polohy</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polohy</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osvětlení obou rozmetadel vodotěsným reflektorem v LED provedení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0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 každého rozmetadla čidlo snímání posypu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automatická regulace dávkování posypu pro sůl</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5 • 50 g/m’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S-SOg/m’</w:t>
            </w:r>
          </w:p>
        </w:tc>
      </w:tr>
      <w:tr>
        <w:trPr>
          <w:trHeight w:val="30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6" w:lineRule="auto"/>
              <w:ind w:left="0" w:right="0" w:firstLine="0"/>
              <w:jc w:val="left"/>
            </w:pPr>
            <w:r>
              <w:rPr>
                <w:color w:val="000000"/>
                <w:spacing w:val="0"/>
                <w:w w:val="100"/>
                <w:position w:val="0"/>
                <w:shd w:val="clear" w:color="auto" w:fill="auto"/>
                <w:lang w:val="cs-CZ" w:eastAsia="cs-CZ" w:bidi="cs-CZ"/>
              </w:rPr>
              <w:t>dávkování plynule regulovatelné s nastavením 10, 20, 30, 40 a SO g/m</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v případě skrápěcího zařízení musí dávkování umožnit dodržení poměru suchého materiálu a solanky 7:3 při zachování 5 • 70 g/m’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automatická regulace dávkování posypu pro inert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70 • 300 g/m’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70-300 g/m</w:t>
            </w:r>
            <w:r>
              <w:rPr>
                <w:color w:val="000000"/>
                <w:spacing w:val="0"/>
                <w:w w:val="100"/>
                <w:position w:val="0"/>
                <w:shd w:val="clear" w:color="auto" w:fill="auto"/>
                <w:vertAlign w:val="superscript"/>
                <w:lang w:val="cs-CZ" w:eastAsia="cs-CZ" w:bidi="cs-CZ"/>
              </w:rPr>
              <w:t>1</w:t>
            </w:r>
          </w:p>
        </w:tc>
      </w:tr>
      <w:tr>
        <w:trPr>
          <w:trHeight w:val="29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6" w:lineRule="auto"/>
              <w:ind w:left="0" w:right="0" w:firstLine="0"/>
              <w:jc w:val="left"/>
            </w:pPr>
            <w:r>
              <w:rPr>
                <w:color w:val="000000"/>
                <w:spacing w:val="0"/>
                <w:w w:val="100"/>
                <w:position w:val="0"/>
                <w:shd w:val="clear" w:color="auto" w:fill="auto"/>
                <w:lang w:val="cs-CZ" w:eastAsia="cs-CZ" w:bidi="cs-CZ"/>
              </w:rPr>
              <w:t>při stupňovité regulaci posypové dávky inertu musí být splněna možnost nastavení dávky 70,100, 700 a 300 g/m</w:t>
            </w:r>
            <w:r>
              <w:rPr>
                <w:color w:val="000000"/>
                <w:spacing w:val="0"/>
                <w:w w:val="100"/>
                <w:position w:val="0"/>
                <w:shd w:val="clear" w:color="auto" w:fill="auto"/>
                <w:vertAlign w:val="superscript"/>
                <w:lang w:val="cs-CZ" w:eastAsia="cs-CZ" w:bidi="cs-CZ"/>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automatické udržení nastavené dávky nezávisle na změnách pojezdové rychlosti vozu v rozsahu 10 • 40km/h</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možnost posypu na místě při zastaveném vozidle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molnost zapnutí posypu na místě jednou klávesou dálkového ovladače bez nutnosti zásahu na nástavbě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8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utěsnění skříňky s elektrickou instalací proti vlhkostí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odstavné výškové stavitelné nohy pro demontáž a montáž nástavby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4 ks</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4 ks</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barva nástavby oranžová RAL 2011 se zvýšenou odolností proti korozi</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6" w:lineRule="auto"/>
              <w:ind w:left="0" w:right="0" w:firstLine="0"/>
              <w:jc w:val="left"/>
            </w:pPr>
            <w:r>
              <w:rPr>
                <w:color w:val="000000"/>
                <w:spacing w:val="0"/>
                <w:w w:val="100"/>
                <w:position w:val="0"/>
                <w:shd w:val="clear" w:color="auto" w:fill="auto"/>
                <w:lang w:val="cs-CZ" w:eastAsia="cs-CZ" w:bidi="cs-CZ"/>
              </w:rPr>
              <w:t>všechny kovové součásti jsou chráněny před korozí pozinkováním a vícevrstvým lakem, popř. Jiným technologickým procesem</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uvedte provedení -&gt;</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center"/>
            </w:pPr>
            <w:r>
              <w:rPr>
                <w:color w:val="000000"/>
                <w:spacing w:val="0"/>
                <w:w w:val="100"/>
                <w:position w:val="0"/>
                <w:shd w:val="clear" w:color="auto" w:fill="auto"/>
                <w:lang w:val="cs-CZ" w:eastAsia="cs-CZ" w:bidi="cs-CZ"/>
              </w:rPr>
              <w:t>prvky nerezové, plastové, žárově zinkové, vícevrstvé</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osvětlení nákladového prostoru vodotěsným LED reflektorem pro bezpečné nakládání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nástavba vybavena výstražným oranžovým majákem v LED provedení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36"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434" w:lineRule="auto"/>
              <w:ind w:left="0" w:right="0" w:firstLine="0"/>
              <w:jc w:val="left"/>
            </w:pPr>
            <w:r>
              <w:rPr>
                <w:color w:val="000000"/>
                <w:spacing w:val="0"/>
                <w:w w:val="100"/>
                <w:position w:val="0"/>
                <w:shd w:val="clear" w:color="auto" w:fill="auto"/>
                <w:lang w:val="cs-CZ" w:eastAsia="cs-CZ" w:bidi="cs-CZ"/>
              </w:rPr>
              <w:t>nástavba vybavena výstražnou pétlprvkovou světelnou rampou oranžové barvy v LED provedení, schváleného »</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bl>
    <w:p>
      <w:pPr>
        <w:spacing w:lineRule="exact" w:line="1"/>
        <w:rPr>
          <w:sz w:val="2"/>
          <w:szCs w:val="2"/>
        </w:rPr>
      </w:pPr>
      <w:r>
        <w:br w:type="page"/>
      </w:r>
    </w:p>
    <w:tbl>
      <w:tblPr>
        <w:tblOverlap w:val="never"/>
        <w:jc w:val="center"/>
        <w:tblLayout w:type="fixed"/>
      </w:tblPr>
      <w:tblGrid>
        <w:gridCol w:w="5362"/>
        <w:gridCol w:w="1694"/>
        <w:gridCol w:w="1738"/>
      </w:tblGrid>
      <w:tr>
        <w:trPr>
          <w:trHeight w:val="19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Parametr</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Údaj o splněni</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oka s odpovídající nosností pro jeřáb (montáž a demontáž prázdné nástavby)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výstup z modulu GPS vyhodnocován stávajícím softwarem Webdispcčmk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ano</w:t>
            </w:r>
          </w:p>
        </w:tc>
      </w:tr>
      <w:tr>
        <w:trPr>
          <w:trHeight w:val="1051"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2" w:lineRule="auto"/>
              <w:ind w:left="0" w:right="0" w:firstLine="0"/>
              <w:jc w:val="left"/>
            </w:pPr>
            <w:r>
              <w:rPr>
                <w:color w:val="000000"/>
                <w:spacing w:val="0"/>
                <w:w w:val="100"/>
                <w:position w:val="0"/>
                <w:shd w:val="clear" w:color="auto" w:fill="auto"/>
                <w:lang w:val="cs-CZ" w:eastAsia="cs-CZ" w:bidi="cs-CZ"/>
              </w:rPr>
              <w:t>pro bezproblémové propojení nástavby S tclematlckými jednotkami, které používá zadavatel, je třeba splnit následující podmínky: - datové rozhraní nástavby má fyzickou vrstvu RS 232,</w:t>
            </w:r>
          </w:p>
          <w:p>
            <w:pPr>
              <w:pStyle w:val="Style12"/>
              <w:keepNext w:val="0"/>
              <w:keepLines w:val="0"/>
              <w:widowControl w:val="0"/>
              <w:shd w:val="clear" w:color="auto" w:fill="auto"/>
              <w:bidi w:val="0"/>
              <w:spacing w:before="0" w:after="0" w:line="372" w:lineRule="auto"/>
              <w:ind w:left="0" w:right="0" w:firstLine="0"/>
              <w:jc w:val="left"/>
            </w:pPr>
            <w:r>
              <w:rPr>
                <w:color w:val="000000"/>
                <w:spacing w:val="0"/>
                <w:w w:val="100"/>
                <w:position w:val="0"/>
                <w:shd w:val="clear" w:color="auto" w:fill="auto"/>
                <w:lang w:val="cs-CZ" w:eastAsia="cs-CZ" w:bidi="cs-CZ"/>
              </w:rPr>
              <w:t>komunikační protokol nástavby splňuje ČSN EN 154301: .Zařízení pro zimní práce a údržbu komunikací - Sběr a přenos dat - Část 1: Sběr dat o vozidle", platnou od 2016-03-01, EN 15430-1:2015,</w:t>
            </w:r>
          </w:p>
          <w:p>
            <w:pPr>
              <w:pStyle w:val="Style12"/>
              <w:keepNext w:val="0"/>
              <w:keepLines w:val="0"/>
              <w:widowControl w:val="0"/>
              <w:shd w:val="clear" w:color="auto" w:fill="auto"/>
              <w:bidi w:val="0"/>
              <w:spacing w:before="0" w:after="0" w:line="372" w:lineRule="auto"/>
              <w:ind w:left="0" w:right="0" w:firstLine="0"/>
              <w:jc w:val="left"/>
            </w:pPr>
            <w:r>
              <w:rPr>
                <w:color w:val="000000"/>
                <w:spacing w:val="0"/>
                <w:w w:val="100"/>
                <w:position w:val="0"/>
                <w:shd w:val="clear" w:color="auto" w:fill="auto"/>
                <w:lang w:val="cs-CZ" w:eastAsia="cs-CZ" w:bidi="cs-CZ"/>
              </w:rPr>
              <w:t>v průbčhu Implementace dodavatel zajisti technickou podporu, která bude schopna vysvětlit případné nejasnosti v odesílaných datech;</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nástavba vybavena možností dodatečného připojení snímačů teploty vzduchu a vozovky s výstupem těchto hodnot přes rozhraní R$ 232 nebo přes jiné technické řešení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návod k obsluze a údržbé v tištěné a elektronické verzi v českém jazyce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montáž na vozidlo, odzkoušení, nastavení dávkování dle TP 127 vč. vystavení protokolu a zaškolonf obsluhy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88" w:hRule="exact"/>
        </w:trPr>
        <w:tc>
          <w:tcPr>
            <w:gridSpan w:val="3"/>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rozmetadla-umístění a režimy posypu</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 rozmetadlo na levé straně mezi 1. a 2. nápravou vozu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 rozmetadlo na zádi vozu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režim posypu jen předním rozmetadlcm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režim posypu jen zadním rozmetadlcm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režim posypu oběma rozmetadly současně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sůl a skrápěná sůl</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Inertní materiál</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kombinace sůl a Inertní materiál současně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gridSpan w:val="3"/>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funkce ovládacího panelu</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přepínání rozmetadel</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ovládací panel sypací nástavby bude umístěn v zorném poli řidiče (v souladu s platnou legislativou)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nastavení množství posypu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□no</w:t>
            </w:r>
          </w:p>
        </w:tc>
      </w:tr>
      <w:tr>
        <w:trPr>
          <w:trHeight w:val="28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nastavení šířky posypu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volba druhu materiálu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ono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ovládání skrápěni (zap/vyp nastaveni procentuálního poměru)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zap/vyp majáku a světelné rampy na nástavbě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zap/vyp posypu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displeji možnost vyvolat spotřebu soli, inertu a solanky od posledního vynulováni (naplnění sypače)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grafický displej s menu v českém jazyce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podsvicený displej tak, aby byla zajištěna jeho čitelnost ve všech podmínkách</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6" w:lineRule="auto"/>
              <w:ind w:left="0" w:right="0" w:firstLine="0"/>
              <w:jc w:val="left"/>
            </w:pPr>
            <w:r>
              <w:rPr>
                <w:color w:val="000000"/>
                <w:spacing w:val="0"/>
                <w:w w:val="100"/>
                <w:position w:val="0"/>
                <w:shd w:val="clear" w:color="auto" w:fill="auto"/>
                <w:lang w:val="cs-CZ" w:eastAsia="cs-CZ" w:bidi="cs-CZ"/>
              </w:rPr>
              <w:t>možnost uloženi posledního nastaveni následujících parametrů: množství a šíře posypu, symetrie, solanka zap/vyp a množství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8" w:hRule="exact"/>
        </w:trPr>
        <w:tc>
          <w:tcPr>
            <w:gridSpan w:val="3"/>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rozsah výstupních dat ovládacího panelu</w:t>
            </w:r>
          </w:p>
        </w:tc>
      </w:tr>
      <w:tr>
        <w:trPr>
          <w:trHeight w:val="293" w:hRule="exact"/>
        </w:trPr>
        <w:tc>
          <w:tcPr>
            <w:tcBorders>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výstup přes rozhraní RS 232 nebo přes jiné technické řešení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uvedlo řešení -&gt;</w:t>
            </w:r>
          </w:p>
        </w:tc>
        <w:tc>
          <w:tcPr>
            <w:tcBorders>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RS 232</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posyp suchým materiálem-množství v g/m’ a evidence celkové spotřeby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skrápění solankou • množství v ml/m</w:t>
            </w:r>
            <w:r>
              <w:rPr>
                <w:color w:val="000000"/>
                <w:spacing w:val="0"/>
                <w:w w:val="100"/>
                <w:position w:val="0"/>
                <w:shd w:val="clear" w:color="auto" w:fill="auto"/>
                <w:vertAlign w:val="superscript"/>
                <w:lang w:val="cs-CZ" w:eastAsia="cs-CZ" w:bidi="cs-CZ"/>
              </w:rPr>
              <w:t>J</w:t>
            </w:r>
            <w:r>
              <w:rPr>
                <w:color w:val="000000"/>
                <w:spacing w:val="0"/>
                <w:w w:val="100"/>
                <w:position w:val="0"/>
                <w:shd w:val="clear" w:color="auto" w:fill="auto"/>
                <w:lang w:val="cs-CZ" w:eastAsia="cs-CZ" w:bidi="cs-CZ"/>
              </w:rPr>
              <w:t xml:space="preserve"> a evidence celkové spotřeby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symetrie posypu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evidence dat a časů zásahů</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chybová hlášení nástavby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53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dodavatel doloží prohlášení, že v případě realizace budou bez poplatku zpřístupněny technické údaje výstupního rozhraní (formát datového protokolu) pro realizátora začleněni nástavby do systému sledování vozidel a vyhodnocováni provozních údajů sypacího automatu, který zadavatel používá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ano</w:t>
            </w:r>
          </w:p>
        </w:tc>
      </w:tr>
      <w:tr>
        <w:trPr>
          <w:trHeight w:val="293" w:hRule="exact"/>
        </w:trPr>
        <w:tc>
          <w:tcPr>
            <w:gridSpan w:val="3"/>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2F3E46"/>
                <w:spacing w:val="0"/>
                <w:w w:val="100"/>
                <w:position w:val="0"/>
                <w:shd w:val="clear" w:color="auto" w:fill="auto"/>
                <w:lang w:val="cs-CZ" w:eastAsia="cs-CZ" w:bidi="cs-CZ"/>
              </w:rPr>
              <w:t>výbava nádrží na solanku</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nádrže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1.500 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1.8001</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vudu/ruk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plastové provedení rozvodu a jištění solankového čerpadla při nedostatku solanky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elektronická signalizace minimálního množství solanky na ovládacím panelu v kabině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17"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solankové čerpadlo umístěno v uzavřeném prostoru chráněném proti vniknutí soli a nečistot</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spacing w:lineRule="exact" w:line="1"/>
        <w:rPr>
          <w:sz w:val="2"/>
          <w:szCs w:val="2"/>
        </w:rPr>
      </w:pPr>
      <w:r>
        <w:br w:type="page"/>
      </w:r>
    </w:p>
    <w:p>
      <w:pPr>
        <w:pStyle w:val="Style19"/>
        <w:keepNext/>
        <w:keepLines/>
        <w:widowControl w:val="0"/>
        <w:shd w:val="clear" w:color="auto" w:fill="auto"/>
        <w:bidi w:val="0"/>
        <w:spacing w:before="0" w:after="0" w:line="576"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Přehledná rekapitulace splnění všech zadaných technických parametrů</w:t>
      </w:r>
      <w:bookmarkEnd w:id="6"/>
      <w:bookmarkEnd w:id="7"/>
    </w:p>
    <w:p>
      <w:pPr>
        <w:pStyle w:val="Style22"/>
        <w:keepNext w:val="0"/>
        <w:keepLines w:val="0"/>
        <w:widowControl w:val="0"/>
        <w:shd w:val="clear" w:color="auto" w:fill="auto"/>
        <w:bidi w:val="0"/>
        <w:spacing w:before="0" w:after="0" w:line="701" w:lineRule="auto"/>
        <w:ind w:left="0" w:right="0" w:firstLine="0"/>
        <w:jc w:val="center"/>
      </w:pPr>
      <w:r>
        <w:rPr>
          <w:color w:val="000000"/>
          <w:spacing w:val="0"/>
          <w:w w:val="100"/>
          <w:position w:val="0"/>
          <w:shd w:val="clear" w:color="auto" w:fill="auto"/>
          <w:lang w:val="cs-CZ" w:eastAsia="cs-CZ" w:bidi="cs-CZ"/>
        </w:rPr>
        <w:t>Třístranná sklápěcí nástavba (nástavba)</w:t>
        <w:br/>
        <w:t>Tovární značka: SAP</w:t>
        <w:br/>
        <w:t>Typ: FE-03</w:t>
      </w:r>
    </w:p>
    <w:p>
      <w:pPr>
        <w:pStyle w:val="Style22"/>
        <w:keepNext w:val="0"/>
        <w:keepLines w:val="0"/>
        <w:widowControl w:val="0"/>
        <w:shd w:val="clear" w:color="auto" w:fill="auto"/>
        <w:bidi w:val="0"/>
        <w:spacing w:before="0" w:after="0" w:line="701" w:lineRule="auto"/>
        <w:ind w:left="0" w:right="0" w:firstLine="0"/>
        <w:jc w:val="center"/>
      </w:pPr>
      <w:r>
        <w:rPr>
          <w:color w:val="000000"/>
          <w:spacing w:val="0"/>
          <w:w w:val="100"/>
          <w:position w:val="0"/>
          <w:shd w:val="clear" w:color="auto" w:fill="auto"/>
          <w:lang w:val="cs-CZ" w:eastAsia="cs-CZ" w:bidi="cs-CZ"/>
        </w:rPr>
        <w:t>Počet kusů: 1</w:t>
      </w:r>
    </w:p>
    <w:tbl>
      <w:tblPr>
        <w:tblOverlap w:val="never"/>
        <w:jc w:val="center"/>
        <w:tblLayout w:type="fixed"/>
      </w:tblPr>
      <w:tblGrid>
        <w:gridCol w:w="5338"/>
        <w:gridCol w:w="1694"/>
        <w:gridCol w:w="1728"/>
      </w:tblGrid>
      <w:tr>
        <w:trPr>
          <w:trHeight w:val="18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Parametr</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Údijoiplném</w:t>
            </w:r>
          </w:p>
        </w:tc>
      </w:tr>
      <w:tr>
        <w:trPr>
          <w:trHeight w:val="29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výměnná nástavba demontována z nosiče včetně kompletního mezirámu nebo příčníků nástavby i pístnlce sklápění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ono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délka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4500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4.600 mm</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šířka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2550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výška bočnlc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800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výška čela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1400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1.400 mm</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tloušťka materiálu podlahy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5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mm</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tloušťka bočnlc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3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mm</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podlaha a bočnlcc z otěru vzdorného plechu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bočnicc $ horním otevíráním a se zadním pevným sloupkem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zadní čelo zavěšeno na zadních vyvýšených pevných sloupcích $ automatickým otevíráním a zavíráním pomocí mechanické vačky $ možností nastavení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ovládání sklápěcí třístranné nástavby z kabiny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ovládání má automatické omezeni úhlu sklápění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třístranné sklápěcí nástavby pro vyklápěnl asfaltobctonu do finišeru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mechanismus pro rolování plachty tak, aby rolováni plachty bylo prováděno obsluhou ze země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kotvící oka pro uchycení svinovací termolzolační plachty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oka s odpovídající nosností pro jeřáb (montáž a demontáž prázdné nástavby)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svinovací termolzolační plachta pro ACO, ACL a ACP včetně přístupového žebříku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výškově stavitelná odstavná noha výměnné nástavby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4 ks</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4 ks</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barva sklápěcí třístranné nástavby RAL 2011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návod k obsluze a údržbě v tištěné a elektronické verzi v českém jazyce</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bl>
    <w:p>
      <w:pPr>
        <w:sectPr>
          <w:headerReference w:type="default" r:id="rId19"/>
          <w:footerReference w:type="default" r:id="rId20"/>
          <w:headerReference w:type="even" r:id="rId21"/>
          <w:footerReference w:type="even" r:id="rId22"/>
          <w:footnotePr>
            <w:pos w:val="pageBottom"/>
            <w:numFmt w:val="decimal"/>
            <w:numRestart w:val="continuous"/>
          </w:footnotePr>
          <w:pgSz w:w="11900" w:h="16840"/>
          <w:pgMar w:top="1197" w:left="715" w:right="1432" w:bottom="596" w:header="0" w:footer="3" w:gutter="0"/>
          <w:cols w:space="720"/>
          <w:noEndnote/>
          <w:rtlGutter w:val="0"/>
          <w:docGrid w:linePitch="360"/>
        </w:sectPr>
      </w:pPr>
    </w:p>
    <w:p>
      <w:pPr>
        <w:pStyle w:val="Style19"/>
        <w:keepNext/>
        <w:keepLines/>
        <w:widowControl w:val="0"/>
        <w:pBdr>
          <w:top w:val="single" w:sz="4" w:space="5" w:color="auto"/>
          <w:left w:val="single" w:sz="4" w:space="0" w:color="auto"/>
          <w:bottom w:val="single" w:sz="4" w:space="5" w:color="auto"/>
          <w:right w:val="single" w:sz="4" w:space="0" w:color="auto"/>
        </w:pBdr>
        <w:shd w:val="clear" w:color="auto" w:fill="auto"/>
        <w:bidi w:val="0"/>
        <w:spacing w:before="0" w:after="79"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Přehledná rekapitulace splnéní všech zadaných technických parametrů</w:t>
      </w:r>
      <w:bookmarkEnd w:id="8"/>
      <w:bookmarkEnd w:id="9"/>
    </w:p>
    <w:p>
      <w:pPr>
        <w:pStyle w:val="Style2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Sněhová radlice ve tvaru křídlo (radlice)</w:t>
      </w:r>
    </w:p>
    <w:p>
      <w:pPr>
        <w:pStyle w:val="Style2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Tovární značko: MTM Tech</w:t>
      </w:r>
    </w:p>
    <w:p>
      <w:pPr>
        <w:pStyle w:val="Style22"/>
        <w:keepNext w:val="0"/>
        <w:keepLines w:val="0"/>
        <w:widowControl w:val="0"/>
        <w:shd w:val="clear" w:color="auto" w:fill="auto"/>
        <w:bidi w:val="0"/>
        <w:spacing w:before="0" w:line="240" w:lineRule="auto"/>
        <w:ind w:left="5060" w:right="0" w:firstLine="0"/>
        <w:jc w:val="left"/>
      </w:pPr>
      <w:r>
        <w:rPr>
          <w:color w:val="000000"/>
          <w:spacing w:val="0"/>
          <w:w w:val="100"/>
          <w:position w:val="0"/>
          <w:shd w:val="clear" w:color="auto" w:fill="auto"/>
          <w:lang w:val="cs-CZ" w:eastAsia="cs-CZ" w:bidi="cs-CZ"/>
        </w:rPr>
        <w:t>Typ: LLV35K</w:t>
      </w:r>
    </w:p>
    <w:p>
      <w:pPr>
        <w:pStyle w:val="Style2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Počet kusů: 1</w:t>
      </w:r>
    </w:p>
    <w:tbl>
      <w:tblPr>
        <w:tblOverlap w:val="never"/>
        <w:jc w:val="center"/>
        <w:tblLayout w:type="fixed"/>
      </w:tblPr>
      <w:tblGrid>
        <w:gridCol w:w="5338"/>
        <w:gridCol w:w="1694"/>
        <w:gridCol w:w="1728"/>
      </w:tblGrid>
      <w:tr>
        <w:trPr>
          <w:trHeight w:val="18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Parametr</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Úds|o»pln«nl</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upínací dnlu DIN 76 060 vel. A dle CSN EN 1M321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hydraulické zvedání a spouštění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oscilačnl systém udržující pluh v transportní poloze ve vodorovné pozici</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tlakový snímač pro sledování polohy pluhu přes GPS systém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8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prosvětlovací plastové obrysové tyče po obou stranách radlice, LED provedení 24 V</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prosvětlená vnější hrana vlevo, LEO osvětlení 24V, těleso hrany v nerezovém provedení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výstražné poziční LED osvětlení ?4V</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připojení na hydraulickou soustavu nosiče </w:t>
            </w:r>
            <w:r>
              <w:rPr>
                <w:i/>
                <w:iCs/>
                <w:color w:val="000000"/>
                <w:spacing w:val="0"/>
                <w:w w:val="100"/>
                <w:position w:val="0"/>
                <w:shd w:val="clear" w:color="auto" w:fill="auto"/>
                <w:lang w:val="cs-CZ" w:eastAsia="cs-CZ" w:bidi="cs-CZ"/>
              </w:rPr>
              <w:t>pomoci 4 párů</w:t>
            </w:r>
            <w:r>
              <w:rPr>
                <w:color w:val="000000"/>
                <w:spacing w:val="0"/>
                <w:w w:val="100"/>
                <w:position w:val="0"/>
                <w:shd w:val="clear" w:color="auto" w:fill="auto"/>
                <w:lang w:val="cs-CZ" w:eastAsia="cs-CZ" w:bidi="cs-CZ"/>
              </w:rPr>
              <w:t xml:space="preserve"> rychlospojek a rychlospojka pro přepad</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sada odstavných nohou pro pojezd s pluhem po dílné a pod.</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Barva oranžová RAL 2011 se zvýšenou odolností proti korozi</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2" w:hRule="exact"/>
        </w:trPr>
        <w:tc>
          <w:tcPr>
            <w:gridSpan w:val="3"/>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radlice</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tvar</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křídlo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křídlo</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celková šířka v přepravní poloze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max. 3.200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3.140 mm</w:t>
            </w:r>
          </w:p>
        </w:tc>
      </w:tr>
      <w:tr>
        <w:trPr>
          <w:trHeight w:val="302"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šířko prac. záběru (při plném natočení pluhu)</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auto"/>
              <w:ind w:left="0" w:right="0" w:firstLine="0"/>
              <w:jc w:val="center"/>
            </w:pPr>
            <w:r>
              <w:rPr>
                <w:color w:val="000000"/>
                <w:spacing w:val="0"/>
                <w:w w:val="100"/>
                <w:position w:val="0"/>
                <w:shd w:val="clear" w:color="auto" w:fill="auto"/>
                <w:lang w:val="cs-CZ" w:eastAsia="cs-CZ" w:bidi="cs-CZ"/>
              </w:rPr>
              <w:t>min. 2.800 mm pro vulkolanový břit</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2.810 mm</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2.900 mm pro ocelový břit</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2.975 mm</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 radlice ocelová vyztužená trubkou nebo ocelovým uzavřeným svařovaným profilem a Žebry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technické řešenl-&gt;</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46" w:lineRule="auto"/>
              <w:ind w:left="0" w:right="0" w:firstLine="0"/>
              <w:jc w:val="center"/>
            </w:pPr>
            <w:r>
              <w:rPr>
                <w:color w:val="000000"/>
                <w:spacing w:val="0"/>
                <w:w w:val="100"/>
                <w:position w:val="0"/>
                <w:shd w:val="clear" w:color="auto" w:fill="auto"/>
                <w:lang w:val="cs-CZ" w:eastAsia="cs-CZ" w:bidi="cs-CZ"/>
              </w:rPr>
              <w:t>ocelová radlice, vyztužená trubkou, se žebry</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hmotnost pluhu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max. 1.200 kg</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1.090 kg</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výška vlevo s ocelovým břitem (měřeno bez pozičního osvětlení)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600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650 mm</w:t>
            </w:r>
          </w:p>
        </w:tc>
      </w:tr>
      <w:tr>
        <w:trPr>
          <w:trHeight w:val="30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výška vpravo s ocelovým břitem (měřeno bez pozičního osvětlení)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1.600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1.665 mm</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hydraulické natočení vlevo, vpravo v rozsahu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 30*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systém regulace přítlaku břitu na vozovku - hydromcchanický akumulátor, bez opěrných pojezdových kol</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0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sledování příčného sklonu vozovky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±7*</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±7*</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změna nájezdového uhlu plynulá, ovládaná hydraulicky dle typu použitého stíracího břitu v rozsahu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25*</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robustní zábrana proti úletu sněhu na kabinu z polyuretanu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gridSpan w:val="3"/>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bftt</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celková délka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mm. 3.500 mm</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3.500 mm</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základní břit ocelový kvality s pružnou tlumící vulkolanovou podložkou</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XAR 400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XAR 400</w:t>
            </w:r>
          </w:p>
        </w:tc>
      </w:tr>
      <w:tr>
        <w:trPr>
          <w:trHeight w:val="28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druhý hydraulicky přiklápčný břit vulkolanový</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druhý hydraulicky přiklápény břit zapojltclný během jízdy vozidla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293" w:hRule="exact"/>
        </w:trPr>
        <w:tc>
          <w:tcPr>
            <w:gridSpan w:val="3"/>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2F3E46"/>
                <w:spacing w:val="0"/>
                <w:w w:val="100"/>
                <w:position w:val="0"/>
                <w:shd w:val="clear" w:color="auto" w:fill="auto"/>
                <w:lang w:val="cs-CZ" w:eastAsia="cs-CZ" w:bidi="cs-CZ"/>
              </w:rPr>
              <w:t>zajištění radlice</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při najetí na překážku přetočením radlice kolem příčné osy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návrat např. pomocí dusíkového akumulátoru apod.</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způsob -&gt;</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dusíkový akumulátor</w:t>
            </w:r>
          </w:p>
        </w:tc>
      </w:tr>
      <w:tr>
        <w:trPr>
          <w:trHeight w:val="326"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 zvednuté přepravní poloze pojistkou</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uvedte technické řešení-&gt;</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56" w:lineRule="auto"/>
              <w:ind w:left="0" w:right="0" w:firstLine="0"/>
              <w:jc w:val="center"/>
            </w:pPr>
            <w:r>
              <w:rPr>
                <w:color w:val="000000"/>
                <w:spacing w:val="0"/>
                <w:w w:val="100"/>
                <w:position w:val="0"/>
                <w:shd w:val="clear" w:color="auto" w:fill="auto"/>
                <w:lang w:val="cs-CZ" w:eastAsia="cs-CZ" w:bidi="cs-CZ"/>
              </w:rPr>
              <w:t>kulový, mechanicky ovládaný EsM</w:t>
            </w:r>
          </w:p>
        </w:tc>
      </w:tr>
    </w:tbl>
    <w:p>
      <w:pPr>
        <w:pStyle w:val="Style27"/>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Příloha A5</w:t>
      </w:r>
    </w:p>
    <w:p>
      <w:pPr>
        <w:pStyle w:val="Style2"/>
        <w:keepNext w:val="0"/>
        <w:keepLines w:val="0"/>
        <w:widowControl w:val="0"/>
        <w:shd w:val="clear" w:color="auto" w:fill="auto"/>
        <w:bidi w:val="0"/>
        <w:spacing w:before="0" w:after="600" w:line="240" w:lineRule="auto"/>
        <w:ind w:left="0" w:right="0" w:firstLine="0"/>
        <w:jc w:val="center"/>
      </w:pPr>
      <w:r>
        <w:rPr>
          <w:b/>
          <w:bCs/>
          <w:color w:val="000000"/>
          <w:spacing w:val="0"/>
          <w:w w:val="100"/>
          <w:position w:val="0"/>
          <w:shd w:val="clear" w:color="auto" w:fill="auto"/>
          <w:lang w:val="cs-CZ" w:eastAsia="cs-CZ" w:bidi="cs-CZ"/>
        </w:rPr>
        <w:t>Údaje, které jsou součástí ujednání a nebudou zveřejněny v Registru smluv:</w:t>
      </w:r>
    </w:p>
    <w:p>
      <w:pPr>
        <w:pStyle w:val="Style2"/>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tabs>
          <w:tab w:pos="2478" w:val="left"/>
        </w:tabs>
        <w:bidi w:val="0"/>
        <w:spacing w:before="0" w:after="0" w:line="240" w:lineRule="auto"/>
        <w:ind w:left="0" w:right="0" w:firstLine="400"/>
        <w:jc w:val="left"/>
      </w:pPr>
      <w:r>
        <w:rPr>
          <w:color w:val="000000"/>
          <w:spacing w:val="0"/>
          <w:w w:val="100"/>
          <w:position w:val="0"/>
          <w:shd w:val="clear" w:color="auto" w:fill="auto"/>
          <w:lang w:val="cs-CZ" w:eastAsia="cs-CZ" w:bidi="cs-CZ"/>
        </w:rPr>
        <w:t>IČO:</w:t>
        <w:tab/>
        <w:t>00090450</w:t>
      </w:r>
    </w:p>
    <w:p>
      <w:pPr>
        <w:pStyle w:val="Style2"/>
        <w:keepNext w:val="0"/>
        <w:keepLines w:val="0"/>
        <w:widowControl w:val="0"/>
        <w:shd w:val="clear" w:color="auto" w:fill="auto"/>
        <w:bidi w:val="0"/>
        <w:spacing w:before="0" w:after="300" w:line="240" w:lineRule="auto"/>
        <w:ind w:left="0" w:right="0" w:firstLine="40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line="240" w:lineRule="auto"/>
        <w:ind w:left="0" w:right="0" w:firstLine="400"/>
        <w:jc w:val="left"/>
      </w:pPr>
      <w:r>
        <w:rPr>
          <w:color w:val="000000"/>
          <w:spacing w:val="0"/>
          <w:w w:val="100"/>
          <w:position w:val="0"/>
          <w:shd w:val="clear" w:color="auto" w:fill="auto"/>
          <w:lang w:val="cs-CZ" w:eastAsia="cs-CZ" w:bidi="cs-CZ"/>
        </w:rPr>
        <w:t>Osoba pověřená jednat jménem kupujícího ve věcech plnění a převzetí zboží je:</w:t>
      </w:r>
    </w:p>
    <w:p>
      <w:pPr>
        <w:pStyle w:val="Style2"/>
        <w:keepNext w:val="0"/>
        <w:keepLines w:val="0"/>
        <w:widowControl w:val="0"/>
        <w:shd w:val="clear" w:color="auto" w:fill="auto"/>
        <w:bidi w:val="0"/>
        <w:spacing w:before="0" w:line="240" w:lineRule="auto"/>
        <w:ind w:left="180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1800" w:right="0" w:firstLine="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720" w:line="240" w:lineRule="auto"/>
        <w:ind w:left="1800" w:right="0" w:firstLine="0"/>
        <w:jc w:val="both"/>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tabs>
          <w:tab w:pos="2478" w:val="left"/>
        </w:tabs>
        <w:bidi w:val="0"/>
        <w:spacing w:before="0" w:after="0" w:line="240" w:lineRule="auto"/>
        <w:ind w:left="0" w:right="0" w:firstLine="400"/>
        <w:jc w:val="left"/>
      </w:pPr>
      <w:r>
        <w:rPr>
          <w:b/>
          <w:bCs/>
          <w:color w:val="000000"/>
          <w:spacing w:val="0"/>
          <w:w w:val="100"/>
          <w:position w:val="0"/>
          <w:shd w:val="clear" w:color="auto" w:fill="auto"/>
          <w:lang w:val="cs-CZ" w:eastAsia="cs-CZ" w:bidi="cs-CZ"/>
        </w:rPr>
        <w:t>Obchodní firma:</w:t>
        <w:tab/>
        <w:t>SAP spol. s r.o.</w:t>
      </w:r>
    </w:p>
    <w:p>
      <w:pPr>
        <w:pStyle w:val="Style2"/>
        <w:keepNext w:val="0"/>
        <w:keepLines w:val="0"/>
        <w:widowControl w:val="0"/>
        <w:shd w:val="clear" w:color="auto" w:fill="auto"/>
        <w:tabs>
          <w:tab w:pos="2478" w:val="left"/>
        </w:tabs>
        <w:bidi w:val="0"/>
        <w:spacing w:before="0" w:after="0" w:line="240" w:lineRule="auto"/>
        <w:ind w:left="0" w:right="0" w:firstLine="400"/>
        <w:jc w:val="left"/>
      </w:pPr>
      <w:r>
        <w:rPr>
          <w:color w:val="000000"/>
          <w:spacing w:val="0"/>
          <w:w w:val="100"/>
          <w:position w:val="0"/>
          <w:shd w:val="clear" w:color="auto" w:fill="auto"/>
          <w:lang w:val="cs-CZ" w:eastAsia="cs-CZ" w:bidi="cs-CZ"/>
        </w:rPr>
        <w:t>IČO:</w:t>
        <w:tab/>
        <w:t>47543442</w:t>
      </w:r>
    </w:p>
    <w:p>
      <w:pPr>
        <w:pStyle w:val="Style2"/>
        <w:keepNext w:val="0"/>
        <w:keepLines w:val="0"/>
        <w:widowControl w:val="0"/>
        <w:shd w:val="clear" w:color="auto" w:fill="auto"/>
        <w:bidi w:val="0"/>
        <w:spacing w:before="0" w:after="300" w:line="240" w:lineRule="auto"/>
        <w:ind w:left="0" w:right="0" w:firstLine="40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line="240" w:lineRule="auto"/>
        <w:ind w:left="0" w:right="0" w:firstLine="400"/>
        <w:jc w:val="left"/>
      </w:pPr>
      <w:r>
        <w:rPr>
          <w:color w:val="000000"/>
          <w:spacing w:val="0"/>
          <w:w w:val="100"/>
          <w:position w:val="0"/>
          <w:shd w:val="clear" w:color="auto" w:fill="auto"/>
          <w:lang w:val="cs-CZ" w:eastAsia="cs-CZ" w:bidi="cs-CZ"/>
        </w:rPr>
        <w:t>Osobou pověřenou jednat jménem prodávajícího ve věcech plnění a předání zboží:</w:t>
      </w:r>
    </w:p>
    <w:p>
      <w:pPr>
        <w:pStyle w:val="Style2"/>
        <w:keepNext w:val="0"/>
        <w:keepLines w:val="0"/>
        <w:widowControl w:val="0"/>
        <w:shd w:val="clear" w:color="auto" w:fill="auto"/>
        <w:bidi w:val="0"/>
        <w:spacing w:before="0" w:line="240" w:lineRule="auto"/>
        <w:ind w:left="180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1800" w:right="0" w:firstLine="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line="240" w:lineRule="auto"/>
        <w:ind w:left="1800" w:right="0" w:firstLine="0"/>
        <w:jc w:val="left"/>
      </w:pPr>
      <w:r>
        <w:rPr>
          <w:color w:val="000000"/>
          <w:spacing w:val="0"/>
          <w:w w:val="100"/>
          <w:position w:val="0"/>
          <w:shd w:val="clear" w:color="auto" w:fill="auto"/>
          <w:lang w:val="cs-CZ" w:eastAsia="cs-CZ" w:bidi="cs-CZ"/>
        </w:rPr>
        <w:t>e-mail:</w:t>
      </w:r>
    </w:p>
    <w:sectPr>
      <w:headerReference w:type="default" r:id="rId23"/>
      <w:footerReference w:type="default" r:id="rId24"/>
      <w:headerReference w:type="even" r:id="rId25"/>
      <w:footerReference w:type="even" r:id="rId26"/>
      <w:footnotePr>
        <w:pos w:val="pageBottom"/>
        <w:numFmt w:val="decimal"/>
        <w:numRestart w:val="continuous"/>
      </w:footnotePr>
      <w:pgSz w:w="11900" w:h="16840"/>
      <w:pgMar w:top="1197" w:left="715" w:right="1432" w:bottom="59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6652260</wp:posOffset>
              </wp:positionH>
              <wp:positionV relativeFrom="page">
                <wp:posOffset>10043160</wp:posOffset>
              </wp:positionV>
              <wp:extent cx="52070" cy="85090"/>
              <wp:wrapNone/>
              <wp:docPr id="7" name="Shape 7"/>
              <a:graphic xmlns:a="http://schemas.openxmlformats.org/drawingml/2006/main">
                <a:graphicData uri="http://schemas.microsoft.com/office/word/2010/wordprocessingShape">
                  <wps:wsp>
                    <wps:cNvSpPr txBox="1"/>
                    <wps:spPr>
                      <a:xfrm>
                        <a:ext cx="52070" cy="850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3" type="#_x0000_t202" style="position:absolute;margin-left:523.79999999999995pt;margin-top:790.79999999999995pt;width:4.0999999999999996pt;height:6.7000000000000002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922020</wp:posOffset>
              </wp:positionH>
              <wp:positionV relativeFrom="page">
                <wp:posOffset>9978390</wp:posOffset>
              </wp:positionV>
              <wp:extent cx="5803265" cy="0"/>
              <wp:wrapNone/>
              <wp:docPr id="9" name="Shape 9"/>
              <a:graphic xmlns:a="http://schemas.openxmlformats.org/drawingml/2006/main">
                <a:graphicData uri="http://schemas.microsoft.com/office/word/2010/wordprocessingShape">
                  <wps:wsp>
                    <wps:cNvCnPr/>
                    <wps:spPr>
                      <a:xfrm>
                        <a:ext cx="5803265" cy="0"/>
                      </a:xfrm>
                      <a:prstGeom prst="straightConnector1"/>
                      <a:ln w="12700">
                        <a:solidFill/>
                      </a:ln>
                    </wps:spPr>
                    <wps:bodyPr/>
                  </wps:wsp>
                </a:graphicData>
              </a:graphic>
            </wp:anchor>
          </w:drawing>
        </mc:Choice>
        <mc:Fallback>
          <w:pict>
            <v:shape o:spt="32" o:oned="true" path="m,l21600,21600e" style="position:absolute;margin-left:72.599999999999994pt;margin-top:785.70000000000005pt;width:456.94999999999999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6652260</wp:posOffset>
              </wp:positionH>
              <wp:positionV relativeFrom="page">
                <wp:posOffset>10043160</wp:posOffset>
              </wp:positionV>
              <wp:extent cx="52070" cy="85090"/>
              <wp:wrapNone/>
              <wp:docPr id="14" name="Shape 14"/>
              <a:graphic xmlns:a="http://schemas.openxmlformats.org/drawingml/2006/main">
                <a:graphicData uri="http://schemas.microsoft.com/office/word/2010/wordprocessingShape">
                  <wps:wsp>
                    <wps:cNvSpPr txBox="1"/>
                    <wps:spPr>
                      <a:xfrm>
                        <a:ext cx="52070" cy="850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0" type="#_x0000_t202" style="position:absolute;margin-left:523.79999999999995pt;margin-top:790.79999999999995pt;width:4.0999999999999996pt;height:6.7000000000000002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922020</wp:posOffset>
              </wp:positionH>
              <wp:positionV relativeFrom="page">
                <wp:posOffset>9978390</wp:posOffset>
              </wp:positionV>
              <wp:extent cx="5803265" cy="0"/>
              <wp:wrapNone/>
              <wp:docPr id="16" name="Shape 16"/>
              <a:graphic xmlns:a="http://schemas.openxmlformats.org/drawingml/2006/main">
                <a:graphicData uri="http://schemas.microsoft.com/office/word/2010/wordprocessingShape">
                  <wps:wsp>
                    <wps:cNvCnPr/>
                    <wps:spPr>
                      <a:xfrm>
                        <a:ext cx="5803265" cy="0"/>
                      </a:xfrm>
                      <a:prstGeom prst="straightConnector1"/>
                      <a:ln w="12700">
                        <a:solidFill/>
                      </a:ln>
                    </wps:spPr>
                    <wps:bodyPr/>
                  </wps:wsp>
                </a:graphicData>
              </a:graphic>
            </wp:anchor>
          </w:drawing>
        </mc:Choice>
        <mc:Fallback>
          <w:pict>
            <v:shape o:spt="32" o:oned="true" path="m,l21600,21600e" style="position:absolute;margin-left:72.599999999999994pt;margin-top:785.70000000000005pt;width:456.94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6694805</wp:posOffset>
              </wp:positionH>
              <wp:positionV relativeFrom="page">
                <wp:posOffset>10045700</wp:posOffset>
              </wp:positionV>
              <wp:extent cx="52070" cy="85090"/>
              <wp:wrapNone/>
              <wp:docPr id="27" name="Shape 27"/>
              <a:graphic xmlns:a="http://schemas.openxmlformats.org/drawingml/2006/main">
                <a:graphicData uri="http://schemas.microsoft.com/office/word/2010/wordprocessingShape">
                  <wps:wsp>
                    <wps:cNvSpPr txBox="1"/>
                    <wps:spPr>
                      <a:xfrm>
                        <a:ext cx="52070" cy="850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3" type="#_x0000_t202" style="position:absolute;margin-left:527.14999999999998pt;margin-top:791.pt;width:4.0999999999999996pt;height:6.7000000000000002pt;z-index:-1887440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967740</wp:posOffset>
              </wp:positionH>
              <wp:positionV relativeFrom="page">
                <wp:posOffset>9980295</wp:posOffset>
              </wp:positionV>
              <wp:extent cx="5800090" cy="0"/>
              <wp:wrapNone/>
              <wp:docPr id="29" name="Shape 29"/>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76.200000000000003pt;margin-top:785.85000000000002pt;width:456.69999999999999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4225925</wp:posOffset>
              </wp:positionH>
              <wp:positionV relativeFrom="page">
                <wp:posOffset>452120</wp:posOffset>
              </wp:positionV>
              <wp:extent cx="2225040" cy="283210"/>
              <wp:wrapNone/>
              <wp:docPr id="3" name="Shape 3"/>
              <a:graphic xmlns:a="http://schemas.openxmlformats.org/drawingml/2006/main">
                <a:graphicData uri="http://schemas.microsoft.com/office/word/2010/wordprocessingShape">
                  <wps:wsp>
                    <wps:cNvSpPr txBox="1"/>
                    <wps:spPr>
                      <a:xfrm>
                        <a:ext cx="2225040" cy="2832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N-DO-15-2020-KS</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r>
                        </w:p>
                      </w:txbxContent>
                    </wps:txbx>
                    <wps:bodyPr wrap="none" lIns="0" tIns="0" rIns="0" bIns="0">
                      <a:spAutoFit/>
                    </wps:bodyPr>
                  </wps:wsp>
                </a:graphicData>
              </a:graphic>
            </wp:anchor>
          </w:drawing>
        </mc:Choice>
        <mc:Fallback>
          <w:pict>
            <v:shape id="_x0000_s1029" type="#_x0000_t202" style="position:absolute;margin-left:332.75pt;margin-top:35.600000000000001pt;width:175.19999999999999pt;height:22.300000000000001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N-DO-15-2020-KS</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909320</wp:posOffset>
              </wp:positionH>
              <wp:positionV relativeFrom="page">
                <wp:posOffset>473710</wp:posOffset>
              </wp:positionV>
              <wp:extent cx="2849880" cy="572770"/>
              <wp:wrapNone/>
              <wp:docPr id="5" name="Shape 5"/>
              <a:graphic xmlns:a="http://schemas.openxmlformats.org/drawingml/2006/main">
                <a:graphicData uri="http://schemas.microsoft.com/office/word/2010/wordprocessingShape">
                  <wps:wsp>
                    <wps:cNvSpPr txBox="1"/>
                    <wps:spPr>
                      <a:xfrm>
                        <a:ext cx="2849880" cy="5727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výkonného nosiče výměnných nástaveb 6x6,</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kombinovaná sypací nástavba, radlice ve tvaru křídla,</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třístranná sklápěcí nástavba - pro běžný převoz finišeru</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a válce pro cestmistrovství Jihlava</w:t>
                          </w:r>
                        </w:p>
                      </w:txbxContent>
                    </wps:txbx>
                    <wps:bodyPr wrap="none" lIns="0" tIns="0" rIns="0" bIns="0">
                      <a:spAutoFit/>
                    </wps:bodyPr>
                  </wps:wsp>
                </a:graphicData>
              </a:graphic>
            </wp:anchor>
          </w:drawing>
        </mc:Choice>
        <mc:Fallback>
          <w:pict>
            <v:shape id="_x0000_s1031" type="#_x0000_t202" style="position:absolute;margin-left:71.599999999999994pt;margin-top:37.299999999999997pt;width:224.40000000000001pt;height:45.100000000000001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výkonného nosiče výměnných nástaveb 6x6,</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kombinovaná sypací nástavba, radlice ve tvaru křídla,</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třístranná sklápěcí nástavba - pro běžný převoz finišeru</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a válce pro cestmistrovství Jihlava</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1025525</wp:posOffset>
              </wp:positionH>
              <wp:positionV relativeFrom="page">
                <wp:posOffset>107950</wp:posOffset>
              </wp:positionV>
              <wp:extent cx="2853055" cy="588010"/>
              <wp:wrapNone/>
              <wp:docPr id="46" name="Shape 46"/>
              <a:graphic xmlns:a="http://schemas.openxmlformats.org/drawingml/2006/main">
                <a:graphicData uri="http://schemas.microsoft.com/office/word/2010/wordprocessingShape">
                  <wps:wsp>
                    <wps:cNvSpPr txBox="1"/>
                    <wps:spPr>
                      <a:xfrm>
                        <a:ext cx="2853055" cy="5880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výkonného nosiče výměnných nástaveb 6x6,</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kombinovaná sypací nástavba, radlice ve tvaru křídla,</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třístranná sklápěcí nástavba - pro běžný převoz finišeru</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a válce pro cestmistrovství Jihlava</w:t>
                          </w:r>
                        </w:p>
                      </w:txbxContent>
                    </wps:txbx>
                    <wps:bodyPr wrap="none" lIns="0" tIns="0" rIns="0" bIns="0">
                      <a:spAutoFit/>
                    </wps:bodyPr>
                  </wps:wsp>
                </a:graphicData>
              </a:graphic>
            </wp:anchor>
          </w:drawing>
        </mc:Choice>
        <mc:Fallback>
          <w:pict>
            <v:shape id="_x0000_s1072" type="#_x0000_t202" style="position:absolute;margin-left:80.75pt;margin-top:8.5pt;width:224.65000000000001pt;height:46.299999999999997pt;z-index:-18874402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výkonného nosiče výměnných nástaveb 6x6,</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kombinovaná sypací nástavba, radlice ve tvaru křídla,</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třístranná sklápěcí nástavba - pro běžný převoz finišeru</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a válce pro cestmistrovství Jihlava</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760095</wp:posOffset>
              </wp:positionH>
              <wp:positionV relativeFrom="page">
                <wp:posOffset>519430</wp:posOffset>
              </wp:positionV>
              <wp:extent cx="3785870" cy="161290"/>
              <wp:wrapNone/>
              <wp:docPr id="48" name="Shape 48"/>
              <a:graphic xmlns:a="http://schemas.openxmlformats.org/drawingml/2006/main">
                <a:graphicData uri="http://schemas.microsoft.com/office/word/2010/wordprocessingShape">
                  <wps:wsp>
                    <wps:cNvSpPr txBox="1"/>
                    <wps:spPr>
                      <a:xfrm>
                        <a:ext cx="3785870" cy="1612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sypací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finišeru a válce pro cestmistrovství Jihlava</w:t>
                          </w:r>
                        </w:p>
                      </w:txbxContent>
                    </wps:txbx>
                    <wps:bodyPr wrap="none" lIns="0" tIns="0" rIns="0" bIns="0">
                      <a:spAutoFit/>
                    </wps:bodyPr>
                  </wps:wsp>
                </a:graphicData>
              </a:graphic>
            </wp:anchor>
          </w:drawing>
        </mc:Choice>
        <mc:Fallback>
          <w:pict>
            <v:shape id="_x0000_s1074" type="#_x0000_t202" style="position:absolute;margin-left:59.850000000000001pt;margin-top:40.899999999999999pt;width:298.10000000000002pt;height:12.699999999999999pt;z-index:-18874402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sypací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finišeru a válce pro cestmistrovství Jihlava</w:t>
                    </w:r>
                  </w:p>
                </w:txbxContent>
              </v:textbox>
              <w10:wrap anchorx="page" anchory="page"/>
            </v:shape>
          </w:pict>
        </mc:Fallback>
      </mc:AlternateContent>
    </w:r>
    <w:r>
      <mc:AlternateContent>
        <mc:Choice Requires="wps">
          <w:drawing>
            <wp:anchor distT="0" distB="0" distL="0" distR="0" simplePos="0" relativeHeight="62914734" behindDoc="1" locked="0" layoutInCell="1" allowOverlap="1">
              <wp:simplePos x="0" y="0"/>
              <wp:positionH relativeFrom="page">
                <wp:posOffset>6731000</wp:posOffset>
              </wp:positionH>
              <wp:positionV relativeFrom="page">
                <wp:posOffset>528955</wp:posOffset>
              </wp:positionV>
              <wp:extent cx="280670" cy="52070"/>
              <wp:wrapNone/>
              <wp:docPr id="50" name="Shape 50"/>
              <a:graphic xmlns:a="http://schemas.openxmlformats.org/drawingml/2006/main">
                <a:graphicData uri="http://schemas.microsoft.com/office/word/2010/wordprocessingShape">
                  <wps:wsp>
                    <wps:cNvSpPr txBox="1"/>
                    <wps:spPr>
                      <a:xfrm>
                        <a:ext cx="280670" cy="520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A4</w:t>
                          </w:r>
                        </w:p>
                      </w:txbxContent>
                    </wps:txbx>
                    <wps:bodyPr wrap="none" lIns="0" tIns="0" rIns="0" bIns="0">
                      <a:spAutoFit/>
                    </wps:bodyPr>
                  </wps:wsp>
                </a:graphicData>
              </a:graphic>
            </wp:anchor>
          </w:drawing>
        </mc:Choice>
        <mc:Fallback>
          <w:pict>
            <v:shape id="_x0000_s1076" type="#_x0000_t202" style="position:absolute;margin-left:530.pt;margin-top:41.649999999999999pt;width:22.100000000000001pt;height:4.0999999999999996pt;z-index:-18874401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A4</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4225925</wp:posOffset>
              </wp:positionH>
              <wp:positionV relativeFrom="page">
                <wp:posOffset>452120</wp:posOffset>
              </wp:positionV>
              <wp:extent cx="2225040" cy="283210"/>
              <wp:wrapNone/>
              <wp:docPr id="10" name="Shape 10"/>
              <a:graphic xmlns:a="http://schemas.openxmlformats.org/drawingml/2006/main">
                <a:graphicData uri="http://schemas.microsoft.com/office/word/2010/wordprocessingShape">
                  <wps:wsp>
                    <wps:cNvSpPr txBox="1"/>
                    <wps:spPr>
                      <a:xfrm>
                        <a:ext cx="2225040" cy="2832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N-DO-15-2020-KS</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r>
                        </w:p>
                      </w:txbxContent>
                    </wps:txbx>
                    <wps:bodyPr wrap="none" lIns="0" tIns="0" rIns="0" bIns="0">
                      <a:spAutoFit/>
                    </wps:bodyPr>
                  </wps:wsp>
                </a:graphicData>
              </a:graphic>
            </wp:anchor>
          </w:drawing>
        </mc:Choice>
        <mc:Fallback>
          <w:pict>
            <v:shape id="_x0000_s1036" type="#_x0000_t202" style="position:absolute;margin-left:332.75pt;margin-top:35.600000000000001pt;width:175.19999999999999pt;height:22.300000000000001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N-DO-15-2020-KS</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909320</wp:posOffset>
              </wp:positionH>
              <wp:positionV relativeFrom="page">
                <wp:posOffset>473710</wp:posOffset>
              </wp:positionV>
              <wp:extent cx="2849880" cy="572770"/>
              <wp:wrapNone/>
              <wp:docPr id="12" name="Shape 12"/>
              <a:graphic xmlns:a="http://schemas.openxmlformats.org/drawingml/2006/main">
                <a:graphicData uri="http://schemas.microsoft.com/office/word/2010/wordprocessingShape">
                  <wps:wsp>
                    <wps:cNvSpPr txBox="1"/>
                    <wps:spPr>
                      <a:xfrm>
                        <a:ext cx="2849880" cy="5727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výkonného nosiče výměnných nástaveb 6x6,</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kombinovaná sypací nástavba, radlice ve tvaru křídla,</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třístranná sklápěcí nástavba - pro běžný převoz finišeru</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a válce pro cestmistrovství Jihlava</w:t>
                          </w:r>
                        </w:p>
                      </w:txbxContent>
                    </wps:txbx>
                    <wps:bodyPr wrap="none" lIns="0" tIns="0" rIns="0" bIns="0">
                      <a:spAutoFit/>
                    </wps:bodyPr>
                  </wps:wsp>
                </a:graphicData>
              </a:graphic>
            </wp:anchor>
          </w:drawing>
        </mc:Choice>
        <mc:Fallback>
          <w:pict>
            <v:shape id="_x0000_s1038" type="#_x0000_t202" style="position:absolute;margin-left:71.599999999999994pt;margin-top:37.299999999999997pt;width:224.40000000000001pt;height:45.100000000000001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výkonného nosiče výměnných nástaveb 6x6,</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kombinovaná sypací nástavba, radlice ve tvaru křídla,</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třístranná sklápěcí nástavba - pro běžný převoz finišeru</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a válce pro cestmistrovství Jihlava</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711200</wp:posOffset>
              </wp:positionH>
              <wp:positionV relativeFrom="page">
                <wp:posOffset>596900</wp:posOffset>
              </wp:positionV>
              <wp:extent cx="3788410" cy="167640"/>
              <wp:wrapNone/>
              <wp:docPr id="17" name="Shape 17"/>
              <a:graphic xmlns:a="http://schemas.openxmlformats.org/drawingml/2006/main">
                <a:graphicData uri="http://schemas.microsoft.com/office/word/2010/wordprocessingShape">
                  <wps:wsp>
                    <wps:cNvSpPr txBox="1"/>
                    <wps:spPr>
                      <a:xfrm>
                        <a:ext cx="3788410" cy="1676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Sypací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finišeru a válce pro cestmistrovství Jihlava</w:t>
                          </w:r>
                        </w:p>
                      </w:txbxContent>
                    </wps:txbx>
                    <wps:bodyPr wrap="none" lIns="0" tIns="0" rIns="0" bIns="0">
                      <a:spAutoFit/>
                    </wps:bodyPr>
                  </wps:wsp>
                </a:graphicData>
              </a:graphic>
            </wp:anchor>
          </w:drawing>
        </mc:Choice>
        <mc:Fallback>
          <w:pict>
            <v:shape id="_x0000_s1043" type="#_x0000_t202" style="position:absolute;margin-left:56.pt;margin-top:47.pt;width:298.30000000000001pt;height:13.199999999999999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Sypací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finišeru a válce pro cestmistrovství Jihlava</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6685280</wp:posOffset>
              </wp:positionH>
              <wp:positionV relativeFrom="page">
                <wp:posOffset>606425</wp:posOffset>
              </wp:positionV>
              <wp:extent cx="277495" cy="48895"/>
              <wp:wrapNone/>
              <wp:docPr id="19" name="Shape 19"/>
              <a:graphic xmlns:a="http://schemas.openxmlformats.org/drawingml/2006/main">
                <a:graphicData uri="http://schemas.microsoft.com/office/word/2010/wordprocessingShape">
                  <wps:wsp>
                    <wps:cNvSpPr txBox="1"/>
                    <wps:spPr>
                      <a:xfrm>
                        <a:ext cx="277495" cy="488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w:t>
                          </w:r>
                        </w:p>
                      </w:txbxContent>
                    </wps:txbx>
                    <wps:bodyPr wrap="none" lIns="0" tIns="0" rIns="0" bIns="0">
                      <a:spAutoFit/>
                    </wps:bodyPr>
                  </wps:wsp>
                </a:graphicData>
              </a:graphic>
            </wp:anchor>
          </w:drawing>
        </mc:Choice>
        <mc:Fallback>
          <w:pict>
            <v:shape id="_x0000_s1045" type="#_x0000_t202" style="position:absolute;margin-left:526.39999999999998pt;margin-top:47.75pt;width:21.850000000000001pt;height:3.8500000000000001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711200</wp:posOffset>
              </wp:positionH>
              <wp:positionV relativeFrom="page">
                <wp:posOffset>596900</wp:posOffset>
              </wp:positionV>
              <wp:extent cx="3788410" cy="167640"/>
              <wp:wrapNone/>
              <wp:docPr id="21" name="Shape 21"/>
              <a:graphic xmlns:a="http://schemas.openxmlformats.org/drawingml/2006/main">
                <a:graphicData uri="http://schemas.microsoft.com/office/word/2010/wordprocessingShape">
                  <wps:wsp>
                    <wps:cNvSpPr txBox="1"/>
                    <wps:spPr>
                      <a:xfrm>
                        <a:ext cx="3788410" cy="1676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Sypací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finišeru a válce pro cestmistrovství Jihlava</w:t>
                          </w:r>
                        </w:p>
                      </w:txbxContent>
                    </wps:txbx>
                    <wps:bodyPr wrap="none" lIns="0" tIns="0" rIns="0" bIns="0">
                      <a:spAutoFit/>
                    </wps:bodyPr>
                  </wps:wsp>
                </a:graphicData>
              </a:graphic>
            </wp:anchor>
          </w:drawing>
        </mc:Choice>
        <mc:Fallback>
          <w:pict>
            <v:shape id="_x0000_s1047" type="#_x0000_t202" style="position:absolute;margin-left:56.pt;margin-top:47.pt;width:298.30000000000001pt;height:13.199999999999999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Sypací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finišeru a válce pro cestmistrovství Jihlava</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6685280</wp:posOffset>
              </wp:positionH>
              <wp:positionV relativeFrom="page">
                <wp:posOffset>606425</wp:posOffset>
              </wp:positionV>
              <wp:extent cx="277495" cy="48895"/>
              <wp:wrapNone/>
              <wp:docPr id="23" name="Shape 23"/>
              <a:graphic xmlns:a="http://schemas.openxmlformats.org/drawingml/2006/main">
                <a:graphicData uri="http://schemas.microsoft.com/office/word/2010/wordprocessingShape">
                  <wps:wsp>
                    <wps:cNvSpPr txBox="1"/>
                    <wps:spPr>
                      <a:xfrm>
                        <a:ext cx="277495" cy="488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w:t>
                          </w:r>
                        </w:p>
                      </w:txbxContent>
                    </wps:txbx>
                    <wps:bodyPr wrap="none" lIns="0" tIns="0" rIns="0" bIns="0">
                      <a:spAutoFit/>
                    </wps:bodyPr>
                  </wps:wsp>
                </a:graphicData>
              </a:graphic>
            </wp:anchor>
          </w:drawing>
        </mc:Choice>
        <mc:Fallback>
          <w:pict>
            <v:shape id="_x0000_s1049" type="#_x0000_t202" style="position:absolute;margin-left:526.39999999999998pt;margin-top:47.75pt;width:21.850000000000001pt;height:3.8500000000000001pt;z-index:-1887440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958215</wp:posOffset>
              </wp:positionH>
              <wp:positionV relativeFrom="page">
                <wp:posOffset>450850</wp:posOffset>
              </wp:positionV>
              <wp:extent cx="5541010" cy="609600"/>
              <wp:wrapNone/>
              <wp:docPr id="25" name="Shape 25"/>
              <a:graphic xmlns:a="http://schemas.openxmlformats.org/drawingml/2006/main">
                <a:graphicData uri="http://schemas.microsoft.com/office/word/2010/wordprocessingShape">
                  <wps:wsp>
                    <wps:cNvSpPr txBox="1"/>
                    <wps:spPr>
                      <a:xfrm>
                        <a:ext cx="5541010" cy="609600"/>
                      </a:xfrm>
                      <a:prstGeom prst="rect"/>
                      <a:noFill/>
                    </wps:spPr>
                    <wps:txbx>
                      <w:txbxContent>
                        <w:p>
                          <w:pPr>
                            <w:pStyle w:val="Style6"/>
                            <w:keepNext w:val="0"/>
                            <w:keepLines w:val="0"/>
                            <w:widowControl w:val="0"/>
                            <w:shd w:val="clear" w:color="auto" w:fill="auto"/>
                            <w:tabs>
                              <w:tab w:pos="8688"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výkonného nosiče výměnných nástaveb 6x6,</w:t>
                            <w:tab/>
                            <w:t>Číslo smlouvy kupujícího: N-DO-15-2020-KS</w:t>
                          </w:r>
                        </w:p>
                        <w:p>
                          <w:pPr>
                            <w:pStyle w:val="Style6"/>
                            <w:keepNext w:val="0"/>
                            <w:keepLines w:val="0"/>
                            <w:widowControl w:val="0"/>
                            <w:shd w:val="clear" w:color="auto" w:fill="auto"/>
                            <w:tabs>
                              <w:tab w:pos="746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kombinovaná sypací nástavba, radlice ve tvaru křídla,</w:t>
                            <w:tab/>
                            <w:t>Číslo smlouvy prodávajícího:</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třístranná sklápěcí nástavba - pro běžný převoz finišeru</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a válce pro cestmistrovství Jihlava</w:t>
                          </w:r>
                        </w:p>
                      </w:txbxContent>
                    </wps:txbx>
                    <wps:bodyPr lIns="0" tIns="0" rIns="0" bIns="0">
                      <a:spAutoFit/>
                    </wps:bodyPr>
                  </wps:wsp>
                </a:graphicData>
              </a:graphic>
            </wp:anchor>
          </w:drawing>
        </mc:Choice>
        <mc:Fallback>
          <w:pict>
            <v:shape id="_x0000_s1051" type="#_x0000_t202" style="position:absolute;margin-left:75.450000000000003pt;margin-top:35.5pt;width:436.30000000000001pt;height:48.pt;z-index:-18874404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8688"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výkonného nosiče výměnných nástaveb 6x6,</w:t>
                      <w:tab/>
                      <w:t>Číslo smlouvy kupujícího: N-DO-15-2020-KS</w:t>
                    </w:r>
                  </w:p>
                  <w:p>
                    <w:pPr>
                      <w:pStyle w:val="Style6"/>
                      <w:keepNext w:val="0"/>
                      <w:keepLines w:val="0"/>
                      <w:widowControl w:val="0"/>
                      <w:shd w:val="clear" w:color="auto" w:fill="auto"/>
                      <w:tabs>
                        <w:tab w:pos="746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kombinovaná sypací nástavba, radlice ve tvaru křídla,</w:t>
                      <w:tab/>
                      <w:t>Číslo smlouvy prodávajícího:</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třístranná sklápěcí nástavba - pro běžný převoz finišeru</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a válce pro cestmistrovství Jihlava</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454025</wp:posOffset>
              </wp:positionH>
              <wp:positionV relativeFrom="page">
                <wp:posOffset>531495</wp:posOffset>
              </wp:positionV>
              <wp:extent cx="3782695" cy="167640"/>
              <wp:wrapNone/>
              <wp:docPr id="30" name="Shape 30"/>
              <a:graphic xmlns:a="http://schemas.openxmlformats.org/drawingml/2006/main">
                <a:graphicData uri="http://schemas.microsoft.com/office/word/2010/wordprocessingShape">
                  <wps:wsp>
                    <wps:cNvSpPr txBox="1"/>
                    <wps:spPr>
                      <a:xfrm>
                        <a:ext cx="3782695" cy="1676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sypací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finišeru a válce pro ccstmístrovství Jihlava</w:t>
                          </w:r>
                        </w:p>
                      </w:txbxContent>
                    </wps:txbx>
                    <wps:bodyPr wrap="none" lIns="0" tIns="0" rIns="0" bIns="0">
                      <a:spAutoFit/>
                    </wps:bodyPr>
                  </wps:wsp>
                </a:graphicData>
              </a:graphic>
            </wp:anchor>
          </w:drawing>
        </mc:Choice>
        <mc:Fallback>
          <w:pict>
            <v:shape id="_x0000_s1056" type="#_x0000_t202" style="position:absolute;margin-left:35.75pt;margin-top:41.850000000000001pt;width:297.85000000000002pt;height:13.199999999999999pt;z-index:-18874403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sypací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finišeru a válce pro ccstmístrovství Jihlava</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6424930</wp:posOffset>
              </wp:positionH>
              <wp:positionV relativeFrom="page">
                <wp:posOffset>537845</wp:posOffset>
              </wp:positionV>
              <wp:extent cx="277495" cy="48895"/>
              <wp:wrapNone/>
              <wp:docPr id="32" name="Shape 32"/>
              <a:graphic xmlns:a="http://schemas.openxmlformats.org/drawingml/2006/main">
                <a:graphicData uri="http://schemas.microsoft.com/office/word/2010/wordprocessingShape">
                  <wps:wsp>
                    <wps:cNvSpPr txBox="1"/>
                    <wps:spPr>
                      <a:xfrm>
                        <a:ext cx="277495" cy="488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AI</w:t>
                          </w:r>
                        </w:p>
                      </w:txbxContent>
                    </wps:txbx>
                    <wps:bodyPr wrap="none" lIns="0" tIns="0" rIns="0" bIns="0">
                      <a:spAutoFit/>
                    </wps:bodyPr>
                  </wps:wsp>
                </a:graphicData>
              </a:graphic>
            </wp:anchor>
          </w:drawing>
        </mc:Choice>
        <mc:Fallback>
          <w:pict>
            <v:shape id="_x0000_s1058" type="#_x0000_t202" style="position:absolute;margin-left:505.89999999999998pt;margin-top:42.350000000000001pt;width:21.850000000000001pt;height:3.8500000000000001pt;z-index:-18874403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AI</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454025</wp:posOffset>
              </wp:positionH>
              <wp:positionV relativeFrom="page">
                <wp:posOffset>531495</wp:posOffset>
              </wp:positionV>
              <wp:extent cx="3782695" cy="167640"/>
              <wp:wrapNone/>
              <wp:docPr id="34" name="Shape 34"/>
              <a:graphic xmlns:a="http://schemas.openxmlformats.org/drawingml/2006/main">
                <a:graphicData uri="http://schemas.microsoft.com/office/word/2010/wordprocessingShape">
                  <wps:wsp>
                    <wps:cNvSpPr txBox="1"/>
                    <wps:spPr>
                      <a:xfrm>
                        <a:ext cx="3782695" cy="1676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sypací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finišeru a válce pro ccstmístrovství Jihlava</w:t>
                          </w:r>
                        </w:p>
                      </w:txbxContent>
                    </wps:txbx>
                    <wps:bodyPr wrap="none" lIns="0" tIns="0" rIns="0" bIns="0">
                      <a:spAutoFit/>
                    </wps:bodyPr>
                  </wps:wsp>
                </a:graphicData>
              </a:graphic>
            </wp:anchor>
          </w:drawing>
        </mc:Choice>
        <mc:Fallback>
          <w:pict>
            <v:shape id="_x0000_s1060" type="#_x0000_t202" style="position:absolute;margin-left:35.75pt;margin-top:41.850000000000001pt;width:297.85000000000002pt;height:13.199999999999999pt;z-index:-18874403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sypací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finišeru a válce pro ccstmístrovství Jihlava</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6424930</wp:posOffset>
              </wp:positionH>
              <wp:positionV relativeFrom="page">
                <wp:posOffset>537845</wp:posOffset>
              </wp:positionV>
              <wp:extent cx="277495" cy="48895"/>
              <wp:wrapNone/>
              <wp:docPr id="36" name="Shape 36"/>
              <a:graphic xmlns:a="http://schemas.openxmlformats.org/drawingml/2006/main">
                <a:graphicData uri="http://schemas.microsoft.com/office/word/2010/wordprocessingShape">
                  <wps:wsp>
                    <wps:cNvSpPr txBox="1"/>
                    <wps:spPr>
                      <a:xfrm>
                        <a:ext cx="277495" cy="488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AI</w:t>
                          </w:r>
                        </w:p>
                      </w:txbxContent>
                    </wps:txbx>
                    <wps:bodyPr wrap="none" lIns="0" tIns="0" rIns="0" bIns="0">
                      <a:spAutoFit/>
                    </wps:bodyPr>
                  </wps:wsp>
                </a:graphicData>
              </a:graphic>
            </wp:anchor>
          </w:drawing>
        </mc:Choice>
        <mc:Fallback>
          <w:pict>
            <v:shape id="_x0000_s1062" type="#_x0000_t202" style="position:absolute;margin-left:505.89999999999998pt;margin-top:42.350000000000001pt;width:21.850000000000001pt;height:3.8500000000000001pt;z-index:-18874403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AI</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760095</wp:posOffset>
              </wp:positionH>
              <wp:positionV relativeFrom="page">
                <wp:posOffset>519430</wp:posOffset>
              </wp:positionV>
              <wp:extent cx="3785870" cy="161290"/>
              <wp:wrapNone/>
              <wp:docPr id="38" name="Shape 38"/>
              <a:graphic xmlns:a="http://schemas.openxmlformats.org/drawingml/2006/main">
                <a:graphicData uri="http://schemas.microsoft.com/office/word/2010/wordprocessingShape">
                  <wps:wsp>
                    <wps:cNvSpPr txBox="1"/>
                    <wps:spPr>
                      <a:xfrm>
                        <a:ext cx="3785870" cy="1612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sypací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finišeru a válce pro cestmistrovství Jihlava</w:t>
                          </w:r>
                        </w:p>
                      </w:txbxContent>
                    </wps:txbx>
                    <wps:bodyPr wrap="none" lIns="0" tIns="0" rIns="0" bIns="0">
                      <a:spAutoFit/>
                    </wps:bodyPr>
                  </wps:wsp>
                </a:graphicData>
              </a:graphic>
            </wp:anchor>
          </w:drawing>
        </mc:Choice>
        <mc:Fallback>
          <w:pict>
            <v:shape id="_x0000_s1064" type="#_x0000_t202" style="position:absolute;margin-left:59.850000000000001pt;margin-top:40.899999999999999pt;width:298.10000000000002pt;height:12.699999999999999pt;z-index:-18874403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sypací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finišeru a válce pro cestmistrovství Jihlava</w:t>
                    </w:r>
                  </w:p>
                </w:txbxContent>
              </v:textbox>
              <w10:wrap anchorx="page" anchory="page"/>
            </v:shape>
          </w:pict>
        </mc:Fallback>
      </mc:AlternateContent>
    </w:r>
    <w:r>
      <mc:AlternateContent>
        <mc:Choice Requires="wps">
          <w:drawing>
            <wp:anchor distT="0" distB="0" distL="0" distR="0" simplePos="0" relativeHeight="62914724" behindDoc="1" locked="0" layoutInCell="1" allowOverlap="1">
              <wp:simplePos x="0" y="0"/>
              <wp:positionH relativeFrom="page">
                <wp:posOffset>6731000</wp:posOffset>
              </wp:positionH>
              <wp:positionV relativeFrom="page">
                <wp:posOffset>528955</wp:posOffset>
              </wp:positionV>
              <wp:extent cx="280670" cy="52070"/>
              <wp:wrapNone/>
              <wp:docPr id="40" name="Shape 40"/>
              <a:graphic xmlns:a="http://schemas.openxmlformats.org/drawingml/2006/main">
                <a:graphicData uri="http://schemas.microsoft.com/office/word/2010/wordprocessingShape">
                  <wps:wsp>
                    <wps:cNvSpPr txBox="1"/>
                    <wps:spPr>
                      <a:xfrm>
                        <a:ext cx="280670" cy="520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A4</w:t>
                          </w:r>
                        </w:p>
                      </w:txbxContent>
                    </wps:txbx>
                    <wps:bodyPr wrap="none" lIns="0" tIns="0" rIns="0" bIns="0">
                      <a:spAutoFit/>
                    </wps:bodyPr>
                  </wps:wsp>
                </a:graphicData>
              </a:graphic>
            </wp:anchor>
          </w:drawing>
        </mc:Choice>
        <mc:Fallback>
          <w:pict>
            <v:shape id="_x0000_s1066" type="#_x0000_t202" style="position:absolute;margin-left:530.pt;margin-top:41.649999999999999pt;width:22.100000000000001pt;height:4.0999999999999996pt;z-index:-18874402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A4</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6738620</wp:posOffset>
              </wp:positionH>
              <wp:positionV relativeFrom="page">
                <wp:posOffset>519430</wp:posOffset>
              </wp:positionV>
              <wp:extent cx="283210" cy="54610"/>
              <wp:wrapNone/>
              <wp:docPr id="42" name="Shape 42"/>
              <a:graphic xmlns:a="http://schemas.openxmlformats.org/drawingml/2006/main">
                <a:graphicData uri="http://schemas.microsoft.com/office/word/2010/wordprocessingShape">
                  <wps:wsp>
                    <wps:cNvSpPr txBox="1"/>
                    <wps:spPr>
                      <a:xfrm>
                        <a:ext cx="283210" cy="546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A2</w:t>
                          </w:r>
                        </w:p>
                      </w:txbxContent>
                    </wps:txbx>
                    <wps:bodyPr wrap="none" lIns="0" tIns="0" rIns="0" bIns="0">
                      <a:spAutoFit/>
                    </wps:bodyPr>
                  </wps:wsp>
                </a:graphicData>
              </a:graphic>
            </wp:anchor>
          </w:drawing>
        </mc:Choice>
        <mc:Fallback>
          <w:pict>
            <v:shape id="_x0000_s1068" type="#_x0000_t202" style="position:absolute;margin-left:530.60000000000002pt;margin-top:40.899999999999999pt;width:22.300000000000001pt;height:4.2999999999999998pt;z-index:-18874402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A2</w:t>
                    </w:r>
                  </w:p>
                </w:txbxContent>
              </v:textbox>
              <w10:wrap anchorx="page" anchory="page"/>
            </v:shape>
          </w:pict>
        </mc:Fallback>
      </mc:AlternateContent>
    </w:r>
    <w:r>
      <mc:AlternateContent>
        <mc:Choice Requires="wps">
          <w:drawing>
            <wp:anchor distT="0" distB="0" distL="0" distR="0" simplePos="0" relativeHeight="62914728" behindDoc="1" locked="0" layoutInCell="1" allowOverlap="1">
              <wp:simplePos x="0" y="0"/>
              <wp:positionH relativeFrom="page">
                <wp:posOffset>755650</wp:posOffset>
              </wp:positionH>
              <wp:positionV relativeFrom="page">
                <wp:posOffset>531495</wp:posOffset>
              </wp:positionV>
              <wp:extent cx="3785870" cy="164465"/>
              <wp:wrapNone/>
              <wp:docPr id="44" name="Shape 44"/>
              <a:graphic xmlns:a="http://schemas.openxmlformats.org/drawingml/2006/main">
                <a:graphicData uri="http://schemas.microsoft.com/office/word/2010/wordprocessingShape">
                  <wps:wsp>
                    <wps:cNvSpPr txBox="1"/>
                    <wps:spPr>
                      <a:xfrm>
                        <a:ext cx="3785870" cy="16446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sypacf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flnileru a válce pro cestmlstrovství Jihlava</w:t>
                          </w:r>
                        </w:p>
                      </w:txbxContent>
                    </wps:txbx>
                    <wps:bodyPr wrap="none" lIns="0" tIns="0" rIns="0" bIns="0">
                      <a:spAutoFit/>
                    </wps:bodyPr>
                  </wps:wsp>
                </a:graphicData>
              </a:graphic>
            </wp:anchor>
          </w:drawing>
        </mc:Choice>
        <mc:Fallback>
          <w:pict>
            <v:shape id="_x0000_s1070" type="#_x0000_t202" style="position:absolute;margin-left:59.5pt;margin-top:41.850000000000001pt;width:298.10000000000002pt;height:12.949999999999999pt;z-index:-18874402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Dodávka výkonného nosiče výměnných nástaveb 6x6. kombinovaná sypacf nástavba, radlice ve tvaru křídla, třístranná sklápěcí nástavba</w:t>
                    </w:r>
                  </w:p>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 pro běžný převoz flnileru a válce pro cestmlstrovství Jihlava</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5">
    <w:name w:val="Nadpis #1_"/>
    <w:basedOn w:val="DefaultParagraphFont"/>
    <w:link w:val="Style4"/>
    <w:rPr>
      <w:rFonts w:ascii="Calibri" w:eastAsia="Calibri" w:hAnsi="Calibri" w:cs="Calibri"/>
      <w:b/>
      <w:bCs/>
      <w:i w:val="0"/>
      <w:iCs w:val="0"/>
      <w:smallCaps w:val="0"/>
      <w:strike w:val="0"/>
      <w:sz w:val="36"/>
      <w:szCs w:val="36"/>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Calibri" w:eastAsia="Calibri" w:hAnsi="Calibri" w:cs="Calibri"/>
      <w:b w:val="0"/>
      <w:bCs w:val="0"/>
      <w:i w:val="0"/>
      <w:iCs w:val="0"/>
      <w:smallCaps w:val="0"/>
      <w:strike w:val="0"/>
      <w:sz w:val="24"/>
      <w:szCs w:val="24"/>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9"/>
      <w:szCs w:val="9"/>
      <w:u w:val="none"/>
    </w:rPr>
  </w:style>
  <w:style w:type="character" w:customStyle="1" w:styleId="CharStyle20">
    <w:name w:val="Nadpis #2_"/>
    <w:basedOn w:val="DefaultParagraphFont"/>
    <w:link w:val="Style19"/>
    <w:rPr>
      <w:rFonts w:ascii="Arial" w:eastAsia="Arial" w:hAnsi="Arial" w:cs="Arial"/>
      <w:b/>
      <w:bCs/>
      <w:i w:val="0"/>
      <w:iCs w:val="0"/>
      <w:smallCaps w:val="0"/>
      <w:strike w:val="0"/>
      <w:sz w:val="11"/>
      <w:szCs w:val="11"/>
      <w:u w:val="none"/>
    </w:rPr>
  </w:style>
  <w:style w:type="character" w:customStyle="1" w:styleId="CharStyle23">
    <w:name w:val="Základní text (2)_"/>
    <w:basedOn w:val="DefaultParagraphFont"/>
    <w:link w:val="Style22"/>
    <w:rPr>
      <w:rFonts w:ascii="Arial" w:eastAsia="Arial" w:hAnsi="Arial" w:cs="Arial"/>
      <w:b w:val="0"/>
      <w:bCs w:val="0"/>
      <w:i w:val="0"/>
      <w:iCs w:val="0"/>
      <w:smallCaps w:val="0"/>
      <w:strike w:val="0"/>
      <w:sz w:val="9"/>
      <w:szCs w:val="9"/>
      <w:u w:val="none"/>
    </w:rPr>
  </w:style>
  <w:style w:type="character" w:customStyle="1" w:styleId="CharStyle28">
    <w:name w:val="Základní text (3)_"/>
    <w:basedOn w:val="DefaultParagraphFont"/>
    <w:link w:val="Style27"/>
    <w:rPr>
      <w:rFonts w:ascii="Calibri" w:eastAsia="Calibri" w:hAnsi="Calibri" w:cs="Calibri"/>
      <w:b w:val="0"/>
      <w:bCs w:val="0"/>
      <w:i w:val="0"/>
      <w:iCs w:val="0"/>
      <w:smallCaps w:val="0"/>
      <w:strike w:val="0"/>
      <w:sz w:val="20"/>
      <w:szCs w:val="20"/>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4">
    <w:name w:val="Nadpis #1"/>
    <w:basedOn w:val="Normal"/>
    <w:link w:val="CharStyle5"/>
    <w:pPr>
      <w:widowControl w:val="0"/>
      <w:shd w:val="clear" w:color="auto" w:fill="FFFFFF"/>
      <w:spacing w:before="1060" w:after="740"/>
      <w:jc w:val="center"/>
      <w:outlineLvl w:val="0"/>
    </w:pPr>
    <w:rPr>
      <w:rFonts w:ascii="Calibri" w:eastAsia="Calibri" w:hAnsi="Calibri" w:cs="Calibri"/>
      <w:b/>
      <w:bCs/>
      <w:i w:val="0"/>
      <w:iCs w:val="0"/>
      <w:smallCaps w:val="0"/>
      <w:strike w:val="0"/>
      <w:sz w:val="36"/>
      <w:szCs w:val="36"/>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spacing w:line="538" w:lineRule="auto"/>
    </w:pPr>
    <w:rPr>
      <w:rFonts w:ascii="Calibri" w:eastAsia="Calibri" w:hAnsi="Calibri" w:cs="Calibri"/>
      <w:b w:val="0"/>
      <w:bCs w:val="0"/>
      <w:i w:val="0"/>
      <w:iCs w:val="0"/>
      <w:smallCaps w:val="0"/>
      <w:strike w:val="0"/>
      <w:sz w:val="24"/>
      <w:szCs w:val="24"/>
      <w:u w:val="none"/>
    </w:rPr>
  </w:style>
  <w:style w:type="paragraph" w:customStyle="1" w:styleId="Style12">
    <w:name w:val="Jiné"/>
    <w:basedOn w:val="Normal"/>
    <w:link w:val="CharStyle13"/>
    <w:pPr>
      <w:widowControl w:val="0"/>
      <w:shd w:val="clear" w:color="auto" w:fill="FFFFFF"/>
    </w:pPr>
    <w:rPr>
      <w:rFonts w:ascii="Arial" w:eastAsia="Arial" w:hAnsi="Arial" w:cs="Arial"/>
      <w:b w:val="0"/>
      <w:bCs w:val="0"/>
      <w:i w:val="0"/>
      <w:iCs w:val="0"/>
      <w:smallCaps w:val="0"/>
      <w:strike w:val="0"/>
      <w:sz w:val="9"/>
      <w:szCs w:val="9"/>
      <w:u w:val="none"/>
    </w:rPr>
  </w:style>
  <w:style w:type="paragraph" w:customStyle="1" w:styleId="Style19">
    <w:name w:val="Nadpis #2"/>
    <w:basedOn w:val="Normal"/>
    <w:link w:val="CharStyle20"/>
    <w:pPr>
      <w:widowControl w:val="0"/>
      <w:shd w:val="clear" w:color="auto" w:fill="FFFFFF"/>
      <w:spacing w:after="180"/>
      <w:jc w:val="center"/>
      <w:outlineLvl w:val="1"/>
    </w:pPr>
    <w:rPr>
      <w:rFonts w:ascii="Arial" w:eastAsia="Arial" w:hAnsi="Arial" w:cs="Arial"/>
      <w:b/>
      <w:bCs/>
      <w:i w:val="0"/>
      <w:iCs w:val="0"/>
      <w:smallCaps w:val="0"/>
      <w:strike w:val="0"/>
      <w:sz w:val="11"/>
      <w:szCs w:val="11"/>
      <w:u w:val="none"/>
    </w:rPr>
  </w:style>
  <w:style w:type="paragraph" w:customStyle="1" w:styleId="Style22">
    <w:name w:val="Základní text (2)"/>
    <w:basedOn w:val="Normal"/>
    <w:link w:val="CharStyle23"/>
    <w:pPr>
      <w:widowControl w:val="0"/>
      <w:shd w:val="clear" w:color="auto" w:fill="FFFFFF"/>
      <w:spacing w:after="180"/>
      <w:jc w:val="center"/>
    </w:pPr>
    <w:rPr>
      <w:rFonts w:ascii="Arial" w:eastAsia="Arial" w:hAnsi="Arial" w:cs="Arial"/>
      <w:b w:val="0"/>
      <w:bCs w:val="0"/>
      <w:i w:val="0"/>
      <w:iCs w:val="0"/>
      <w:smallCaps w:val="0"/>
      <w:strike w:val="0"/>
      <w:sz w:val="9"/>
      <w:szCs w:val="9"/>
      <w:u w:val="none"/>
    </w:rPr>
  </w:style>
  <w:style w:type="paragraph" w:customStyle="1" w:styleId="Style27">
    <w:name w:val="Základní text (3)"/>
    <w:basedOn w:val="Normal"/>
    <w:link w:val="CharStyle28"/>
    <w:pPr>
      <w:widowControl w:val="0"/>
      <w:shd w:val="clear" w:color="auto" w:fill="FFFFFF"/>
      <w:spacing w:after="1560"/>
      <w:jc w:val="right"/>
    </w:pPr>
    <w:rPr>
      <w:rFonts w:ascii="Calibri" w:eastAsia="Calibri" w:hAnsi="Calibri" w:cs="Calibri"/>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s>
</file>