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88"/>
        <w:gridCol w:w="3590"/>
        <w:gridCol w:w="1258"/>
        <w:gridCol w:w="1099"/>
        <w:gridCol w:w="1320"/>
        <w:gridCol w:w="1843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Příloha č. 3 - Položkový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Repase historických dřevěných podlah v Ledebourském paláci v 3. NP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Výroba a pokládka (výměna) poškozených parket za repliky (Vídeňský kříž, masivní vlysy)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Renovace historických parketových podlah 615,26 m2 a lištování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Renovace schodišťových nášlapů, celkem 8,51 m2, 30,40 bm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990134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990134"/>
                <w:left w:val="single" w:sz="0" w:space="0" w:color="990134"/>
                <w:bottom w:val="single" w:sz="0" w:space="0" w:color="990134"/>
                <w:right w:val="single" w:sz="0" w:space="0" w:color="990134"/>
              </w:pBdr>
              <w:shd w:val="clear" w:color="auto" w:fill="990134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990134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990134"/>
                <w:left w:val="single" w:sz="0" w:space="0" w:color="990134"/>
                <w:bottom w:val="single" w:sz="0" w:space="0" w:color="990134"/>
                <w:right w:val="single" w:sz="0" w:space="0" w:color="990134"/>
              </w:pBdr>
              <w:shd w:val="clear" w:color="auto" w:fill="990134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990134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990134"/>
                <w:left w:val="single" w:sz="0" w:space="0" w:color="990134"/>
                <w:bottom w:val="single" w:sz="0" w:space="0" w:color="990134"/>
                <w:right w:val="single" w:sz="0" w:space="0" w:color="990134"/>
              </w:pBdr>
              <w:shd w:val="clear" w:color="auto" w:fill="990134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Měrná jednotka</w:t>
            </w:r>
          </w:p>
        </w:tc>
        <w:tc>
          <w:tcPr>
            <w:tcBorders/>
            <w:shd w:val="clear" w:color="auto" w:fill="990134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990134"/>
                <w:left w:val="single" w:sz="0" w:space="0" w:color="990134"/>
                <w:bottom w:val="single" w:sz="0" w:space="0" w:color="990134"/>
                <w:right w:val="single" w:sz="0" w:space="0" w:color="990134"/>
              </w:pBdr>
              <w:shd w:val="clear" w:color="auto" w:fill="990134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za jednotku v Kč bez DPH</w:t>
            </w:r>
          </w:p>
        </w:tc>
        <w:tc>
          <w:tcPr>
            <w:tcBorders/>
            <w:shd w:val="clear" w:color="auto" w:fill="990134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990134"/>
                <w:left w:val="single" w:sz="0" w:space="0" w:color="990134"/>
                <w:bottom w:val="single" w:sz="0" w:space="0" w:color="990134"/>
                <w:right w:val="single" w:sz="0" w:space="0" w:color="990134"/>
              </w:pBdr>
              <w:shd w:val="clear" w:color="auto" w:fill="990134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 Kč bez DPH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replik zámeckých parket dub masiv, vzor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Vídeňský kříž, rozměry dle vzoru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Výroba replik vlysů (parket) masiv, tř. standard, rozměry dle vzoru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29 100,00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Výměna poškozených parket za repliky, v ploše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32 500,00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Broušení, tmelení a povrchová úprava vysoká zátěž vč. materiálu - parkety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264 561,80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Broušení, tmelení a povrchová úprava vysoká zátěž vč. materiálu - stupnice schodů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20 368,00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Lokální malé opravy parket před broušením, 20 %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11 689,75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Podlahové lišty dub masiv 35/37*7/10 vč. prořezu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35 280,00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PÚ a montáž lišty 35/37*7/10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35 685,08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Renovace práh masivní 200*1250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8 410,00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18 325,00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18 325,00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Vedlejší rozpočtové náklady, přesun hmot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0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16 156,62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16 156,62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 Kč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558136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527 076,25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21,00%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558136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110 686,01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E598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 Kč včetně DPH</w:t>
            </w:r>
          </w:p>
        </w:tc>
        <w:tc>
          <w:tcPr>
            <w:tcBorders>
              <w:top w:val="single" w:sz="4"/>
            </w:tcBorders>
            <w:shd w:val="clear" w:color="auto" w:fill="FFE5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E5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E59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558136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637 762,26 Kč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účastník vyplní pouze žlutě označená pole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127" w:left="1820" w:right="5622" w:bottom="1127" w:header="69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5566410</wp:posOffset>
              </wp:positionH>
              <wp:positionV relativeFrom="page">
                <wp:posOffset>7146925</wp:posOffset>
              </wp:positionV>
              <wp:extent cx="6731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30000000000001pt;margin-top:562.75pt;width:5.29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Janouchová Miroslava</dc:creator>
  <cp:keywords/>
</cp:coreProperties>
</file>