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FCAE2" w14:textId="77777777" w:rsidR="00845CAE" w:rsidRPr="000515BD" w:rsidRDefault="00F617D1" w:rsidP="00BD39C4">
      <w:pPr>
        <w:pStyle w:val="Nzev"/>
        <w:pBdr>
          <w:bottom w:val="single" w:sz="4" w:space="4" w:color="auto"/>
        </w:pBdr>
        <w:spacing w:before="240"/>
        <w:jc w:val="center"/>
        <w:rPr>
          <w:rFonts w:asciiTheme="minorHAnsi" w:hAnsiTheme="minorHAnsi" w:cstheme="minorHAnsi"/>
          <w:sz w:val="48"/>
          <w:szCs w:val="48"/>
        </w:rPr>
      </w:pPr>
      <w:r w:rsidRPr="00F617D1">
        <w:rPr>
          <w:rFonts w:asciiTheme="minorHAnsi" w:hAnsiTheme="minorHAnsi" w:cstheme="minorHAnsi"/>
          <w:sz w:val="48"/>
          <w:szCs w:val="48"/>
        </w:rPr>
        <w:t xml:space="preserve">Smlouva č. </w:t>
      </w:r>
      <w:r w:rsidR="003226C7">
        <w:rPr>
          <w:rFonts w:asciiTheme="minorHAnsi" w:hAnsiTheme="minorHAnsi" w:cstheme="minorHAnsi"/>
          <w:sz w:val="48"/>
          <w:szCs w:val="48"/>
        </w:rPr>
        <w:t>210277</w:t>
      </w:r>
    </w:p>
    <w:p w14:paraId="2D171B5E" w14:textId="77777777" w:rsidR="00DE631C" w:rsidRDefault="00DE631C" w:rsidP="00DE631C">
      <w:pPr>
        <w:pStyle w:val="Zkladntext"/>
        <w:spacing w:after="480"/>
        <w:jc w:val="center"/>
        <w:rPr>
          <w:rStyle w:val="Zdraznn"/>
          <w:rFonts w:asciiTheme="minorHAnsi" w:hAnsiTheme="minorHAnsi"/>
        </w:rPr>
      </w:pPr>
      <w:r w:rsidRPr="00845CAE">
        <w:rPr>
          <w:rStyle w:val="Zdraznn"/>
          <w:rFonts w:asciiTheme="minorHAnsi" w:hAnsiTheme="minorHAnsi"/>
        </w:rPr>
        <w:t>O PROVÁDĚNÍ OPRAV, REVIZNÍCH ZKOUŠEK A ZKOUŠEK FUNKČNÍCH SCHOPNOSTÍ ZAŘÍZENÍ PODLE § 2586 a násl. zákona č. 89/2012 Sb., občanský zákoník (NOZ)</w:t>
      </w:r>
    </w:p>
    <w:p w14:paraId="6A81A1C3" w14:textId="77777777" w:rsidR="00DE631C" w:rsidRDefault="00DE631C" w:rsidP="00DE631C">
      <w:pPr>
        <w:pStyle w:val="Zkladntext"/>
        <w:spacing w:after="480"/>
        <w:jc w:val="center"/>
      </w:pPr>
      <w:r w:rsidRPr="00845CAE">
        <w:t>uzavřená mezi smluvními stranami</w:t>
      </w:r>
    </w:p>
    <w:p w14:paraId="0A27B406" w14:textId="77777777" w:rsidR="00DE631C" w:rsidRPr="002A6980" w:rsidRDefault="00DE631C" w:rsidP="00DE631C">
      <w:pPr>
        <w:spacing w:before="120" w:after="120" w:line="240" w:lineRule="atLeast"/>
        <w:ind w:left="1985" w:hanging="1985"/>
        <w:jc w:val="both"/>
        <w:rPr>
          <w:b/>
          <w:sz w:val="24"/>
          <w:szCs w:val="24"/>
        </w:rPr>
      </w:pPr>
      <w:r w:rsidRPr="002A6980">
        <w:rPr>
          <w:sz w:val="24"/>
          <w:szCs w:val="24"/>
        </w:rPr>
        <w:t>Zhotovitelem:</w:t>
      </w:r>
      <w:r w:rsidRPr="002A6980">
        <w:rPr>
          <w:sz w:val="24"/>
          <w:szCs w:val="24"/>
        </w:rPr>
        <w:tab/>
      </w:r>
      <w:r w:rsidRPr="002A6980">
        <w:rPr>
          <w:sz w:val="24"/>
          <w:szCs w:val="24"/>
        </w:rPr>
        <w:tab/>
      </w:r>
      <w:r w:rsidRPr="002A6980">
        <w:rPr>
          <w:sz w:val="24"/>
          <w:szCs w:val="24"/>
        </w:rPr>
        <w:tab/>
      </w:r>
      <w:r w:rsidRPr="002A6980">
        <w:rPr>
          <w:b/>
          <w:sz w:val="24"/>
          <w:szCs w:val="24"/>
        </w:rPr>
        <w:t>LENIA spol. s r.o.</w:t>
      </w:r>
    </w:p>
    <w:p w14:paraId="3031F929" w14:textId="77777777" w:rsidR="00DE631C" w:rsidRPr="002A6980" w:rsidRDefault="00DE631C" w:rsidP="00DE631C">
      <w:pPr>
        <w:spacing w:before="120" w:after="240" w:line="240" w:lineRule="atLeast"/>
        <w:ind w:left="2829"/>
        <w:jc w:val="both"/>
        <w:rPr>
          <w:sz w:val="24"/>
          <w:szCs w:val="24"/>
        </w:rPr>
      </w:pPr>
      <w:r w:rsidRPr="002A6980">
        <w:rPr>
          <w:sz w:val="24"/>
          <w:szCs w:val="24"/>
        </w:rPr>
        <w:t>Zápis do OR ze dne 11.7.1991 u Městského soudu v Praze, oddíl C, vložka 2889</w:t>
      </w:r>
    </w:p>
    <w:p w14:paraId="08306F77" w14:textId="77777777" w:rsidR="00DE631C" w:rsidRPr="002A6980" w:rsidRDefault="00DE631C" w:rsidP="00DE631C">
      <w:pPr>
        <w:spacing w:before="120" w:after="240" w:line="240" w:lineRule="atLeast"/>
        <w:ind w:left="1985" w:hanging="1985"/>
        <w:jc w:val="both"/>
        <w:rPr>
          <w:sz w:val="24"/>
          <w:szCs w:val="24"/>
        </w:rPr>
      </w:pPr>
      <w:r w:rsidRPr="002A6980">
        <w:rPr>
          <w:sz w:val="24"/>
          <w:szCs w:val="24"/>
        </w:rPr>
        <w:t>se sídlem:</w:t>
      </w:r>
      <w:r w:rsidRPr="002A6980">
        <w:rPr>
          <w:sz w:val="24"/>
          <w:szCs w:val="24"/>
        </w:rPr>
        <w:tab/>
      </w:r>
      <w:r w:rsidRPr="002A6980">
        <w:rPr>
          <w:sz w:val="24"/>
          <w:szCs w:val="24"/>
        </w:rPr>
        <w:tab/>
      </w:r>
      <w:r w:rsidRPr="002A6980">
        <w:rPr>
          <w:sz w:val="24"/>
          <w:szCs w:val="24"/>
        </w:rPr>
        <w:tab/>
        <w:t>Záhořanského 5/2008, Praha 2, PSČ 120 00</w:t>
      </w:r>
    </w:p>
    <w:p w14:paraId="4530EC57" w14:textId="77777777" w:rsidR="00DE631C" w:rsidRPr="002A6980" w:rsidRDefault="00DE631C" w:rsidP="00DE631C">
      <w:pPr>
        <w:spacing w:before="120" w:after="120" w:line="240" w:lineRule="atLeast"/>
        <w:jc w:val="both"/>
        <w:rPr>
          <w:sz w:val="24"/>
          <w:szCs w:val="24"/>
        </w:rPr>
      </w:pPr>
      <w:r w:rsidRPr="002A6980">
        <w:rPr>
          <w:sz w:val="24"/>
          <w:szCs w:val="24"/>
        </w:rPr>
        <w:t>pracoviště a adresa</w:t>
      </w:r>
    </w:p>
    <w:p w14:paraId="00E7A3B8" w14:textId="2F9787FC" w:rsidR="00DE631C" w:rsidRPr="002A6980" w:rsidRDefault="00DE631C" w:rsidP="00DE631C">
      <w:pPr>
        <w:spacing w:before="120" w:after="240" w:line="240" w:lineRule="atLeast"/>
        <w:jc w:val="both"/>
        <w:rPr>
          <w:sz w:val="24"/>
          <w:szCs w:val="24"/>
        </w:rPr>
      </w:pPr>
      <w:r w:rsidRPr="002A6980">
        <w:rPr>
          <w:sz w:val="24"/>
          <w:szCs w:val="24"/>
        </w:rPr>
        <w:t xml:space="preserve">pro korespondenci: </w:t>
      </w:r>
      <w:r w:rsidRPr="002A6980">
        <w:rPr>
          <w:sz w:val="24"/>
          <w:szCs w:val="24"/>
        </w:rPr>
        <w:tab/>
      </w:r>
      <w:r w:rsidRPr="002A6980">
        <w:rPr>
          <w:sz w:val="24"/>
          <w:szCs w:val="24"/>
        </w:rPr>
        <w:tab/>
      </w:r>
      <w:proofErr w:type="spellStart"/>
      <w:r w:rsidR="00830ECF">
        <w:rPr>
          <w:sz w:val="24"/>
          <w:szCs w:val="24"/>
        </w:rPr>
        <w:t>xxxxxxxxxxxxxxxxxxxxxxxxxxxxxxxxxxxxxxxxxxxxxxx</w:t>
      </w:r>
      <w:proofErr w:type="spellEnd"/>
    </w:p>
    <w:p w14:paraId="518082B7" w14:textId="77777777" w:rsidR="00DE631C" w:rsidRPr="002A6980" w:rsidRDefault="00DE631C" w:rsidP="00DE631C">
      <w:pPr>
        <w:spacing w:before="120" w:after="240" w:line="240" w:lineRule="atLeast"/>
        <w:jc w:val="both"/>
        <w:rPr>
          <w:sz w:val="24"/>
          <w:szCs w:val="24"/>
        </w:rPr>
      </w:pPr>
      <w:r w:rsidRPr="002A6980">
        <w:rPr>
          <w:sz w:val="24"/>
          <w:szCs w:val="24"/>
        </w:rPr>
        <w:t>IČO:</w:t>
      </w:r>
      <w:r w:rsidRPr="002A6980">
        <w:rPr>
          <w:sz w:val="24"/>
          <w:szCs w:val="24"/>
        </w:rPr>
        <w:tab/>
      </w:r>
      <w:r w:rsidRPr="002A6980">
        <w:rPr>
          <w:sz w:val="24"/>
          <w:szCs w:val="24"/>
        </w:rPr>
        <w:tab/>
      </w:r>
      <w:r w:rsidRPr="002A6980">
        <w:rPr>
          <w:sz w:val="24"/>
          <w:szCs w:val="24"/>
        </w:rPr>
        <w:tab/>
      </w:r>
      <w:r w:rsidRPr="002A6980">
        <w:rPr>
          <w:sz w:val="24"/>
          <w:szCs w:val="24"/>
        </w:rPr>
        <w:tab/>
        <w:t>41186176</w:t>
      </w:r>
    </w:p>
    <w:p w14:paraId="4A237B26" w14:textId="77777777" w:rsidR="00DE631C" w:rsidRPr="002A6980" w:rsidRDefault="00DE631C" w:rsidP="00DE631C">
      <w:pPr>
        <w:tabs>
          <w:tab w:val="left" w:pos="1985"/>
        </w:tabs>
        <w:spacing w:before="120" w:after="240" w:line="240" w:lineRule="atLeast"/>
        <w:jc w:val="both"/>
        <w:rPr>
          <w:sz w:val="24"/>
          <w:szCs w:val="24"/>
        </w:rPr>
      </w:pPr>
      <w:r w:rsidRPr="002A6980">
        <w:rPr>
          <w:sz w:val="24"/>
          <w:szCs w:val="24"/>
        </w:rPr>
        <w:t>DIČ:</w:t>
      </w:r>
      <w:r w:rsidRPr="002A6980">
        <w:rPr>
          <w:sz w:val="24"/>
          <w:szCs w:val="24"/>
        </w:rPr>
        <w:tab/>
      </w:r>
      <w:r w:rsidRPr="002A6980">
        <w:rPr>
          <w:sz w:val="24"/>
          <w:szCs w:val="24"/>
        </w:rPr>
        <w:tab/>
      </w:r>
      <w:r w:rsidRPr="002A6980">
        <w:rPr>
          <w:sz w:val="24"/>
          <w:szCs w:val="24"/>
        </w:rPr>
        <w:tab/>
        <w:t>CZ 41186176</w:t>
      </w:r>
    </w:p>
    <w:p w14:paraId="4E384FD9" w14:textId="18709D5D" w:rsidR="00DE631C" w:rsidRPr="002A6980" w:rsidRDefault="00DE631C" w:rsidP="00DE631C">
      <w:pPr>
        <w:tabs>
          <w:tab w:val="left" w:pos="1418"/>
        </w:tabs>
        <w:spacing w:before="120" w:after="240" w:line="240" w:lineRule="atLeast"/>
        <w:jc w:val="both"/>
        <w:rPr>
          <w:sz w:val="24"/>
          <w:szCs w:val="24"/>
        </w:rPr>
      </w:pPr>
      <w:r w:rsidRPr="002A6980">
        <w:rPr>
          <w:sz w:val="24"/>
          <w:szCs w:val="24"/>
        </w:rPr>
        <w:t>bank. spoj.:</w:t>
      </w:r>
      <w:r w:rsidRPr="002A6980">
        <w:rPr>
          <w:sz w:val="24"/>
          <w:szCs w:val="24"/>
        </w:rPr>
        <w:tab/>
      </w:r>
      <w:r w:rsidRPr="002A6980">
        <w:rPr>
          <w:sz w:val="24"/>
          <w:szCs w:val="24"/>
        </w:rPr>
        <w:tab/>
      </w:r>
      <w:r w:rsidRPr="002A6980">
        <w:rPr>
          <w:sz w:val="24"/>
          <w:szCs w:val="24"/>
        </w:rPr>
        <w:tab/>
      </w:r>
      <w:proofErr w:type="spellStart"/>
      <w:r w:rsidR="00830ECF">
        <w:rPr>
          <w:sz w:val="24"/>
          <w:szCs w:val="24"/>
        </w:rPr>
        <w:t>xxxxxxxxxxxxxxxxxxxxxxxxxxxxxxxxxxxxxxxx</w:t>
      </w:r>
      <w:proofErr w:type="spellEnd"/>
    </w:p>
    <w:p w14:paraId="615C1903" w14:textId="77777777" w:rsidR="00DE631C" w:rsidRPr="002A6980" w:rsidRDefault="00DE631C" w:rsidP="00DE631C">
      <w:pPr>
        <w:spacing w:before="120" w:after="480" w:line="240" w:lineRule="atLeast"/>
        <w:jc w:val="both"/>
        <w:rPr>
          <w:sz w:val="24"/>
          <w:szCs w:val="24"/>
        </w:rPr>
      </w:pPr>
      <w:r w:rsidRPr="002A6980">
        <w:rPr>
          <w:sz w:val="24"/>
          <w:szCs w:val="24"/>
        </w:rPr>
        <w:t>zastoupený:</w:t>
      </w:r>
      <w:r w:rsidRPr="002A6980">
        <w:rPr>
          <w:sz w:val="24"/>
          <w:szCs w:val="24"/>
        </w:rPr>
        <w:tab/>
      </w:r>
      <w:r w:rsidRPr="002A6980">
        <w:rPr>
          <w:sz w:val="24"/>
          <w:szCs w:val="24"/>
        </w:rPr>
        <w:tab/>
      </w:r>
      <w:r w:rsidRPr="002A6980">
        <w:rPr>
          <w:sz w:val="24"/>
          <w:szCs w:val="24"/>
        </w:rPr>
        <w:tab/>
        <w:t>Ing. Ivanem MARŤÁKEM, jednatelem</w:t>
      </w:r>
    </w:p>
    <w:p w14:paraId="2538787C" w14:textId="77777777" w:rsidR="00DE631C" w:rsidRPr="002A6980" w:rsidRDefault="00DE631C" w:rsidP="00DE631C">
      <w:pPr>
        <w:spacing w:before="120" w:after="480" w:line="240" w:lineRule="atLeast"/>
        <w:rPr>
          <w:b/>
          <w:sz w:val="24"/>
          <w:szCs w:val="24"/>
        </w:rPr>
      </w:pPr>
      <w:r w:rsidRPr="002A6980">
        <w:rPr>
          <w:b/>
          <w:sz w:val="24"/>
          <w:szCs w:val="24"/>
        </w:rPr>
        <w:t>dále jen Zhotovitel</w:t>
      </w:r>
    </w:p>
    <w:p w14:paraId="0272F236" w14:textId="77777777" w:rsidR="00134463" w:rsidRPr="002A6980" w:rsidRDefault="00DE631C" w:rsidP="008B520C">
      <w:pPr>
        <w:rPr>
          <w:sz w:val="24"/>
          <w:szCs w:val="24"/>
        </w:rPr>
      </w:pPr>
      <w:r w:rsidRPr="002A6980">
        <w:rPr>
          <w:sz w:val="24"/>
          <w:szCs w:val="24"/>
        </w:rPr>
        <w:t>Objednatelem:</w:t>
      </w:r>
      <w:r w:rsidRPr="002A6980">
        <w:rPr>
          <w:sz w:val="24"/>
          <w:szCs w:val="24"/>
        </w:rPr>
        <w:tab/>
      </w:r>
      <w:r w:rsidRPr="002A6980">
        <w:rPr>
          <w:sz w:val="24"/>
          <w:szCs w:val="24"/>
        </w:rPr>
        <w:tab/>
      </w:r>
      <w:r w:rsidR="00134463" w:rsidRPr="002A6980">
        <w:rPr>
          <w:sz w:val="24"/>
          <w:szCs w:val="24"/>
        </w:rPr>
        <w:t>Národní muzeum</w:t>
      </w:r>
      <w:r w:rsidR="00134463" w:rsidRPr="002A6980">
        <w:rPr>
          <w:sz w:val="24"/>
          <w:szCs w:val="24"/>
        </w:rPr>
        <w:tab/>
      </w:r>
      <w:r w:rsidR="00134463" w:rsidRPr="002A6980">
        <w:rPr>
          <w:sz w:val="24"/>
          <w:szCs w:val="24"/>
        </w:rPr>
        <w:tab/>
      </w:r>
      <w:r w:rsidR="00134463" w:rsidRPr="002A6980">
        <w:rPr>
          <w:sz w:val="24"/>
          <w:szCs w:val="24"/>
        </w:rPr>
        <w:tab/>
      </w:r>
      <w:r w:rsidR="00134463" w:rsidRPr="002A6980">
        <w:rPr>
          <w:sz w:val="24"/>
          <w:szCs w:val="24"/>
        </w:rPr>
        <w:tab/>
      </w:r>
    </w:p>
    <w:p w14:paraId="0EC2A7D5" w14:textId="77777777" w:rsidR="00DE631C" w:rsidRPr="002A6980" w:rsidRDefault="00DE631C" w:rsidP="008B520C">
      <w:pPr>
        <w:spacing w:before="120" w:after="240" w:line="240" w:lineRule="atLeast"/>
        <w:ind w:left="1985" w:hanging="1985"/>
        <w:jc w:val="both"/>
        <w:rPr>
          <w:rFonts w:eastAsia="Calibri" w:cs="Arial"/>
          <w:sz w:val="24"/>
          <w:szCs w:val="24"/>
        </w:rPr>
      </w:pPr>
      <w:r w:rsidRPr="002A6980">
        <w:rPr>
          <w:sz w:val="24"/>
          <w:szCs w:val="24"/>
        </w:rPr>
        <w:t>se sídlem:</w:t>
      </w:r>
      <w:r w:rsidRPr="002A6980">
        <w:rPr>
          <w:rFonts w:cs="Arial"/>
          <w:sz w:val="24"/>
          <w:szCs w:val="24"/>
        </w:rPr>
        <w:tab/>
      </w:r>
      <w:r w:rsidRPr="002A6980">
        <w:rPr>
          <w:rFonts w:cs="Arial"/>
          <w:sz w:val="24"/>
          <w:szCs w:val="24"/>
        </w:rPr>
        <w:tab/>
      </w:r>
      <w:r w:rsidR="008B520C" w:rsidRPr="002A6980">
        <w:rPr>
          <w:rFonts w:cs="Arial"/>
          <w:sz w:val="24"/>
          <w:szCs w:val="24"/>
        </w:rPr>
        <w:tab/>
      </w:r>
      <w:r w:rsidR="00134463" w:rsidRPr="002A6980">
        <w:rPr>
          <w:rFonts w:cs="Arial"/>
          <w:sz w:val="24"/>
          <w:szCs w:val="24"/>
        </w:rPr>
        <w:t>Václavské náměstí 1700/68, 110 00 Praha, Nové Město</w:t>
      </w:r>
    </w:p>
    <w:p w14:paraId="5CAD6248" w14:textId="77777777" w:rsidR="00DE631C" w:rsidRPr="002A6980" w:rsidRDefault="00DE631C" w:rsidP="00DE631C">
      <w:pPr>
        <w:pStyle w:val="Zkladntext22"/>
        <w:spacing w:before="120" w:after="240" w:line="240" w:lineRule="atLeast"/>
        <w:rPr>
          <w:rFonts w:asciiTheme="minorHAnsi" w:hAnsiTheme="minorHAnsi"/>
          <w:szCs w:val="24"/>
        </w:rPr>
      </w:pPr>
      <w:r w:rsidRPr="002A6980">
        <w:rPr>
          <w:rFonts w:asciiTheme="minorHAnsi" w:eastAsiaTheme="minorHAnsi" w:hAnsiTheme="minorHAnsi"/>
          <w:szCs w:val="24"/>
          <w:lang w:eastAsia="en-US"/>
        </w:rPr>
        <w:t>IČO:</w:t>
      </w:r>
      <w:r w:rsidRPr="002A6980">
        <w:rPr>
          <w:rFonts w:asciiTheme="minorHAnsi" w:hAnsiTheme="minorHAnsi"/>
          <w:szCs w:val="24"/>
        </w:rPr>
        <w:tab/>
      </w:r>
      <w:r w:rsidRPr="002A6980">
        <w:rPr>
          <w:rFonts w:asciiTheme="minorHAnsi" w:hAnsiTheme="minorHAnsi"/>
          <w:szCs w:val="24"/>
        </w:rPr>
        <w:tab/>
      </w:r>
      <w:r w:rsidRPr="002A6980">
        <w:rPr>
          <w:rFonts w:asciiTheme="minorHAnsi" w:hAnsiTheme="minorHAnsi"/>
          <w:szCs w:val="24"/>
        </w:rPr>
        <w:tab/>
      </w:r>
      <w:r w:rsidR="008B520C" w:rsidRPr="002A6980">
        <w:rPr>
          <w:rFonts w:asciiTheme="minorHAnsi" w:hAnsiTheme="minorHAnsi"/>
          <w:szCs w:val="24"/>
        </w:rPr>
        <w:tab/>
      </w:r>
      <w:r w:rsidR="00134463" w:rsidRPr="002A6980">
        <w:rPr>
          <w:rFonts w:asciiTheme="minorHAnsi" w:hAnsiTheme="minorHAnsi"/>
          <w:szCs w:val="24"/>
        </w:rPr>
        <w:t>00023272</w:t>
      </w:r>
    </w:p>
    <w:p w14:paraId="02A05514" w14:textId="77777777" w:rsidR="00DE631C" w:rsidRPr="002A6980" w:rsidRDefault="00DE631C" w:rsidP="00DE631C">
      <w:pPr>
        <w:spacing w:before="120" w:after="240" w:line="240" w:lineRule="atLeast"/>
        <w:jc w:val="both"/>
        <w:rPr>
          <w:sz w:val="24"/>
          <w:szCs w:val="24"/>
        </w:rPr>
      </w:pPr>
      <w:r w:rsidRPr="002A6980">
        <w:rPr>
          <w:sz w:val="24"/>
          <w:szCs w:val="24"/>
        </w:rPr>
        <w:t>DIČ:</w:t>
      </w:r>
      <w:r w:rsidRPr="002A6980">
        <w:rPr>
          <w:sz w:val="24"/>
          <w:szCs w:val="24"/>
        </w:rPr>
        <w:tab/>
      </w:r>
      <w:r w:rsidRPr="002A6980">
        <w:rPr>
          <w:sz w:val="24"/>
          <w:szCs w:val="24"/>
        </w:rPr>
        <w:tab/>
      </w:r>
      <w:r w:rsidRPr="002A6980">
        <w:rPr>
          <w:sz w:val="24"/>
          <w:szCs w:val="24"/>
        </w:rPr>
        <w:tab/>
      </w:r>
      <w:r w:rsidR="00134463" w:rsidRPr="002A6980">
        <w:rPr>
          <w:sz w:val="24"/>
          <w:szCs w:val="24"/>
        </w:rPr>
        <w:tab/>
        <w:t>CZ00023272</w:t>
      </w:r>
    </w:p>
    <w:p w14:paraId="5BEC897A" w14:textId="2D404DC5" w:rsidR="00DE631C" w:rsidRPr="002A6980" w:rsidRDefault="00DE631C" w:rsidP="00DE631C">
      <w:pPr>
        <w:pStyle w:val="Zkladntext21"/>
        <w:spacing w:before="120" w:after="240" w:line="240" w:lineRule="atLeast"/>
        <w:rPr>
          <w:rFonts w:asciiTheme="minorHAnsi" w:hAnsiTheme="minorHAnsi"/>
          <w:b/>
          <w:szCs w:val="24"/>
        </w:rPr>
      </w:pPr>
      <w:r w:rsidRPr="002A6980">
        <w:rPr>
          <w:rFonts w:asciiTheme="minorHAnsi" w:eastAsiaTheme="minorHAnsi" w:hAnsiTheme="minorHAnsi"/>
          <w:szCs w:val="24"/>
          <w:lang w:eastAsia="en-US"/>
        </w:rPr>
        <w:t>bank. spoj.:</w:t>
      </w:r>
      <w:r w:rsidRPr="002A6980">
        <w:rPr>
          <w:rFonts w:asciiTheme="minorHAnsi" w:hAnsiTheme="minorHAnsi"/>
          <w:szCs w:val="24"/>
        </w:rPr>
        <w:tab/>
      </w:r>
      <w:r w:rsidRPr="002A6980">
        <w:rPr>
          <w:rFonts w:asciiTheme="minorHAnsi" w:hAnsiTheme="minorHAnsi"/>
          <w:szCs w:val="24"/>
        </w:rPr>
        <w:tab/>
      </w:r>
      <w:r w:rsidR="008B520C" w:rsidRPr="002A6980">
        <w:rPr>
          <w:rFonts w:asciiTheme="minorHAnsi" w:hAnsiTheme="minorHAnsi"/>
          <w:szCs w:val="24"/>
        </w:rPr>
        <w:tab/>
      </w:r>
      <w:proofErr w:type="spellStart"/>
      <w:r w:rsidR="00830ECF">
        <w:rPr>
          <w:rFonts w:asciiTheme="minorHAnsi" w:hAnsiTheme="minorHAnsi"/>
          <w:szCs w:val="24"/>
        </w:rPr>
        <w:t>xxxxxxxxxxxxxxxxxxxxxxxxxxxxx</w:t>
      </w:r>
      <w:proofErr w:type="spellEnd"/>
    </w:p>
    <w:p w14:paraId="1C62E36B" w14:textId="77777777" w:rsidR="00DE631C" w:rsidRPr="002A6980" w:rsidRDefault="00DE631C" w:rsidP="008B520C">
      <w:pPr>
        <w:spacing w:before="120" w:after="480" w:line="240" w:lineRule="atLeast"/>
        <w:jc w:val="both"/>
        <w:rPr>
          <w:rFonts w:cstheme="minorHAnsi"/>
          <w:b/>
          <w:color w:val="FF0000"/>
          <w:sz w:val="24"/>
          <w:szCs w:val="24"/>
        </w:rPr>
      </w:pPr>
      <w:r w:rsidRPr="002A6980">
        <w:rPr>
          <w:sz w:val="24"/>
          <w:szCs w:val="24"/>
        </w:rPr>
        <w:t>zastoupený:</w:t>
      </w:r>
      <w:r w:rsidRPr="002A6980">
        <w:rPr>
          <w:rFonts w:cstheme="minorHAnsi"/>
          <w:sz w:val="24"/>
          <w:szCs w:val="24"/>
        </w:rPr>
        <w:t xml:space="preserve"> </w:t>
      </w:r>
      <w:r w:rsidRPr="002A6980">
        <w:rPr>
          <w:rFonts w:cstheme="minorHAnsi"/>
          <w:sz w:val="24"/>
          <w:szCs w:val="24"/>
        </w:rPr>
        <w:tab/>
      </w:r>
      <w:r w:rsidRPr="002A6980">
        <w:rPr>
          <w:rFonts w:cstheme="minorHAnsi"/>
          <w:color w:val="FF0000"/>
          <w:sz w:val="24"/>
          <w:szCs w:val="24"/>
        </w:rPr>
        <w:tab/>
      </w:r>
      <w:r w:rsidR="008B520C" w:rsidRPr="002A6980">
        <w:rPr>
          <w:rFonts w:cstheme="minorHAnsi"/>
          <w:color w:val="FF0000"/>
          <w:sz w:val="24"/>
          <w:szCs w:val="24"/>
        </w:rPr>
        <w:tab/>
      </w:r>
      <w:r w:rsidR="003226C7" w:rsidRPr="003226C7">
        <w:rPr>
          <w:rFonts w:cstheme="minorHAnsi"/>
          <w:color w:val="171717" w:themeColor="background2" w:themeShade="1A"/>
          <w:sz w:val="24"/>
          <w:szCs w:val="24"/>
        </w:rPr>
        <w:t xml:space="preserve">Ing. Rudolf Pohl, provozní náměstek </w:t>
      </w:r>
      <w:r w:rsidRPr="002A6980">
        <w:rPr>
          <w:sz w:val="24"/>
          <w:szCs w:val="24"/>
        </w:rPr>
        <w:tab/>
      </w:r>
    </w:p>
    <w:p w14:paraId="18BB3F0A" w14:textId="77777777" w:rsidR="00DE631C" w:rsidRPr="002A6980" w:rsidRDefault="00DE631C" w:rsidP="00DE631C">
      <w:pPr>
        <w:spacing w:before="120" w:after="480" w:line="240" w:lineRule="atLeast"/>
        <w:rPr>
          <w:b/>
          <w:sz w:val="24"/>
          <w:szCs w:val="24"/>
        </w:rPr>
      </w:pPr>
      <w:r w:rsidRPr="002A6980">
        <w:rPr>
          <w:b/>
          <w:sz w:val="24"/>
          <w:szCs w:val="24"/>
        </w:rPr>
        <w:t>dále jen Objednatel</w:t>
      </w:r>
    </w:p>
    <w:p w14:paraId="626E1AD4" w14:textId="77777777" w:rsidR="00DE631C" w:rsidRPr="002A6980" w:rsidRDefault="00DE631C" w:rsidP="00DE631C">
      <w:pPr>
        <w:rPr>
          <w:sz w:val="24"/>
          <w:szCs w:val="24"/>
        </w:rPr>
      </w:pPr>
      <w:r w:rsidRPr="002A6980">
        <w:rPr>
          <w:sz w:val="24"/>
          <w:szCs w:val="24"/>
        </w:rPr>
        <w:br w:type="page"/>
      </w:r>
    </w:p>
    <w:p w14:paraId="350819B2"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lastRenderedPageBreak/>
        <w:t xml:space="preserve"> I. Předmět plnění</w:t>
      </w:r>
    </w:p>
    <w:p w14:paraId="12CEA3F9"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I/1 Předmětem plnění dle této smlouvy je závazek Zhotovitele k</w:t>
      </w:r>
      <w:r w:rsidR="00EB2558" w:rsidRPr="002A6980">
        <w:rPr>
          <w:sz w:val="24"/>
          <w:szCs w:val="24"/>
        </w:rPr>
        <w:t> </w:t>
      </w:r>
      <w:r w:rsidRPr="002A6980">
        <w:rPr>
          <w:sz w:val="24"/>
          <w:szCs w:val="24"/>
        </w:rPr>
        <w:t>poskytování</w:t>
      </w:r>
      <w:r w:rsidR="00EB2558" w:rsidRPr="002A6980">
        <w:rPr>
          <w:sz w:val="24"/>
          <w:szCs w:val="24"/>
        </w:rPr>
        <w:t xml:space="preserve"> kontrol provozuschopnosti,</w:t>
      </w:r>
      <w:r w:rsidRPr="002A6980">
        <w:rPr>
          <w:sz w:val="24"/>
          <w:szCs w:val="24"/>
        </w:rPr>
        <w:t xml:space="preserve"> pravidelných revizí a zkoušek funkčních schopností, jakož i vyžádaných servisních služeb (dále jen servis) </w:t>
      </w:r>
      <w:r w:rsidR="008B520C" w:rsidRPr="002A6980">
        <w:rPr>
          <w:rFonts w:cs="Arial"/>
          <w:sz w:val="24"/>
          <w:szCs w:val="24"/>
        </w:rPr>
        <w:t>EPS</w:t>
      </w:r>
      <w:r w:rsidRPr="002A6980">
        <w:rPr>
          <w:rFonts w:cs="Arial"/>
          <w:sz w:val="24"/>
          <w:szCs w:val="24"/>
        </w:rPr>
        <w:t xml:space="preserve"> </w:t>
      </w:r>
      <w:r w:rsidRPr="002A6980">
        <w:rPr>
          <w:sz w:val="24"/>
          <w:szCs w:val="24"/>
        </w:rPr>
        <w:t>v objektu:</w:t>
      </w:r>
    </w:p>
    <w:p w14:paraId="1C7546EC" w14:textId="3FD0DD31" w:rsidR="003C3FC1" w:rsidRPr="002A6980" w:rsidRDefault="00830ECF" w:rsidP="003C3FC1">
      <w:pPr>
        <w:jc w:val="center"/>
        <w:rPr>
          <w:b/>
          <w:sz w:val="24"/>
          <w:szCs w:val="24"/>
        </w:rPr>
      </w:pPr>
      <w:proofErr w:type="spellStart"/>
      <w:r>
        <w:rPr>
          <w:b/>
          <w:sz w:val="24"/>
          <w:szCs w:val="24"/>
        </w:rPr>
        <w:t>xxxxxxxxxxxxxxxxxxxxxxxxxxxxxxxxxxxxxxxxxxxxx</w:t>
      </w:r>
      <w:proofErr w:type="spellEnd"/>
    </w:p>
    <w:p w14:paraId="5A2E9FCD" w14:textId="77777777" w:rsidR="003C3FC1" w:rsidRPr="002A6980" w:rsidRDefault="003C3FC1" w:rsidP="003C3FC1">
      <w:pPr>
        <w:pStyle w:val="Nadpis1"/>
        <w:numPr>
          <w:ilvl w:val="12"/>
          <w:numId w:val="0"/>
        </w:numPr>
        <w:spacing w:after="240"/>
        <w:jc w:val="both"/>
        <w:rPr>
          <w:rFonts w:asciiTheme="minorHAnsi" w:hAnsiTheme="minorHAnsi"/>
          <w:color w:val="auto"/>
          <w:sz w:val="24"/>
          <w:szCs w:val="24"/>
        </w:rPr>
      </w:pPr>
      <w:r w:rsidRPr="002A6980">
        <w:rPr>
          <w:rFonts w:asciiTheme="minorHAnsi" w:hAnsiTheme="minorHAnsi"/>
          <w:b w:val="0"/>
          <w:color w:val="auto"/>
          <w:sz w:val="24"/>
          <w:szCs w:val="24"/>
        </w:rPr>
        <w:t xml:space="preserve">a závazek Objednatele zaplatit za poskytnutý servis cenu stanovenou v čl. III této smlouvy. </w:t>
      </w:r>
    </w:p>
    <w:p w14:paraId="49B57408"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II. Realizační podmínky</w:t>
      </w:r>
    </w:p>
    <w:p w14:paraId="51313AB6" w14:textId="77777777" w:rsidR="003C3FC1" w:rsidRPr="002A6980" w:rsidRDefault="003C3FC1" w:rsidP="003C3FC1">
      <w:pPr>
        <w:spacing w:before="120" w:line="240" w:lineRule="atLeast"/>
        <w:jc w:val="both"/>
        <w:rPr>
          <w:sz w:val="24"/>
          <w:szCs w:val="24"/>
        </w:rPr>
      </w:pPr>
      <w:r w:rsidRPr="002A6980">
        <w:rPr>
          <w:sz w:val="24"/>
          <w:szCs w:val="24"/>
        </w:rPr>
        <w:t>II/1 Vyžádaný servis bude prováděn oprávněnou osobou Zhotovitele uvedeným způsobem:</w:t>
      </w:r>
    </w:p>
    <w:p w14:paraId="68A62FDB" w14:textId="77777777" w:rsidR="003C3FC1" w:rsidRPr="002A6980" w:rsidRDefault="003C3FC1" w:rsidP="003C3FC1">
      <w:pPr>
        <w:pStyle w:val="Zkladntextodsazen2"/>
        <w:ind w:left="0"/>
        <w:rPr>
          <w:rFonts w:cs="Arial"/>
          <w:sz w:val="24"/>
          <w:szCs w:val="24"/>
        </w:rPr>
      </w:pPr>
      <w:r w:rsidRPr="002A6980">
        <w:rPr>
          <w:rFonts w:cs="Arial"/>
          <w:sz w:val="24"/>
          <w:szCs w:val="24"/>
        </w:rPr>
        <w:t>Tabulka č.1 parametry služeb:</w:t>
      </w:r>
    </w:p>
    <w:tbl>
      <w:tblPr>
        <w:tblW w:w="9513" w:type="dxa"/>
        <w:tblInd w:w="55" w:type="dxa"/>
        <w:tblCellMar>
          <w:left w:w="70" w:type="dxa"/>
          <w:right w:w="70" w:type="dxa"/>
        </w:tblCellMar>
        <w:tblLook w:val="00A0" w:firstRow="1" w:lastRow="0" w:firstColumn="1" w:lastColumn="0" w:noHBand="0" w:noVBand="0"/>
      </w:tblPr>
      <w:tblGrid>
        <w:gridCol w:w="3276"/>
        <w:gridCol w:w="6237"/>
      </w:tblGrid>
      <w:tr w:rsidR="003C3FC1" w:rsidRPr="002A6980" w14:paraId="0509D7B6" w14:textId="77777777" w:rsidTr="001368BB">
        <w:trPr>
          <w:trHeight w:val="300"/>
        </w:trPr>
        <w:tc>
          <w:tcPr>
            <w:tcW w:w="3276" w:type="dxa"/>
            <w:tcBorders>
              <w:top w:val="single" w:sz="4" w:space="0" w:color="auto"/>
              <w:left w:val="single" w:sz="4" w:space="0" w:color="auto"/>
              <w:bottom w:val="double" w:sz="4" w:space="0" w:color="auto"/>
              <w:right w:val="single" w:sz="4" w:space="0" w:color="auto"/>
            </w:tcBorders>
            <w:noWrap/>
            <w:vAlign w:val="center"/>
          </w:tcPr>
          <w:p w14:paraId="4A86D94C" w14:textId="77777777" w:rsidR="003C3FC1" w:rsidRPr="002A6980" w:rsidRDefault="003C3FC1" w:rsidP="001368BB">
            <w:pPr>
              <w:rPr>
                <w:rFonts w:cs="Arial"/>
                <w:b/>
                <w:color w:val="000000"/>
                <w:sz w:val="24"/>
                <w:szCs w:val="24"/>
              </w:rPr>
            </w:pPr>
            <w:r w:rsidRPr="002A6980">
              <w:rPr>
                <w:rFonts w:cs="Arial"/>
                <w:b/>
                <w:color w:val="000000"/>
                <w:sz w:val="24"/>
                <w:szCs w:val="24"/>
              </w:rPr>
              <w:t>Kód priority</w:t>
            </w:r>
          </w:p>
        </w:tc>
        <w:tc>
          <w:tcPr>
            <w:tcW w:w="6237" w:type="dxa"/>
            <w:tcBorders>
              <w:top w:val="single" w:sz="4" w:space="0" w:color="auto"/>
              <w:left w:val="nil"/>
              <w:bottom w:val="double" w:sz="4" w:space="0" w:color="auto"/>
              <w:right w:val="single" w:sz="4" w:space="0" w:color="auto"/>
            </w:tcBorders>
            <w:noWrap/>
            <w:vAlign w:val="center"/>
          </w:tcPr>
          <w:p w14:paraId="324B124D" w14:textId="77777777" w:rsidR="003C3FC1" w:rsidRPr="002A6980" w:rsidRDefault="003C3FC1" w:rsidP="001368BB">
            <w:pPr>
              <w:rPr>
                <w:rFonts w:cs="Arial"/>
                <w:b/>
                <w:color w:val="000000"/>
                <w:sz w:val="24"/>
                <w:szCs w:val="24"/>
              </w:rPr>
            </w:pPr>
            <w:r w:rsidRPr="002A6980">
              <w:rPr>
                <w:rFonts w:cs="Arial"/>
                <w:b/>
                <w:color w:val="000000"/>
                <w:sz w:val="24"/>
                <w:szCs w:val="24"/>
              </w:rPr>
              <w:t xml:space="preserve"> Popis</w:t>
            </w:r>
          </w:p>
        </w:tc>
      </w:tr>
      <w:tr w:rsidR="003C3FC1" w:rsidRPr="002A6980" w14:paraId="26A8F4D9" w14:textId="77777777" w:rsidTr="001368BB">
        <w:trPr>
          <w:trHeight w:val="718"/>
        </w:trPr>
        <w:tc>
          <w:tcPr>
            <w:tcW w:w="3276" w:type="dxa"/>
            <w:tcBorders>
              <w:top w:val="double" w:sz="4" w:space="0" w:color="auto"/>
              <w:left w:val="single" w:sz="4" w:space="0" w:color="auto"/>
              <w:bottom w:val="single" w:sz="4" w:space="0" w:color="auto"/>
              <w:right w:val="single" w:sz="4" w:space="0" w:color="auto"/>
            </w:tcBorders>
            <w:noWrap/>
            <w:vAlign w:val="center"/>
          </w:tcPr>
          <w:p w14:paraId="65A51C62" w14:textId="77777777" w:rsidR="003C3FC1" w:rsidRPr="002A6980" w:rsidRDefault="003C3FC1" w:rsidP="001368BB">
            <w:pPr>
              <w:rPr>
                <w:rFonts w:cs="Arial"/>
                <w:color w:val="000000"/>
                <w:sz w:val="24"/>
                <w:szCs w:val="24"/>
              </w:rPr>
            </w:pPr>
            <w:r w:rsidRPr="002A6980">
              <w:rPr>
                <w:rFonts w:cs="Arial"/>
                <w:color w:val="000000"/>
                <w:sz w:val="24"/>
                <w:szCs w:val="24"/>
              </w:rPr>
              <w:t>Priorita 1 (</w:t>
            </w:r>
            <w:proofErr w:type="spellStart"/>
            <w:r w:rsidRPr="002A6980">
              <w:rPr>
                <w:rFonts w:cs="Arial"/>
                <w:color w:val="000000"/>
                <w:sz w:val="24"/>
                <w:szCs w:val="24"/>
              </w:rPr>
              <w:t>Prio</w:t>
            </w:r>
            <w:proofErr w:type="spellEnd"/>
            <w:r w:rsidRPr="002A6980">
              <w:rPr>
                <w:rFonts w:cs="Arial"/>
                <w:color w:val="000000"/>
                <w:sz w:val="24"/>
                <w:szCs w:val="24"/>
              </w:rPr>
              <w:t xml:space="preserve"> 1)</w:t>
            </w:r>
          </w:p>
        </w:tc>
        <w:tc>
          <w:tcPr>
            <w:tcW w:w="6237" w:type="dxa"/>
            <w:tcBorders>
              <w:top w:val="double" w:sz="4" w:space="0" w:color="auto"/>
              <w:left w:val="nil"/>
              <w:bottom w:val="single" w:sz="4" w:space="0" w:color="auto"/>
              <w:right w:val="single" w:sz="4" w:space="0" w:color="auto"/>
            </w:tcBorders>
            <w:vAlign w:val="center"/>
          </w:tcPr>
          <w:p w14:paraId="0A3ECF72" w14:textId="77777777" w:rsidR="003C3FC1" w:rsidRPr="002A6980" w:rsidRDefault="003C3FC1" w:rsidP="001368BB">
            <w:pPr>
              <w:rPr>
                <w:rFonts w:cs="Arial"/>
                <w:color w:val="000000"/>
                <w:sz w:val="24"/>
                <w:szCs w:val="24"/>
              </w:rPr>
            </w:pPr>
            <w:r w:rsidRPr="002A6980">
              <w:rPr>
                <w:rFonts w:cs="Arial"/>
                <w:color w:val="000000"/>
                <w:sz w:val="24"/>
                <w:szCs w:val="24"/>
              </w:rPr>
              <w:t>Havarijní stav systému, systém nefunkční</w:t>
            </w:r>
          </w:p>
        </w:tc>
      </w:tr>
      <w:tr w:rsidR="003C3FC1" w:rsidRPr="002A6980" w14:paraId="332AD3FF" w14:textId="77777777" w:rsidTr="001368BB">
        <w:trPr>
          <w:trHeight w:val="736"/>
        </w:trPr>
        <w:tc>
          <w:tcPr>
            <w:tcW w:w="3276" w:type="dxa"/>
            <w:tcBorders>
              <w:top w:val="nil"/>
              <w:left w:val="single" w:sz="4" w:space="0" w:color="auto"/>
              <w:bottom w:val="single" w:sz="4" w:space="0" w:color="auto"/>
              <w:right w:val="single" w:sz="4" w:space="0" w:color="auto"/>
            </w:tcBorders>
            <w:noWrap/>
            <w:vAlign w:val="center"/>
          </w:tcPr>
          <w:p w14:paraId="3AC5F7A8" w14:textId="77777777" w:rsidR="003C3FC1" w:rsidRPr="002A6980" w:rsidRDefault="003C3FC1" w:rsidP="001368BB">
            <w:pPr>
              <w:rPr>
                <w:rFonts w:cs="Arial"/>
                <w:color w:val="000000"/>
                <w:sz w:val="24"/>
                <w:szCs w:val="24"/>
              </w:rPr>
            </w:pPr>
            <w:r w:rsidRPr="002A6980">
              <w:rPr>
                <w:rFonts w:cs="Arial"/>
                <w:color w:val="000000"/>
                <w:sz w:val="24"/>
                <w:szCs w:val="24"/>
              </w:rPr>
              <w:t>Priorita 2 (</w:t>
            </w:r>
            <w:proofErr w:type="spellStart"/>
            <w:r w:rsidRPr="002A6980">
              <w:rPr>
                <w:rFonts w:cs="Arial"/>
                <w:color w:val="000000"/>
                <w:sz w:val="24"/>
                <w:szCs w:val="24"/>
              </w:rPr>
              <w:t>Prio</w:t>
            </w:r>
            <w:proofErr w:type="spellEnd"/>
            <w:r w:rsidRPr="002A6980">
              <w:rPr>
                <w:rFonts w:cs="Arial"/>
                <w:color w:val="000000"/>
                <w:sz w:val="24"/>
                <w:szCs w:val="24"/>
              </w:rPr>
              <w:t xml:space="preserve"> 2)</w:t>
            </w:r>
          </w:p>
        </w:tc>
        <w:tc>
          <w:tcPr>
            <w:tcW w:w="6237" w:type="dxa"/>
            <w:tcBorders>
              <w:top w:val="nil"/>
              <w:left w:val="nil"/>
              <w:bottom w:val="single" w:sz="4" w:space="0" w:color="auto"/>
              <w:right w:val="single" w:sz="4" w:space="0" w:color="auto"/>
            </w:tcBorders>
            <w:vAlign w:val="center"/>
          </w:tcPr>
          <w:p w14:paraId="57BAC52A" w14:textId="77777777" w:rsidR="003C3FC1" w:rsidRPr="002A6980" w:rsidRDefault="003C3FC1" w:rsidP="001368BB">
            <w:pPr>
              <w:rPr>
                <w:rFonts w:cs="Arial"/>
                <w:color w:val="000000"/>
                <w:sz w:val="24"/>
                <w:szCs w:val="24"/>
              </w:rPr>
            </w:pPr>
            <w:r w:rsidRPr="002A6980">
              <w:rPr>
                <w:rFonts w:cs="Arial"/>
                <w:color w:val="000000"/>
                <w:sz w:val="24"/>
                <w:szCs w:val="24"/>
              </w:rPr>
              <w:t>systém je funkční, nefunkční jednotlivý komponent, který nezpůsobuje nefunkčnost systémů jako celku</w:t>
            </w:r>
          </w:p>
        </w:tc>
      </w:tr>
    </w:tbl>
    <w:p w14:paraId="0D139B28" w14:textId="77777777" w:rsidR="003C3FC1" w:rsidRPr="002A6980" w:rsidRDefault="003C3FC1" w:rsidP="003C3FC1">
      <w:pPr>
        <w:pStyle w:val="Zkladntextodsazen2"/>
        <w:ind w:left="0"/>
        <w:rPr>
          <w:rFonts w:cs="Arial"/>
          <w:sz w:val="24"/>
          <w:szCs w:val="24"/>
        </w:rPr>
      </w:pPr>
      <w:r w:rsidRPr="002A6980">
        <w:rPr>
          <w:rFonts w:cs="Arial"/>
          <w:sz w:val="24"/>
          <w:szCs w:val="24"/>
        </w:rPr>
        <w:t>Tabulka č.2 časové parametry služeb:</w:t>
      </w:r>
    </w:p>
    <w:tbl>
      <w:tblPr>
        <w:tblW w:w="9513" w:type="dxa"/>
        <w:tblInd w:w="55" w:type="dxa"/>
        <w:tblCellMar>
          <w:left w:w="70" w:type="dxa"/>
          <w:right w:w="70" w:type="dxa"/>
        </w:tblCellMar>
        <w:tblLook w:val="00A0" w:firstRow="1" w:lastRow="0" w:firstColumn="1" w:lastColumn="0" w:noHBand="0" w:noVBand="0"/>
      </w:tblPr>
      <w:tblGrid>
        <w:gridCol w:w="2000"/>
        <w:gridCol w:w="1559"/>
        <w:gridCol w:w="5954"/>
      </w:tblGrid>
      <w:tr w:rsidR="003C3FC1" w:rsidRPr="002A6980" w14:paraId="0F012DD3" w14:textId="77777777" w:rsidTr="001368BB">
        <w:trPr>
          <w:trHeight w:val="300"/>
        </w:trPr>
        <w:tc>
          <w:tcPr>
            <w:tcW w:w="2000" w:type="dxa"/>
            <w:tcBorders>
              <w:top w:val="single" w:sz="4" w:space="0" w:color="auto"/>
              <w:left w:val="single" w:sz="4" w:space="0" w:color="auto"/>
              <w:bottom w:val="double" w:sz="4" w:space="0" w:color="auto"/>
              <w:right w:val="single" w:sz="4" w:space="0" w:color="auto"/>
            </w:tcBorders>
            <w:noWrap/>
            <w:vAlign w:val="center"/>
          </w:tcPr>
          <w:p w14:paraId="443405E1" w14:textId="77777777" w:rsidR="003C3FC1" w:rsidRPr="002A6980" w:rsidRDefault="003C3FC1" w:rsidP="001368BB">
            <w:pPr>
              <w:rPr>
                <w:rFonts w:cs="Arial"/>
                <w:b/>
                <w:color w:val="000000"/>
                <w:sz w:val="24"/>
                <w:szCs w:val="24"/>
              </w:rPr>
            </w:pPr>
            <w:r w:rsidRPr="002A6980">
              <w:rPr>
                <w:rFonts w:cs="Arial"/>
                <w:b/>
                <w:color w:val="000000"/>
                <w:sz w:val="24"/>
                <w:szCs w:val="24"/>
              </w:rPr>
              <w:t>Proces</w:t>
            </w:r>
          </w:p>
        </w:tc>
        <w:tc>
          <w:tcPr>
            <w:tcW w:w="1559" w:type="dxa"/>
            <w:tcBorders>
              <w:top w:val="single" w:sz="4" w:space="0" w:color="auto"/>
              <w:left w:val="nil"/>
              <w:bottom w:val="double" w:sz="4" w:space="0" w:color="auto"/>
              <w:right w:val="single" w:sz="4" w:space="0" w:color="auto"/>
            </w:tcBorders>
            <w:noWrap/>
            <w:vAlign w:val="center"/>
          </w:tcPr>
          <w:p w14:paraId="1AD252FF" w14:textId="77777777" w:rsidR="003C3FC1" w:rsidRPr="002A6980" w:rsidRDefault="003C3FC1" w:rsidP="001368BB">
            <w:pPr>
              <w:rPr>
                <w:rFonts w:cs="Arial"/>
                <w:b/>
                <w:color w:val="000000"/>
                <w:sz w:val="24"/>
                <w:szCs w:val="24"/>
              </w:rPr>
            </w:pPr>
            <w:r w:rsidRPr="002A6980">
              <w:rPr>
                <w:rFonts w:cs="Arial"/>
                <w:b/>
                <w:color w:val="000000"/>
                <w:sz w:val="24"/>
                <w:szCs w:val="24"/>
              </w:rPr>
              <w:t xml:space="preserve"> Parametr</w:t>
            </w:r>
          </w:p>
        </w:tc>
        <w:tc>
          <w:tcPr>
            <w:tcW w:w="5954" w:type="dxa"/>
            <w:tcBorders>
              <w:top w:val="single" w:sz="4" w:space="0" w:color="auto"/>
              <w:left w:val="nil"/>
              <w:bottom w:val="double" w:sz="4" w:space="0" w:color="auto"/>
              <w:right w:val="single" w:sz="4" w:space="0" w:color="auto"/>
            </w:tcBorders>
            <w:noWrap/>
            <w:vAlign w:val="center"/>
          </w:tcPr>
          <w:p w14:paraId="11C6B457" w14:textId="77777777" w:rsidR="003C3FC1" w:rsidRPr="002A6980" w:rsidRDefault="003C3FC1" w:rsidP="001368BB">
            <w:pPr>
              <w:rPr>
                <w:rFonts w:cs="Arial"/>
                <w:b/>
                <w:color w:val="000000"/>
                <w:sz w:val="24"/>
                <w:szCs w:val="24"/>
              </w:rPr>
            </w:pPr>
            <w:r w:rsidRPr="002A6980">
              <w:rPr>
                <w:rFonts w:cs="Arial"/>
                <w:b/>
                <w:color w:val="000000"/>
                <w:sz w:val="24"/>
                <w:szCs w:val="24"/>
              </w:rPr>
              <w:t>Administrace a řešení incidentu</w:t>
            </w:r>
          </w:p>
        </w:tc>
      </w:tr>
      <w:tr w:rsidR="003C3FC1" w:rsidRPr="002A6980" w14:paraId="7AE16F9D" w14:textId="77777777" w:rsidTr="001368BB">
        <w:trPr>
          <w:trHeight w:val="563"/>
        </w:trPr>
        <w:tc>
          <w:tcPr>
            <w:tcW w:w="2000" w:type="dxa"/>
            <w:tcBorders>
              <w:top w:val="double" w:sz="4" w:space="0" w:color="auto"/>
              <w:left w:val="single" w:sz="4" w:space="0" w:color="auto"/>
              <w:bottom w:val="single" w:sz="4" w:space="0" w:color="auto"/>
              <w:right w:val="single" w:sz="4" w:space="0" w:color="auto"/>
            </w:tcBorders>
            <w:noWrap/>
            <w:vAlign w:val="center"/>
          </w:tcPr>
          <w:p w14:paraId="3B479E51" w14:textId="77777777" w:rsidR="003C3FC1" w:rsidRPr="002A6980" w:rsidRDefault="003C3FC1" w:rsidP="001368BB">
            <w:pPr>
              <w:rPr>
                <w:rFonts w:cs="Arial"/>
                <w:color w:val="000000"/>
                <w:sz w:val="24"/>
                <w:szCs w:val="24"/>
              </w:rPr>
            </w:pPr>
            <w:r w:rsidRPr="002A6980">
              <w:rPr>
                <w:rFonts w:cs="Arial"/>
                <w:color w:val="000000"/>
                <w:sz w:val="24"/>
                <w:szCs w:val="24"/>
              </w:rPr>
              <w:t>Řešení incidentů</w:t>
            </w:r>
          </w:p>
        </w:tc>
        <w:tc>
          <w:tcPr>
            <w:tcW w:w="1559" w:type="dxa"/>
            <w:tcBorders>
              <w:top w:val="double" w:sz="4" w:space="0" w:color="auto"/>
              <w:left w:val="nil"/>
              <w:bottom w:val="single" w:sz="4" w:space="0" w:color="auto"/>
              <w:right w:val="single" w:sz="4" w:space="0" w:color="auto"/>
            </w:tcBorders>
            <w:noWrap/>
            <w:vAlign w:val="center"/>
          </w:tcPr>
          <w:p w14:paraId="459158C6" w14:textId="77777777" w:rsidR="003C3FC1" w:rsidRPr="002A6980" w:rsidRDefault="003C3FC1" w:rsidP="001368BB">
            <w:pPr>
              <w:rPr>
                <w:rFonts w:cs="Arial"/>
                <w:color w:val="000000"/>
                <w:sz w:val="24"/>
                <w:szCs w:val="24"/>
              </w:rPr>
            </w:pPr>
            <w:r w:rsidRPr="002A6980">
              <w:rPr>
                <w:rFonts w:cs="Arial"/>
                <w:color w:val="000000"/>
                <w:sz w:val="24"/>
                <w:szCs w:val="24"/>
              </w:rPr>
              <w:t>Doba pro reakci</w:t>
            </w:r>
          </w:p>
        </w:tc>
        <w:tc>
          <w:tcPr>
            <w:tcW w:w="5954" w:type="dxa"/>
            <w:tcBorders>
              <w:top w:val="double" w:sz="4" w:space="0" w:color="auto"/>
              <w:left w:val="nil"/>
              <w:bottom w:val="single" w:sz="4" w:space="0" w:color="auto"/>
              <w:right w:val="single" w:sz="4" w:space="0" w:color="auto"/>
            </w:tcBorders>
            <w:noWrap/>
            <w:vAlign w:val="center"/>
          </w:tcPr>
          <w:p w14:paraId="74078B7A" w14:textId="77777777" w:rsidR="003C3FC1" w:rsidRPr="002A6980" w:rsidRDefault="003C3FC1" w:rsidP="001368BB">
            <w:pPr>
              <w:rPr>
                <w:rFonts w:cs="Arial"/>
                <w:color w:val="000000"/>
                <w:sz w:val="24"/>
                <w:szCs w:val="24"/>
              </w:rPr>
            </w:pPr>
            <w:r w:rsidRPr="002A6980">
              <w:rPr>
                <w:rFonts w:cs="Arial"/>
                <w:color w:val="000000"/>
                <w:sz w:val="24"/>
                <w:szCs w:val="24"/>
              </w:rPr>
              <w:t xml:space="preserve">Priorita  1 - započetí prací do </w:t>
            </w:r>
            <w:r w:rsidR="00EB2558" w:rsidRPr="002A6980">
              <w:rPr>
                <w:rFonts w:cs="Arial"/>
                <w:color w:val="000000"/>
                <w:sz w:val="24"/>
                <w:szCs w:val="24"/>
              </w:rPr>
              <w:t>24</w:t>
            </w:r>
            <w:r w:rsidRPr="002A6980">
              <w:rPr>
                <w:rFonts w:cs="Arial"/>
                <w:color w:val="000000"/>
                <w:sz w:val="24"/>
                <w:szCs w:val="24"/>
              </w:rPr>
              <w:t xml:space="preserve"> hodin</w:t>
            </w:r>
          </w:p>
          <w:p w14:paraId="607EC892" w14:textId="77777777" w:rsidR="003C3FC1" w:rsidRPr="002A6980" w:rsidRDefault="003C3FC1" w:rsidP="001368BB">
            <w:pPr>
              <w:rPr>
                <w:rFonts w:cs="Arial"/>
                <w:color w:val="000000"/>
                <w:sz w:val="24"/>
                <w:szCs w:val="24"/>
              </w:rPr>
            </w:pPr>
            <w:r w:rsidRPr="002A6980">
              <w:rPr>
                <w:rFonts w:cs="Arial"/>
                <w:color w:val="000000"/>
                <w:sz w:val="24"/>
                <w:szCs w:val="24"/>
              </w:rPr>
              <w:t xml:space="preserve">Priorita  2 - započetí prací do </w:t>
            </w:r>
            <w:r w:rsidR="00EB2558" w:rsidRPr="002A6980">
              <w:rPr>
                <w:rFonts w:cs="Arial"/>
                <w:color w:val="000000"/>
                <w:sz w:val="24"/>
                <w:szCs w:val="24"/>
              </w:rPr>
              <w:t>48</w:t>
            </w:r>
            <w:r w:rsidRPr="002A6980">
              <w:rPr>
                <w:rFonts w:cs="Arial"/>
                <w:color w:val="000000"/>
                <w:sz w:val="24"/>
                <w:szCs w:val="24"/>
              </w:rPr>
              <w:t xml:space="preserve"> hodin</w:t>
            </w:r>
          </w:p>
        </w:tc>
      </w:tr>
    </w:tbl>
    <w:p w14:paraId="3583CD6D" w14:textId="77777777" w:rsidR="003C3FC1" w:rsidRPr="002A6980" w:rsidRDefault="003C3FC1" w:rsidP="003C3FC1">
      <w:pPr>
        <w:numPr>
          <w:ilvl w:val="0"/>
          <w:numId w:val="4"/>
        </w:numPr>
        <w:tabs>
          <w:tab w:val="left" w:pos="720"/>
        </w:tabs>
        <w:spacing w:before="480" w:line="240" w:lineRule="atLeast"/>
        <w:ind w:left="357" w:hanging="357"/>
        <w:jc w:val="both"/>
        <w:rPr>
          <w:sz w:val="24"/>
          <w:szCs w:val="24"/>
        </w:rPr>
      </w:pPr>
      <w:r w:rsidRPr="002A6980">
        <w:rPr>
          <w:sz w:val="24"/>
          <w:szCs w:val="24"/>
        </w:rPr>
        <w:t xml:space="preserve">Operativní nahlášení poruchy nebo požadavku na servisní zásah </w:t>
      </w:r>
    </w:p>
    <w:p w14:paraId="1C6C9DF3" w14:textId="77777777" w:rsidR="003C3FC1" w:rsidRPr="002A6980" w:rsidRDefault="003C3FC1" w:rsidP="003C3FC1">
      <w:pPr>
        <w:ind w:firstLine="720"/>
        <w:rPr>
          <w:b/>
          <w:sz w:val="24"/>
          <w:szCs w:val="24"/>
          <w:u w:val="single"/>
        </w:rPr>
      </w:pPr>
      <w:r w:rsidRPr="002A6980">
        <w:rPr>
          <w:b/>
          <w:sz w:val="24"/>
          <w:szCs w:val="24"/>
          <w:u w:val="single"/>
        </w:rPr>
        <w:t>Telefonní spojení na servis:</w:t>
      </w:r>
    </w:p>
    <w:p w14:paraId="21D67807" w14:textId="3E94583A" w:rsidR="00830ECF" w:rsidRDefault="00830ECF" w:rsidP="003C3FC1">
      <w:pPr>
        <w:tabs>
          <w:tab w:val="left" w:pos="1776"/>
        </w:tabs>
        <w:ind w:left="1416"/>
        <w:rPr>
          <w:b/>
          <w:sz w:val="24"/>
          <w:szCs w:val="24"/>
        </w:rPr>
      </w:pPr>
      <w:proofErr w:type="spellStart"/>
      <w:r>
        <w:rPr>
          <w:b/>
          <w:sz w:val="24"/>
          <w:szCs w:val="24"/>
        </w:rPr>
        <w:t>xxxxxxxxxxxxxxxxxxxxxxxxxxxxxxxxxxxxxxx</w:t>
      </w:r>
      <w:proofErr w:type="spellEnd"/>
    </w:p>
    <w:p w14:paraId="6C8D941E" w14:textId="4583FEBF" w:rsidR="003C3FC1" w:rsidRPr="002A6980" w:rsidRDefault="003C3FC1" w:rsidP="003C3FC1">
      <w:pPr>
        <w:tabs>
          <w:tab w:val="left" w:pos="1776"/>
        </w:tabs>
        <w:ind w:left="1416"/>
        <w:rPr>
          <w:b/>
          <w:sz w:val="24"/>
          <w:szCs w:val="24"/>
        </w:rPr>
      </w:pPr>
    </w:p>
    <w:p w14:paraId="0E782967" w14:textId="77777777" w:rsidR="003C3FC1" w:rsidRPr="002A6980" w:rsidRDefault="003C3FC1" w:rsidP="003C3FC1">
      <w:pPr>
        <w:numPr>
          <w:ilvl w:val="0"/>
          <w:numId w:val="3"/>
        </w:numPr>
        <w:tabs>
          <w:tab w:val="left" w:pos="720"/>
        </w:tabs>
        <w:spacing w:before="120" w:line="240" w:lineRule="atLeast"/>
        <w:jc w:val="both"/>
        <w:rPr>
          <w:sz w:val="24"/>
          <w:szCs w:val="24"/>
        </w:rPr>
      </w:pPr>
      <w:r w:rsidRPr="002A6980">
        <w:rPr>
          <w:sz w:val="24"/>
          <w:szCs w:val="24"/>
        </w:rPr>
        <w:t xml:space="preserve">Písemné potvrzení telefonického požadavku e-mailovou zprávou ze strany Zhotovitele. </w:t>
      </w:r>
    </w:p>
    <w:p w14:paraId="32D91A7A" w14:textId="77777777" w:rsidR="003C3FC1" w:rsidRPr="002A6980" w:rsidRDefault="003C3FC1" w:rsidP="003C3FC1">
      <w:pPr>
        <w:numPr>
          <w:ilvl w:val="12"/>
          <w:numId w:val="0"/>
        </w:numPr>
        <w:ind w:left="696" w:firstLine="24"/>
        <w:rPr>
          <w:b/>
          <w:sz w:val="24"/>
          <w:szCs w:val="24"/>
          <w:u w:val="single"/>
        </w:rPr>
      </w:pPr>
      <w:r w:rsidRPr="002A6980">
        <w:rPr>
          <w:b/>
          <w:sz w:val="24"/>
          <w:szCs w:val="24"/>
          <w:u w:val="single"/>
        </w:rPr>
        <w:t>Spojení na servis:</w:t>
      </w:r>
    </w:p>
    <w:p w14:paraId="4DD98DCA" w14:textId="15986803" w:rsidR="003C3FC1" w:rsidRPr="00830ECF" w:rsidRDefault="00830ECF" w:rsidP="003C3FC1">
      <w:pPr>
        <w:numPr>
          <w:ilvl w:val="12"/>
          <w:numId w:val="0"/>
        </w:numPr>
        <w:tabs>
          <w:tab w:val="left" w:pos="1776"/>
        </w:tabs>
        <w:ind w:left="1416"/>
        <w:rPr>
          <w:rStyle w:val="Hypertextovodkaz1"/>
          <w:bCs/>
          <w:sz w:val="24"/>
          <w:szCs w:val="24"/>
          <w:u w:val="none"/>
        </w:rPr>
      </w:pPr>
      <w:proofErr w:type="spellStart"/>
      <w:r w:rsidRPr="00830ECF">
        <w:rPr>
          <w:rStyle w:val="Hypertextovodkaz1"/>
          <w:bCs/>
          <w:sz w:val="24"/>
          <w:szCs w:val="24"/>
          <w:u w:val="none"/>
        </w:rPr>
        <w:t>xxxxxxxxxxxxxxxxxxxxxxxxxx</w:t>
      </w:r>
      <w:proofErr w:type="spellEnd"/>
    </w:p>
    <w:p w14:paraId="2E21658F" w14:textId="77777777" w:rsidR="003C3FC1" w:rsidRPr="002A6980" w:rsidRDefault="003C3FC1" w:rsidP="003C3FC1">
      <w:pPr>
        <w:numPr>
          <w:ilvl w:val="0"/>
          <w:numId w:val="1"/>
        </w:numPr>
        <w:tabs>
          <w:tab w:val="left" w:pos="720"/>
        </w:tabs>
        <w:spacing w:before="120" w:line="240" w:lineRule="atLeast"/>
        <w:jc w:val="both"/>
        <w:rPr>
          <w:rFonts w:cs="Arial"/>
          <w:sz w:val="24"/>
          <w:szCs w:val="24"/>
        </w:rPr>
      </w:pPr>
      <w:r w:rsidRPr="002A6980">
        <w:rPr>
          <w:rFonts w:cs="Arial"/>
          <w:sz w:val="24"/>
          <w:szCs w:val="24"/>
        </w:rPr>
        <w:lastRenderedPageBreak/>
        <w:t>Pokud nebude telefonický požadavek Objednatele následně potvrzen ze strany Objednatele uvedeným způsobem, nebude při nedodržení ustanovení čl. II/1 Zhotovitel v prodlení s plněním svých povinností ve smyslu této smlouvy.</w:t>
      </w:r>
    </w:p>
    <w:p w14:paraId="5241FD5C" w14:textId="77777777" w:rsidR="003C3FC1" w:rsidRPr="002A6980" w:rsidRDefault="003C3FC1" w:rsidP="003C3FC1">
      <w:pPr>
        <w:spacing w:before="120" w:line="240" w:lineRule="atLeast"/>
        <w:jc w:val="both"/>
        <w:rPr>
          <w:rFonts w:cs="Arial"/>
          <w:sz w:val="24"/>
          <w:szCs w:val="24"/>
        </w:rPr>
      </w:pPr>
      <w:r w:rsidRPr="002A6980">
        <w:rPr>
          <w:rFonts w:cs="Arial"/>
          <w:sz w:val="24"/>
          <w:szCs w:val="24"/>
        </w:rPr>
        <w:t xml:space="preserve">II/2 </w:t>
      </w:r>
      <w:r w:rsidR="00A6764D" w:rsidRPr="002A6980">
        <w:rPr>
          <w:rFonts w:cs="Arial"/>
          <w:sz w:val="24"/>
          <w:szCs w:val="24"/>
        </w:rPr>
        <w:t>Pravidelná revize, kontrola provozuschopnosti EPS</w:t>
      </w:r>
      <w:r w:rsidRPr="002A6980">
        <w:rPr>
          <w:rFonts w:cs="Arial"/>
          <w:sz w:val="24"/>
          <w:szCs w:val="24"/>
        </w:rPr>
        <w:t xml:space="preserve"> </w:t>
      </w:r>
      <w:r w:rsidR="007A573B" w:rsidRPr="002A6980">
        <w:rPr>
          <w:rFonts w:cs="Arial"/>
          <w:sz w:val="24"/>
          <w:szCs w:val="24"/>
        </w:rPr>
        <w:t>dle ČSN 331500 a ČSN 331600 ed.2</w:t>
      </w:r>
      <w:r w:rsidR="00A6764D" w:rsidRPr="002A6980">
        <w:rPr>
          <w:rFonts w:cs="Arial"/>
          <w:sz w:val="24"/>
          <w:szCs w:val="24"/>
        </w:rPr>
        <w:t xml:space="preserve"> a </w:t>
      </w:r>
      <w:r w:rsidR="007A573B" w:rsidRPr="002A6980">
        <w:rPr>
          <w:rFonts w:cs="Arial"/>
          <w:sz w:val="24"/>
          <w:szCs w:val="24"/>
        </w:rPr>
        <w:t xml:space="preserve">ČSN </w:t>
      </w:r>
      <w:r w:rsidR="00A6764D" w:rsidRPr="002A6980">
        <w:rPr>
          <w:rFonts w:cs="Arial"/>
          <w:sz w:val="24"/>
          <w:szCs w:val="24"/>
        </w:rPr>
        <w:t>342710</w:t>
      </w:r>
      <w:r w:rsidRPr="002A6980">
        <w:rPr>
          <w:rFonts w:cs="Arial"/>
          <w:sz w:val="24"/>
          <w:szCs w:val="24"/>
        </w:rPr>
        <w:t xml:space="preserve"> bude prováděna jedenkrát ročně.</w:t>
      </w:r>
    </w:p>
    <w:p w14:paraId="48A1872A" w14:textId="77777777" w:rsidR="00A6764D" w:rsidRPr="002A6980" w:rsidRDefault="00A6764D" w:rsidP="00EB2558">
      <w:pPr>
        <w:spacing w:before="120" w:line="240" w:lineRule="atLeast"/>
        <w:jc w:val="both"/>
        <w:rPr>
          <w:sz w:val="24"/>
          <w:szCs w:val="24"/>
        </w:rPr>
      </w:pPr>
      <w:r w:rsidRPr="002A6980">
        <w:rPr>
          <w:rFonts w:cs="Arial"/>
          <w:sz w:val="24"/>
          <w:szCs w:val="24"/>
        </w:rPr>
        <w:t xml:space="preserve">II/3 Zkouška činnosti EPS </w:t>
      </w:r>
      <w:r w:rsidRPr="002A6980">
        <w:rPr>
          <w:sz w:val="24"/>
          <w:szCs w:val="24"/>
        </w:rPr>
        <w:t xml:space="preserve">dle </w:t>
      </w:r>
      <w:proofErr w:type="spellStart"/>
      <w:r w:rsidRPr="002A6980">
        <w:rPr>
          <w:sz w:val="24"/>
          <w:szCs w:val="24"/>
        </w:rPr>
        <w:t>ust</w:t>
      </w:r>
      <w:proofErr w:type="spellEnd"/>
      <w:r w:rsidRPr="002A6980">
        <w:rPr>
          <w:sz w:val="24"/>
          <w:szCs w:val="24"/>
        </w:rPr>
        <w:t xml:space="preserve">. § 8 odst. 1 písm. b) vyhlášky Ministerstva vnitra ČR č. 246/2001 Sb. a dle ČSN 342710 bude prováděna dvakrát ročně. Bude-li se jeden z termínů zkoušky činnosti EPS při provozu shodovat s termínem pravidelné jednoroční revize a </w:t>
      </w:r>
      <w:r w:rsidR="007A573B" w:rsidRPr="002A6980">
        <w:rPr>
          <w:sz w:val="24"/>
          <w:szCs w:val="24"/>
        </w:rPr>
        <w:t>kontroly</w:t>
      </w:r>
      <w:r w:rsidRPr="002A6980">
        <w:rPr>
          <w:sz w:val="24"/>
          <w:szCs w:val="24"/>
        </w:rPr>
        <w:t xml:space="preserve"> provozuschopnosti, pak tato pravidelná revize</w:t>
      </w:r>
      <w:r w:rsidR="007A573B" w:rsidRPr="002A6980">
        <w:rPr>
          <w:sz w:val="24"/>
          <w:szCs w:val="24"/>
        </w:rPr>
        <w:t xml:space="preserve"> a kontrola provozuschopnosti</w:t>
      </w:r>
      <w:r w:rsidRPr="002A6980">
        <w:rPr>
          <w:sz w:val="24"/>
          <w:szCs w:val="24"/>
        </w:rPr>
        <w:t xml:space="preserve"> </w:t>
      </w:r>
      <w:r w:rsidR="007A573B" w:rsidRPr="002A6980">
        <w:rPr>
          <w:sz w:val="24"/>
          <w:szCs w:val="24"/>
        </w:rPr>
        <w:t>zkoušku činnosti</w:t>
      </w:r>
      <w:r w:rsidRPr="002A6980">
        <w:rPr>
          <w:sz w:val="24"/>
          <w:szCs w:val="24"/>
        </w:rPr>
        <w:t xml:space="preserve"> nahrazuje a </w:t>
      </w:r>
      <w:r w:rsidR="007A573B" w:rsidRPr="002A6980">
        <w:rPr>
          <w:sz w:val="24"/>
          <w:szCs w:val="24"/>
        </w:rPr>
        <w:t>zkouška činnosti</w:t>
      </w:r>
      <w:r w:rsidRPr="002A6980">
        <w:rPr>
          <w:sz w:val="24"/>
          <w:szCs w:val="24"/>
        </w:rPr>
        <w:t xml:space="preserve"> EPS při provozu tvoří její součást.</w:t>
      </w:r>
    </w:p>
    <w:p w14:paraId="77CB40CE" w14:textId="77777777" w:rsidR="00EB2558" w:rsidRPr="002A6980" w:rsidRDefault="00EB2558" w:rsidP="00EB2558">
      <w:pPr>
        <w:spacing w:before="120" w:line="240" w:lineRule="atLeast"/>
        <w:jc w:val="both"/>
        <w:rPr>
          <w:rFonts w:cs="Arial"/>
          <w:sz w:val="24"/>
          <w:szCs w:val="24"/>
        </w:rPr>
      </w:pPr>
      <w:r w:rsidRPr="002A6980">
        <w:rPr>
          <w:rFonts w:cs="Arial"/>
          <w:sz w:val="24"/>
          <w:szCs w:val="24"/>
        </w:rPr>
        <w:t>II/4 Pravidelná revize, včetně kontroly funkční schopnosti CCTV dle ČSN CLC/TS 50131-7, TNI 334591-3, ČSN EN 50132-</w:t>
      </w:r>
      <w:smartTag w:uri="urn:schemas-microsoft-com:office:smarttags" w:element="metricconverter">
        <w:smartTagPr>
          <w:attr w:name="ProductID" w:val="7 a"/>
        </w:smartTagPr>
        <w:r w:rsidRPr="002A6980">
          <w:rPr>
            <w:rFonts w:cs="Arial"/>
            <w:sz w:val="24"/>
            <w:szCs w:val="24"/>
          </w:rPr>
          <w:t>7 a</w:t>
        </w:r>
      </w:smartTag>
      <w:r w:rsidRPr="002A6980">
        <w:rPr>
          <w:rFonts w:cs="Arial"/>
          <w:sz w:val="24"/>
          <w:szCs w:val="24"/>
        </w:rPr>
        <w:t xml:space="preserve"> 331500 a 331610 bude prováděna jedenkrát ročně.</w:t>
      </w:r>
    </w:p>
    <w:p w14:paraId="4B8203EA" w14:textId="77777777" w:rsidR="003C3FC1" w:rsidRPr="002A6980" w:rsidRDefault="003C3FC1" w:rsidP="003C3FC1">
      <w:pPr>
        <w:spacing w:before="120" w:line="240" w:lineRule="atLeast"/>
        <w:jc w:val="both"/>
        <w:rPr>
          <w:sz w:val="24"/>
          <w:szCs w:val="24"/>
        </w:rPr>
      </w:pPr>
      <w:r w:rsidRPr="002A6980">
        <w:rPr>
          <w:rFonts w:cs="Arial"/>
          <w:sz w:val="24"/>
          <w:szCs w:val="24"/>
        </w:rPr>
        <w:t xml:space="preserve">Termín provedení </w:t>
      </w:r>
      <w:r w:rsidR="007A573B" w:rsidRPr="002A6980">
        <w:rPr>
          <w:rFonts w:cs="Arial"/>
          <w:sz w:val="24"/>
          <w:szCs w:val="24"/>
        </w:rPr>
        <w:t>zákonem stanovený</w:t>
      </w:r>
      <w:r w:rsidR="00EB2558" w:rsidRPr="002A6980">
        <w:rPr>
          <w:rFonts w:cs="Arial"/>
          <w:sz w:val="24"/>
          <w:szCs w:val="24"/>
        </w:rPr>
        <w:t>ch</w:t>
      </w:r>
      <w:r w:rsidR="007A573B" w:rsidRPr="002A6980">
        <w:rPr>
          <w:rFonts w:cs="Arial"/>
          <w:sz w:val="24"/>
          <w:szCs w:val="24"/>
        </w:rPr>
        <w:t xml:space="preserve"> kontrol</w:t>
      </w:r>
      <w:r w:rsidR="00EB2558" w:rsidRPr="002A6980">
        <w:rPr>
          <w:rFonts w:cs="Arial"/>
          <w:sz w:val="24"/>
          <w:szCs w:val="24"/>
        </w:rPr>
        <w:t xml:space="preserve"> a termín provádění revizí</w:t>
      </w:r>
      <w:r w:rsidRPr="002A6980">
        <w:rPr>
          <w:rFonts w:cs="Arial"/>
          <w:sz w:val="24"/>
          <w:szCs w:val="24"/>
        </w:rPr>
        <w:t xml:space="preserve"> bude Objednateli ze strany Zhotovitele upřesněn nejméně 7 (slovy: sedm) kalendářních dnů před plánovaným provedením. </w:t>
      </w:r>
    </w:p>
    <w:p w14:paraId="55DD0332" w14:textId="77777777" w:rsidR="003C3FC1" w:rsidRPr="002A6980" w:rsidRDefault="003C3FC1" w:rsidP="003C3FC1">
      <w:pPr>
        <w:spacing w:before="120" w:line="240" w:lineRule="atLeast"/>
        <w:jc w:val="both"/>
        <w:rPr>
          <w:sz w:val="24"/>
          <w:szCs w:val="24"/>
        </w:rPr>
      </w:pPr>
      <w:r w:rsidRPr="002A6980">
        <w:rPr>
          <w:sz w:val="24"/>
          <w:szCs w:val="24"/>
        </w:rPr>
        <w:t>Objednatel se zavazuje poskytnout zhotoviteli veškerou součinnost tak, aby zhotovitel mohl splnit závazky z této smlouvy plynoucí řádně a včas.</w:t>
      </w:r>
    </w:p>
    <w:p w14:paraId="1AD0712E" w14:textId="77777777" w:rsidR="003C3FC1" w:rsidRPr="002A6980" w:rsidRDefault="003C3FC1" w:rsidP="003C3FC1">
      <w:pPr>
        <w:spacing w:before="120" w:after="240" w:line="240" w:lineRule="atLeast"/>
        <w:jc w:val="both"/>
        <w:rPr>
          <w:b/>
          <w:sz w:val="24"/>
          <w:szCs w:val="24"/>
        </w:rPr>
      </w:pPr>
      <w:r w:rsidRPr="002A6980">
        <w:rPr>
          <w:sz w:val="24"/>
          <w:szCs w:val="24"/>
        </w:rPr>
        <w:t>II/3 O provedení revizí a servisů, bude vždy vyhotoven písemný záznam (servisní list) obsahující datum a místo plnění, popis poskytnutých služeb a podpisy přítomných osob.</w:t>
      </w:r>
    </w:p>
    <w:p w14:paraId="4992A749"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III. Cena</w:t>
      </w:r>
    </w:p>
    <w:p w14:paraId="1A28707E" w14:textId="77777777" w:rsidR="003C3FC1" w:rsidRPr="002A6980" w:rsidRDefault="003C3FC1" w:rsidP="003C3FC1">
      <w:pPr>
        <w:numPr>
          <w:ilvl w:val="12"/>
          <w:numId w:val="0"/>
        </w:numPr>
        <w:spacing w:before="120" w:after="360" w:line="240" w:lineRule="atLeast"/>
        <w:jc w:val="both"/>
        <w:rPr>
          <w:sz w:val="24"/>
          <w:szCs w:val="24"/>
        </w:rPr>
      </w:pPr>
      <w:r w:rsidRPr="002A6980">
        <w:rPr>
          <w:sz w:val="24"/>
          <w:szCs w:val="24"/>
        </w:rPr>
        <w:t xml:space="preserve">III/1 Cena za poskytnutí revize a funkčních zkoušek dle čl. II/2 a II/3 je stanovena dohodou smluvních stran takto: </w:t>
      </w:r>
    </w:p>
    <w:p w14:paraId="1C704481" w14:textId="77777777" w:rsidR="00285987" w:rsidRPr="002A6980" w:rsidRDefault="00A6764D" w:rsidP="00C675C0">
      <w:pPr>
        <w:numPr>
          <w:ilvl w:val="0"/>
          <w:numId w:val="15"/>
        </w:numPr>
        <w:spacing w:before="120" w:line="240" w:lineRule="atLeast"/>
        <w:jc w:val="both"/>
        <w:rPr>
          <w:sz w:val="24"/>
          <w:szCs w:val="24"/>
        </w:rPr>
      </w:pPr>
      <w:r w:rsidRPr="002A6980">
        <w:rPr>
          <w:sz w:val="24"/>
          <w:szCs w:val="24"/>
        </w:rPr>
        <w:t>Revize a k</w:t>
      </w:r>
      <w:r w:rsidR="00285987" w:rsidRPr="002A6980">
        <w:rPr>
          <w:sz w:val="24"/>
          <w:szCs w:val="24"/>
        </w:rPr>
        <w:t>ontrola provozuschopnosti</w:t>
      </w:r>
      <w:r w:rsidR="003C3FC1" w:rsidRPr="002A6980">
        <w:rPr>
          <w:sz w:val="24"/>
          <w:szCs w:val="24"/>
        </w:rPr>
        <w:t xml:space="preserve"> </w:t>
      </w:r>
      <w:r w:rsidR="00C675C0" w:rsidRPr="002A6980">
        <w:rPr>
          <w:sz w:val="24"/>
          <w:szCs w:val="24"/>
        </w:rPr>
        <w:t>EPS</w:t>
      </w:r>
      <w:r w:rsidR="003C3FC1" w:rsidRPr="002A6980">
        <w:rPr>
          <w:sz w:val="24"/>
          <w:szCs w:val="24"/>
        </w:rPr>
        <w:tab/>
      </w:r>
      <w:r w:rsidR="003C3FC1" w:rsidRPr="002A6980">
        <w:rPr>
          <w:sz w:val="24"/>
          <w:szCs w:val="24"/>
        </w:rPr>
        <w:tab/>
      </w:r>
      <w:r w:rsidR="003C3FC1" w:rsidRPr="002A6980">
        <w:rPr>
          <w:sz w:val="24"/>
          <w:szCs w:val="24"/>
        </w:rPr>
        <w:tab/>
      </w:r>
      <w:r w:rsidR="003C3FC1" w:rsidRPr="002A6980">
        <w:rPr>
          <w:sz w:val="24"/>
          <w:szCs w:val="24"/>
        </w:rPr>
        <w:tab/>
      </w:r>
      <w:r w:rsidR="003C3FC1" w:rsidRPr="002A6980">
        <w:rPr>
          <w:sz w:val="24"/>
          <w:szCs w:val="24"/>
        </w:rPr>
        <w:tab/>
      </w:r>
      <w:r w:rsidR="00EB2558" w:rsidRPr="002A6980">
        <w:rPr>
          <w:sz w:val="24"/>
          <w:szCs w:val="24"/>
        </w:rPr>
        <w:t>8550,- Kč</w:t>
      </w:r>
    </w:p>
    <w:p w14:paraId="1A00BB38" w14:textId="77777777" w:rsidR="00EB2558" w:rsidRPr="002A6980" w:rsidRDefault="00285987" w:rsidP="00C675C0">
      <w:pPr>
        <w:numPr>
          <w:ilvl w:val="0"/>
          <w:numId w:val="15"/>
        </w:numPr>
        <w:spacing w:before="120" w:line="240" w:lineRule="atLeast"/>
        <w:jc w:val="both"/>
        <w:rPr>
          <w:sz w:val="24"/>
          <w:szCs w:val="24"/>
        </w:rPr>
      </w:pPr>
      <w:r w:rsidRPr="002A6980">
        <w:rPr>
          <w:sz w:val="24"/>
          <w:szCs w:val="24"/>
        </w:rPr>
        <w:t>Zkouška činnosti EPS</w:t>
      </w:r>
      <w:r w:rsidR="003C3FC1" w:rsidRPr="002A6980">
        <w:rPr>
          <w:sz w:val="24"/>
          <w:szCs w:val="24"/>
        </w:rPr>
        <w:tab/>
      </w:r>
      <w:r w:rsidR="00EB2558" w:rsidRPr="002A6980">
        <w:rPr>
          <w:sz w:val="24"/>
          <w:szCs w:val="24"/>
        </w:rPr>
        <w:tab/>
      </w:r>
      <w:r w:rsidR="00EB2558" w:rsidRPr="002A6980">
        <w:rPr>
          <w:sz w:val="24"/>
          <w:szCs w:val="24"/>
        </w:rPr>
        <w:tab/>
      </w:r>
      <w:r w:rsidR="00EB2558" w:rsidRPr="002A6980">
        <w:rPr>
          <w:sz w:val="24"/>
          <w:szCs w:val="24"/>
        </w:rPr>
        <w:tab/>
      </w:r>
      <w:r w:rsidR="00EB2558" w:rsidRPr="002A6980">
        <w:rPr>
          <w:sz w:val="24"/>
          <w:szCs w:val="24"/>
        </w:rPr>
        <w:tab/>
      </w:r>
      <w:r w:rsidR="00EB2558" w:rsidRPr="002A6980">
        <w:rPr>
          <w:sz w:val="24"/>
          <w:szCs w:val="24"/>
        </w:rPr>
        <w:tab/>
      </w:r>
      <w:r w:rsidR="00EB2558" w:rsidRPr="002A6980">
        <w:rPr>
          <w:sz w:val="24"/>
          <w:szCs w:val="24"/>
        </w:rPr>
        <w:tab/>
      </w:r>
      <w:r w:rsidR="00EB2558" w:rsidRPr="002A6980">
        <w:rPr>
          <w:sz w:val="24"/>
          <w:szCs w:val="24"/>
        </w:rPr>
        <w:tab/>
        <w:t>7550,- Kč</w:t>
      </w:r>
    </w:p>
    <w:p w14:paraId="291B0938" w14:textId="77777777" w:rsidR="00EB2558" w:rsidRPr="002A6980" w:rsidRDefault="00EB2558" w:rsidP="00EB2558">
      <w:pPr>
        <w:numPr>
          <w:ilvl w:val="0"/>
          <w:numId w:val="15"/>
        </w:numPr>
        <w:spacing w:before="120" w:line="240" w:lineRule="atLeast"/>
        <w:jc w:val="both"/>
        <w:rPr>
          <w:sz w:val="24"/>
          <w:szCs w:val="24"/>
        </w:rPr>
      </w:pPr>
      <w:r w:rsidRPr="002A6980">
        <w:rPr>
          <w:sz w:val="24"/>
          <w:szCs w:val="24"/>
        </w:rPr>
        <w:t>Roční revize včetně funkční zkoušky CCTV</w:t>
      </w:r>
      <w:r w:rsidRPr="002A6980">
        <w:rPr>
          <w:sz w:val="24"/>
          <w:szCs w:val="24"/>
        </w:rPr>
        <w:tab/>
      </w:r>
      <w:r w:rsidRPr="002A6980">
        <w:rPr>
          <w:sz w:val="24"/>
          <w:szCs w:val="24"/>
        </w:rPr>
        <w:tab/>
      </w:r>
      <w:r w:rsidRPr="002A6980">
        <w:rPr>
          <w:sz w:val="24"/>
          <w:szCs w:val="24"/>
        </w:rPr>
        <w:tab/>
      </w:r>
      <w:r w:rsidRPr="002A6980">
        <w:rPr>
          <w:sz w:val="24"/>
          <w:szCs w:val="24"/>
        </w:rPr>
        <w:tab/>
      </w:r>
      <w:r w:rsidRPr="002A6980">
        <w:rPr>
          <w:sz w:val="24"/>
          <w:szCs w:val="24"/>
        </w:rPr>
        <w:tab/>
        <w:t>3700, - Kč</w:t>
      </w:r>
    </w:p>
    <w:p w14:paraId="0D3D73D3" w14:textId="77777777" w:rsidR="002A6980" w:rsidRDefault="00EB2558" w:rsidP="00EB2558">
      <w:pPr>
        <w:numPr>
          <w:ilvl w:val="0"/>
          <w:numId w:val="15"/>
        </w:numPr>
        <w:spacing w:before="120" w:line="240" w:lineRule="atLeast"/>
        <w:jc w:val="both"/>
        <w:rPr>
          <w:sz w:val="24"/>
          <w:szCs w:val="24"/>
        </w:rPr>
      </w:pPr>
      <w:r w:rsidRPr="002A6980">
        <w:rPr>
          <w:sz w:val="24"/>
          <w:szCs w:val="24"/>
        </w:rPr>
        <w:t>Roční revize včetně funkční zkoušky PZTS</w:t>
      </w:r>
      <w:r w:rsidRPr="002A6980">
        <w:rPr>
          <w:sz w:val="24"/>
          <w:szCs w:val="24"/>
        </w:rPr>
        <w:tab/>
      </w:r>
      <w:r w:rsidRPr="002A6980">
        <w:rPr>
          <w:sz w:val="24"/>
          <w:szCs w:val="24"/>
        </w:rPr>
        <w:tab/>
      </w:r>
      <w:r w:rsidRPr="002A6980">
        <w:rPr>
          <w:sz w:val="24"/>
          <w:szCs w:val="24"/>
        </w:rPr>
        <w:tab/>
      </w:r>
      <w:r w:rsidRPr="002A6980">
        <w:rPr>
          <w:sz w:val="24"/>
          <w:szCs w:val="24"/>
        </w:rPr>
        <w:tab/>
      </w:r>
      <w:r w:rsidRPr="002A6980">
        <w:rPr>
          <w:sz w:val="24"/>
          <w:szCs w:val="24"/>
        </w:rPr>
        <w:tab/>
        <w:t>11600,-Kč</w:t>
      </w:r>
    </w:p>
    <w:p w14:paraId="09912E43" w14:textId="77777777" w:rsidR="003C3FC1" w:rsidRPr="002A6980" w:rsidRDefault="003C3FC1" w:rsidP="003C3FC1">
      <w:pPr>
        <w:spacing w:before="120" w:after="600" w:line="240" w:lineRule="atLeast"/>
        <w:jc w:val="both"/>
        <w:rPr>
          <w:sz w:val="24"/>
          <w:szCs w:val="24"/>
        </w:rPr>
      </w:pPr>
      <w:r w:rsidRPr="002A6980">
        <w:rPr>
          <w:sz w:val="24"/>
          <w:szCs w:val="24"/>
        </w:rPr>
        <w:t>Cena je uvedena bez DPH.</w:t>
      </w:r>
    </w:p>
    <w:p w14:paraId="21A87431" w14:textId="77777777" w:rsidR="003C3FC1" w:rsidRPr="002A6980" w:rsidRDefault="003C3FC1" w:rsidP="003C3FC1">
      <w:pPr>
        <w:spacing w:before="120" w:line="240" w:lineRule="atLeast"/>
        <w:jc w:val="both"/>
        <w:rPr>
          <w:sz w:val="24"/>
          <w:szCs w:val="24"/>
        </w:rPr>
      </w:pPr>
      <w:r w:rsidRPr="002A6980">
        <w:rPr>
          <w:sz w:val="24"/>
          <w:szCs w:val="24"/>
        </w:rPr>
        <w:t xml:space="preserve">Rozsah pravidelné technické údržby systému </w:t>
      </w:r>
      <w:r w:rsidR="00285987" w:rsidRPr="002A6980">
        <w:rPr>
          <w:sz w:val="24"/>
          <w:szCs w:val="24"/>
        </w:rPr>
        <w:t>EPS</w:t>
      </w:r>
      <w:r w:rsidRPr="002A6980">
        <w:rPr>
          <w:sz w:val="24"/>
          <w:szCs w:val="24"/>
        </w:rPr>
        <w:t>:</w:t>
      </w:r>
    </w:p>
    <w:p w14:paraId="567E49F3" w14:textId="77777777" w:rsidR="00285987" w:rsidRPr="002A6980" w:rsidRDefault="00C675C0" w:rsidP="00285987">
      <w:pPr>
        <w:tabs>
          <w:tab w:val="left" w:pos="1440"/>
        </w:tabs>
        <w:jc w:val="both"/>
        <w:rPr>
          <w:sz w:val="24"/>
          <w:szCs w:val="24"/>
        </w:rPr>
      </w:pPr>
      <w:r w:rsidRPr="002A6980">
        <w:rPr>
          <w:sz w:val="24"/>
          <w:szCs w:val="24"/>
        </w:rPr>
        <w:t>Pravidelné revize (dle ČSN 331500 a ČSN 331600 ed.2)</w:t>
      </w:r>
      <w:r w:rsidR="00285987" w:rsidRPr="002A6980">
        <w:rPr>
          <w:sz w:val="24"/>
          <w:szCs w:val="24"/>
        </w:rPr>
        <w:t xml:space="preserve"> a kontrola provozuschopnosti (dle ČSN 342710)</w:t>
      </w:r>
      <w:r w:rsidRPr="002A6980">
        <w:rPr>
          <w:sz w:val="24"/>
          <w:szCs w:val="24"/>
        </w:rPr>
        <w:t>:</w:t>
      </w:r>
      <w:r w:rsidR="00285987" w:rsidRPr="002A6980">
        <w:rPr>
          <w:sz w:val="24"/>
          <w:szCs w:val="24"/>
        </w:rPr>
        <w:t xml:space="preserve"> </w:t>
      </w:r>
    </w:p>
    <w:p w14:paraId="45E7DA6D" w14:textId="77777777" w:rsidR="00C675C0" w:rsidRPr="002A6980" w:rsidRDefault="00C675C0" w:rsidP="00285987">
      <w:pPr>
        <w:pStyle w:val="Odstavecseseznamem"/>
        <w:numPr>
          <w:ilvl w:val="0"/>
          <w:numId w:val="21"/>
        </w:numPr>
        <w:tabs>
          <w:tab w:val="left" w:pos="1440"/>
        </w:tabs>
        <w:jc w:val="both"/>
        <w:rPr>
          <w:sz w:val="24"/>
          <w:szCs w:val="24"/>
        </w:rPr>
      </w:pPr>
      <w:r w:rsidRPr="002A6980">
        <w:rPr>
          <w:sz w:val="24"/>
          <w:szCs w:val="24"/>
        </w:rPr>
        <w:lastRenderedPageBreak/>
        <w:t>měření síťového zdroje napájení (fázové napětí, impedance smyčky, přechodový</w:t>
      </w:r>
      <w:r w:rsidR="00285987" w:rsidRPr="002A6980">
        <w:rPr>
          <w:sz w:val="24"/>
          <w:szCs w:val="24"/>
        </w:rPr>
        <w:t xml:space="preserve"> </w:t>
      </w:r>
      <w:r w:rsidRPr="002A6980">
        <w:rPr>
          <w:sz w:val="24"/>
          <w:szCs w:val="24"/>
        </w:rPr>
        <w:t>odpor ochranného vodiče, proměření proudového chrániče-pokud je) dle ČSN 33 2000-4-4-41.</w:t>
      </w:r>
    </w:p>
    <w:p w14:paraId="6AB357B2" w14:textId="77777777" w:rsidR="00C675C0" w:rsidRPr="002A6980" w:rsidRDefault="00B47A4A" w:rsidP="00285987">
      <w:pPr>
        <w:tabs>
          <w:tab w:val="left" w:pos="1440"/>
        </w:tabs>
        <w:jc w:val="both"/>
        <w:rPr>
          <w:sz w:val="24"/>
          <w:szCs w:val="24"/>
        </w:rPr>
      </w:pPr>
      <w:r w:rsidRPr="002A6980">
        <w:rPr>
          <w:sz w:val="24"/>
          <w:szCs w:val="24"/>
        </w:rPr>
        <w:t>Zkouška činnosti EPS</w:t>
      </w:r>
      <w:r w:rsidR="00C675C0" w:rsidRPr="002A6980">
        <w:rPr>
          <w:sz w:val="24"/>
          <w:szCs w:val="24"/>
        </w:rPr>
        <w:t xml:space="preserve"> dle </w:t>
      </w:r>
      <w:proofErr w:type="spellStart"/>
      <w:r w:rsidR="00C675C0" w:rsidRPr="002A6980">
        <w:rPr>
          <w:sz w:val="24"/>
          <w:szCs w:val="24"/>
        </w:rPr>
        <w:t>ust</w:t>
      </w:r>
      <w:proofErr w:type="spellEnd"/>
      <w:r w:rsidR="00C675C0" w:rsidRPr="002A6980">
        <w:rPr>
          <w:sz w:val="24"/>
          <w:szCs w:val="24"/>
        </w:rPr>
        <w:t>. § 8 odst. 1 písm. b) vyhlášky Ministerstva vnitra</w:t>
      </w:r>
      <w:r w:rsidR="00285987" w:rsidRPr="002A6980">
        <w:rPr>
          <w:sz w:val="24"/>
          <w:szCs w:val="24"/>
        </w:rPr>
        <w:t xml:space="preserve"> </w:t>
      </w:r>
      <w:r w:rsidR="00C675C0" w:rsidRPr="002A6980">
        <w:rPr>
          <w:sz w:val="24"/>
          <w:szCs w:val="24"/>
        </w:rPr>
        <w:t>ČR č. 246/2001 Sb.</w:t>
      </w:r>
      <w:r w:rsidRPr="002A6980">
        <w:rPr>
          <w:sz w:val="24"/>
          <w:szCs w:val="24"/>
        </w:rPr>
        <w:t xml:space="preserve"> a dle ČSN 342710</w:t>
      </w:r>
      <w:r w:rsidR="00C675C0" w:rsidRPr="002A6980">
        <w:rPr>
          <w:sz w:val="24"/>
          <w:szCs w:val="24"/>
        </w:rPr>
        <w:t>:</w:t>
      </w:r>
    </w:p>
    <w:p w14:paraId="7D38282B" w14:textId="77777777" w:rsidR="00C675C0" w:rsidRPr="002A6980" w:rsidRDefault="00C675C0" w:rsidP="00285987">
      <w:pPr>
        <w:tabs>
          <w:tab w:val="left" w:pos="1440"/>
        </w:tabs>
        <w:ind w:left="360"/>
        <w:jc w:val="both"/>
        <w:rPr>
          <w:sz w:val="24"/>
          <w:szCs w:val="24"/>
        </w:rPr>
      </w:pPr>
      <w:r w:rsidRPr="002A6980">
        <w:rPr>
          <w:sz w:val="24"/>
          <w:szCs w:val="24"/>
        </w:rPr>
        <w:t>b. odzkoušení funkce ústředen a dalších instalovaných prvků EPS dle návodů výrobců</w:t>
      </w:r>
    </w:p>
    <w:p w14:paraId="6E69F806" w14:textId="77777777" w:rsidR="00C675C0" w:rsidRPr="002A6980" w:rsidRDefault="00C675C0" w:rsidP="00285987">
      <w:pPr>
        <w:tabs>
          <w:tab w:val="left" w:pos="1440"/>
        </w:tabs>
        <w:ind w:left="360"/>
        <w:jc w:val="both"/>
        <w:rPr>
          <w:sz w:val="24"/>
          <w:szCs w:val="24"/>
        </w:rPr>
      </w:pPr>
      <w:r w:rsidRPr="002A6980">
        <w:rPr>
          <w:sz w:val="24"/>
          <w:szCs w:val="24"/>
        </w:rPr>
        <w:t>c. kontrola projektové dokumentace – porovnání se skutečným stavem</w:t>
      </w:r>
    </w:p>
    <w:p w14:paraId="725CE880" w14:textId="77777777" w:rsidR="00C675C0" w:rsidRPr="002A6980" w:rsidRDefault="00C675C0" w:rsidP="00285987">
      <w:pPr>
        <w:tabs>
          <w:tab w:val="left" w:pos="1440"/>
        </w:tabs>
        <w:ind w:left="360"/>
        <w:jc w:val="both"/>
        <w:rPr>
          <w:sz w:val="24"/>
          <w:szCs w:val="24"/>
        </w:rPr>
      </w:pPr>
      <w:r w:rsidRPr="002A6980">
        <w:rPr>
          <w:sz w:val="24"/>
          <w:szCs w:val="24"/>
        </w:rPr>
        <w:t>d. vyhodnocení příčin poruch</w:t>
      </w:r>
    </w:p>
    <w:p w14:paraId="71506D1C" w14:textId="77777777" w:rsidR="00C675C0" w:rsidRPr="002A6980" w:rsidRDefault="00C675C0" w:rsidP="00285987">
      <w:pPr>
        <w:tabs>
          <w:tab w:val="left" w:pos="1440"/>
        </w:tabs>
        <w:ind w:left="360"/>
        <w:jc w:val="both"/>
        <w:rPr>
          <w:sz w:val="24"/>
          <w:szCs w:val="24"/>
        </w:rPr>
      </w:pPr>
      <w:r w:rsidRPr="002A6980">
        <w:rPr>
          <w:sz w:val="24"/>
          <w:szCs w:val="24"/>
        </w:rPr>
        <w:t>e. kontrola stavu kabeláže (upevnění, dotažení spojů) - silová část</w:t>
      </w:r>
    </w:p>
    <w:p w14:paraId="3576B9B1" w14:textId="77777777" w:rsidR="00C675C0" w:rsidRPr="002A6980" w:rsidRDefault="00C675C0" w:rsidP="00285987">
      <w:pPr>
        <w:tabs>
          <w:tab w:val="left" w:pos="1440"/>
        </w:tabs>
        <w:ind w:left="360"/>
        <w:jc w:val="both"/>
        <w:rPr>
          <w:sz w:val="24"/>
          <w:szCs w:val="24"/>
        </w:rPr>
      </w:pPr>
      <w:r w:rsidRPr="002A6980">
        <w:rPr>
          <w:sz w:val="24"/>
          <w:szCs w:val="24"/>
        </w:rPr>
        <w:t>f. kontrola stavu nízkonapěťové části (upevnění, dotažení spojů)</w:t>
      </w:r>
    </w:p>
    <w:p w14:paraId="26BE9225" w14:textId="77777777" w:rsidR="00C675C0" w:rsidRPr="002A6980" w:rsidRDefault="00C675C0" w:rsidP="00285987">
      <w:pPr>
        <w:tabs>
          <w:tab w:val="left" w:pos="1440"/>
        </w:tabs>
        <w:ind w:left="360"/>
        <w:jc w:val="both"/>
        <w:rPr>
          <w:sz w:val="24"/>
          <w:szCs w:val="24"/>
        </w:rPr>
      </w:pPr>
      <w:r w:rsidRPr="002A6980">
        <w:rPr>
          <w:sz w:val="24"/>
          <w:szCs w:val="24"/>
        </w:rPr>
        <w:t>g. funkční zkouška provozu na záložní zdroj</w:t>
      </w:r>
    </w:p>
    <w:p w14:paraId="77F95CEB" w14:textId="77777777" w:rsidR="00C675C0" w:rsidRPr="002A6980" w:rsidRDefault="00C675C0" w:rsidP="00285987">
      <w:pPr>
        <w:tabs>
          <w:tab w:val="left" w:pos="1440"/>
        </w:tabs>
        <w:ind w:left="360"/>
        <w:jc w:val="both"/>
        <w:rPr>
          <w:sz w:val="24"/>
          <w:szCs w:val="24"/>
        </w:rPr>
      </w:pPr>
      <w:r w:rsidRPr="002A6980">
        <w:rPr>
          <w:sz w:val="24"/>
          <w:szCs w:val="24"/>
        </w:rPr>
        <w:t>h. kontrola a případné vyčištění všech prvků EPS</w:t>
      </w:r>
    </w:p>
    <w:p w14:paraId="346EAE84" w14:textId="77777777" w:rsidR="00C675C0" w:rsidRPr="002A6980" w:rsidRDefault="00C675C0" w:rsidP="00285987">
      <w:pPr>
        <w:tabs>
          <w:tab w:val="left" w:pos="1440"/>
        </w:tabs>
        <w:ind w:left="360"/>
        <w:jc w:val="both"/>
        <w:rPr>
          <w:sz w:val="24"/>
          <w:szCs w:val="24"/>
        </w:rPr>
      </w:pPr>
      <w:r w:rsidRPr="002A6980">
        <w:rPr>
          <w:sz w:val="24"/>
          <w:szCs w:val="24"/>
        </w:rPr>
        <w:t>i. funkční zkouška všech prvků EPS</w:t>
      </w:r>
    </w:p>
    <w:p w14:paraId="1529BD45" w14:textId="77777777" w:rsidR="003C3FC1" w:rsidRPr="002A6980" w:rsidRDefault="00C675C0" w:rsidP="00285987">
      <w:pPr>
        <w:tabs>
          <w:tab w:val="left" w:pos="1440"/>
        </w:tabs>
        <w:ind w:left="360"/>
        <w:jc w:val="both"/>
        <w:rPr>
          <w:rFonts w:cs="Arial"/>
          <w:sz w:val="24"/>
          <w:szCs w:val="24"/>
        </w:rPr>
      </w:pPr>
      <w:r w:rsidRPr="002A6980">
        <w:rPr>
          <w:sz w:val="24"/>
          <w:szCs w:val="24"/>
        </w:rPr>
        <w:t>j. zápis do knihy provozu EPS, vypracování zprávy</w:t>
      </w:r>
    </w:p>
    <w:p w14:paraId="7D4EC632" w14:textId="77777777" w:rsidR="00EB2558" w:rsidRPr="00A463B3" w:rsidRDefault="003C3FC1" w:rsidP="00EB2558">
      <w:pPr>
        <w:spacing w:after="480"/>
        <w:jc w:val="both"/>
        <w:rPr>
          <w:rFonts w:cs="Arial"/>
          <w:bCs/>
          <w:i/>
          <w:sz w:val="24"/>
          <w:szCs w:val="24"/>
        </w:rPr>
      </w:pPr>
      <w:r w:rsidRPr="00A463B3">
        <w:rPr>
          <w:rFonts w:cs="Arial"/>
          <w:bCs/>
          <w:i/>
          <w:sz w:val="24"/>
          <w:szCs w:val="24"/>
        </w:rPr>
        <w:t xml:space="preserve">Výsledkem </w:t>
      </w:r>
      <w:r w:rsidR="00B47A4A" w:rsidRPr="00A463B3">
        <w:rPr>
          <w:rFonts w:cs="Arial"/>
          <w:bCs/>
          <w:i/>
          <w:sz w:val="24"/>
          <w:szCs w:val="24"/>
        </w:rPr>
        <w:t>kontroly provozuschopnosti EPS</w:t>
      </w:r>
      <w:r w:rsidRPr="00A463B3">
        <w:rPr>
          <w:rFonts w:cs="Arial"/>
          <w:bCs/>
          <w:i/>
          <w:sz w:val="24"/>
          <w:szCs w:val="24"/>
        </w:rPr>
        <w:t xml:space="preserve"> je zpráva</w:t>
      </w:r>
      <w:r w:rsidR="00B47A4A" w:rsidRPr="00A463B3">
        <w:rPr>
          <w:rFonts w:cs="Arial"/>
          <w:bCs/>
          <w:i/>
          <w:sz w:val="24"/>
          <w:szCs w:val="24"/>
        </w:rPr>
        <w:t xml:space="preserve"> o kontrole provozuschopnosti.</w:t>
      </w:r>
      <w:r w:rsidRPr="00A463B3">
        <w:rPr>
          <w:rFonts w:cs="Arial"/>
          <w:bCs/>
          <w:i/>
          <w:sz w:val="24"/>
          <w:szCs w:val="24"/>
        </w:rPr>
        <w:t xml:space="preserve"> Výsledkem </w:t>
      </w:r>
      <w:r w:rsidR="00B47A4A" w:rsidRPr="00A463B3">
        <w:rPr>
          <w:rFonts w:cs="Arial"/>
          <w:bCs/>
          <w:i/>
          <w:sz w:val="24"/>
          <w:szCs w:val="24"/>
        </w:rPr>
        <w:t>zkoušky činnosti EPS</w:t>
      </w:r>
      <w:r w:rsidRPr="00A463B3">
        <w:rPr>
          <w:rFonts w:cs="Arial"/>
          <w:bCs/>
          <w:i/>
          <w:sz w:val="24"/>
          <w:szCs w:val="24"/>
        </w:rPr>
        <w:t xml:space="preserve"> je protokol o </w:t>
      </w:r>
      <w:r w:rsidR="00B47A4A" w:rsidRPr="00A463B3">
        <w:rPr>
          <w:rFonts w:cs="Arial"/>
          <w:bCs/>
          <w:i/>
          <w:sz w:val="24"/>
          <w:szCs w:val="24"/>
        </w:rPr>
        <w:t>zkoušce činnosti</w:t>
      </w:r>
      <w:r w:rsidRPr="00A463B3">
        <w:rPr>
          <w:rFonts w:cs="Arial"/>
          <w:bCs/>
          <w:i/>
          <w:sz w:val="24"/>
          <w:szCs w:val="24"/>
        </w:rPr>
        <w:t>.</w:t>
      </w:r>
    </w:p>
    <w:p w14:paraId="52166CF7" w14:textId="77777777" w:rsidR="00EB2558" w:rsidRPr="002A6980" w:rsidRDefault="00EB2558" w:rsidP="00EB2558">
      <w:pPr>
        <w:spacing w:before="120" w:line="240" w:lineRule="atLeast"/>
        <w:jc w:val="both"/>
        <w:rPr>
          <w:sz w:val="24"/>
          <w:szCs w:val="24"/>
        </w:rPr>
      </w:pPr>
      <w:r w:rsidRPr="002A6980">
        <w:rPr>
          <w:sz w:val="24"/>
          <w:szCs w:val="24"/>
        </w:rPr>
        <w:t>Rozsah pravidelné technické údržby systému CCTV:</w:t>
      </w:r>
    </w:p>
    <w:p w14:paraId="415F22DC" w14:textId="77777777" w:rsidR="00EB2558" w:rsidRPr="002A6980" w:rsidRDefault="00EB2558" w:rsidP="00EB2558">
      <w:pPr>
        <w:spacing w:before="120" w:line="240" w:lineRule="atLeast"/>
        <w:jc w:val="both"/>
        <w:rPr>
          <w:sz w:val="24"/>
          <w:szCs w:val="24"/>
        </w:rPr>
      </w:pPr>
      <w:r w:rsidRPr="002A6980">
        <w:rPr>
          <w:sz w:val="24"/>
          <w:szCs w:val="24"/>
        </w:rPr>
        <w:t xml:space="preserve">Pravidelné revize (dle ČSN 331500 a ČSN </w:t>
      </w:r>
      <w:r w:rsidRPr="002A6980">
        <w:rPr>
          <w:rFonts w:cs="Arial"/>
          <w:sz w:val="24"/>
          <w:szCs w:val="24"/>
        </w:rPr>
        <w:t>331600 ed.2</w:t>
      </w:r>
      <w:r w:rsidRPr="002A6980">
        <w:rPr>
          <w:sz w:val="24"/>
          <w:szCs w:val="24"/>
        </w:rPr>
        <w:t>):</w:t>
      </w:r>
    </w:p>
    <w:p w14:paraId="79C937AC"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 xml:space="preserve"> měření síťového zdroje napájení (fázové napětí, impedance smyčky, přechodový odpor ochranného vodiče, proměření proudového chrániče-pokud je) dle ČSN 33 2000-4-4-41.</w:t>
      </w:r>
    </w:p>
    <w:p w14:paraId="3769B4F3" w14:textId="77777777" w:rsidR="00EB2558" w:rsidRPr="002A6980" w:rsidRDefault="00EB2558" w:rsidP="00EB2558">
      <w:pPr>
        <w:spacing w:before="120" w:line="240" w:lineRule="atLeast"/>
        <w:jc w:val="both"/>
        <w:rPr>
          <w:rFonts w:cs="Arial"/>
          <w:sz w:val="24"/>
          <w:szCs w:val="24"/>
        </w:rPr>
      </w:pPr>
      <w:r w:rsidRPr="002A6980">
        <w:rPr>
          <w:sz w:val="24"/>
          <w:szCs w:val="24"/>
        </w:rPr>
        <w:t>Kontroly funkční schopnosti dle ČSN CLC/TI 50131-</w:t>
      </w:r>
      <w:smartTag w:uri="urn:schemas-microsoft-com:office:smarttags" w:element="metricconverter">
        <w:smartTagPr>
          <w:attr w:name="ProductID" w:val="7 a"/>
        </w:smartTagPr>
        <w:r w:rsidRPr="002A6980">
          <w:rPr>
            <w:sz w:val="24"/>
            <w:szCs w:val="24"/>
          </w:rPr>
          <w:t>7 a</w:t>
        </w:r>
      </w:smartTag>
      <w:r w:rsidRPr="002A6980">
        <w:rPr>
          <w:sz w:val="24"/>
          <w:szCs w:val="24"/>
        </w:rPr>
        <w:t xml:space="preserve"> TNI 334591-3):</w:t>
      </w:r>
    </w:p>
    <w:p w14:paraId="6D4FA4AB"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odzkoušení funkce digitálních záznamových zařízení a dalších instalovaných prvků CCTV dle návodů výrobců</w:t>
      </w:r>
    </w:p>
    <w:p w14:paraId="236D1E85"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kontrola projektové dokumentace – porovnání se skutečným stavem</w:t>
      </w:r>
    </w:p>
    <w:p w14:paraId="2C38AB76"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 xml:space="preserve">vyhodnocení příčin poruch </w:t>
      </w:r>
    </w:p>
    <w:p w14:paraId="15168ADD"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kontrola stavu kabeláže (upevnění, dotažení spojů) - silová část</w:t>
      </w:r>
    </w:p>
    <w:p w14:paraId="1CD9EE38"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kontrola stavu nízkonapěťové části (upevnění, dotažení spojů)</w:t>
      </w:r>
    </w:p>
    <w:p w14:paraId="6F949B14"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funkční zkouška provozu na záložní zdroj</w:t>
      </w:r>
    </w:p>
    <w:p w14:paraId="330E4C12"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lastRenderedPageBreak/>
        <w:t>kontrola a případné vyčištění všech kamer</w:t>
      </w:r>
    </w:p>
    <w:p w14:paraId="4689277B"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funkční zkouška všech kamer</w:t>
      </w:r>
    </w:p>
    <w:p w14:paraId="16BC6477" w14:textId="77777777" w:rsidR="00EB2558" w:rsidRPr="002A6980" w:rsidRDefault="00EB2558" w:rsidP="00EB2558">
      <w:pPr>
        <w:numPr>
          <w:ilvl w:val="1"/>
          <w:numId w:val="5"/>
        </w:numPr>
        <w:tabs>
          <w:tab w:val="left" w:pos="1440"/>
        </w:tabs>
        <w:ind w:left="1440"/>
        <w:jc w:val="both"/>
        <w:rPr>
          <w:rFonts w:cs="Arial"/>
          <w:sz w:val="24"/>
          <w:szCs w:val="24"/>
        </w:rPr>
      </w:pPr>
      <w:r w:rsidRPr="002A6980">
        <w:rPr>
          <w:rFonts w:cs="Arial"/>
          <w:sz w:val="24"/>
          <w:szCs w:val="24"/>
        </w:rPr>
        <w:t>zápis do knihy provozu CCTV, vypracování zprávy</w:t>
      </w:r>
    </w:p>
    <w:p w14:paraId="5466E758" w14:textId="77777777" w:rsidR="00EB2558" w:rsidRPr="00A463B3" w:rsidRDefault="00EB2558" w:rsidP="00EB2558">
      <w:pPr>
        <w:spacing w:after="480"/>
        <w:jc w:val="both"/>
        <w:rPr>
          <w:rFonts w:cs="Arial"/>
          <w:bCs/>
          <w:i/>
          <w:sz w:val="24"/>
          <w:szCs w:val="24"/>
        </w:rPr>
      </w:pPr>
      <w:r w:rsidRPr="00A463B3">
        <w:rPr>
          <w:rFonts w:cs="Arial"/>
          <w:bCs/>
          <w:i/>
          <w:sz w:val="24"/>
          <w:szCs w:val="24"/>
        </w:rPr>
        <w:t>Výsledkem pravidelné revize je revizní zpráva včetně zápisu o kontrole funkčních schopností. Výsledkem kontroly funkční schopnosti je protokol o kontrole funkční schopnosti CCTV.</w:t>
      </w:r>
    </w:p>
    <w:p w14:paraId="0AC60B11" w14:textId="77777777" w:rsidR="00EB2558" w:rsidRPr="002A6980" w:rsidRDefault="00EB2558" w:rsidP="00EB2558">
      <w:pPr>
        <w:spacing w:before="120" w:line="240" w:lineRule="atLeast"/>
        <w:jc w:val="both"/>
        <w:rPr>
          <w:sz w:val="24"/>
          <w:szCs w:val="24"/>
        </w:rPr>
      </w:pPr>
      <w:r w:rsidRPr="002A6980">
        <w:rPr>
          <w:sz w:val="24"/>
          <w:szCs w:val="24"/>
        </w:rPr>
        <w:t xml:space="preserve">Rozsah pravidelné technické údržby zařízení PZTS (EZS) </w:t>
      </w:r>
    </w:p>
    <w:p w14:paraId="6AA33476" w14:textId="77777777" w:rsidR="00EB2558" w:rsidRPr="002A6980" w:rsidRDefault="00EB2558" w:rsidP="00EB2558">
      <w:pPr>
        <w:spacing w:before="120" w:line="240" w:lineRule="atLeast"/>
        <w:jc w:val="both"/>
        <w:rPr>
          <w:sz w:val="24"/>
          <w:szCs w:val="24"/>
        </w:rPr>
      </w:pPr>
      <w:r w:rsidRPr="002A6980">
        <w:rPr>
          <w:sz w:val="24"/>
          <w:szCs w:val="24"/>
        </w:rPr>
        <w:t>Pravidelné revize (dle ČSN 331500 a ČSN 331610):</w:t>
      </w:r>
    </w:p>
    <w:p w14:paraId="12206FEE" w14:textId="77777777" w:rsidR="00EB2558" w:rsidRPr="002A6980" w:rsidRDefault="00EB2558" w:rsidP="00EB2558">
      <w:pPr>
        <w:spacing w:before="120" w:line="240" w:lineRule="atLeast"/>
        <w:jc w:val="both"/>
        <w:rPr>
          <w:sz w:val="24"/>
          <w:szCs w:val="24"/>
        </w:rPr>
      </w:pPr>
      <w:r w:rsidRPr="002A6980">
        <w:rPr>
          <w:sz w:val="24"/>
          <w:szCs w:val="24"/>
        </w:rPr>
        <w:t xml:space="preserve"> měření síťového zdroje napájení (fázové napětí, impedance smyčky, přechodový odpor ochranného vodiče, proměření proudového chrániče-pokud je) dle ČSN 33 2000-4-4-41.</w:t>
      </w:r>
    </w:p>
    <w:p w14:paraId="0172C7DE" w14:textId="77777777" w:rsidR="00EB2558" w:rsidRPr="002A6980" w:rsidRDefault="00EB2558" w:rsidP="00EB2558">
      <w:pPr>
        <w:spacing w:before="120" w:line="240" w:lineRule="atLeast"/>
        <w:jc w:val="both"/>
        <w:rPr>
          <w:sz w:val="24"/>
          <w:szCs w:val="24"/>
        </w:rPr>
      </w:pPr>
      <w:r w:rsidRPr="002A6980">
        <w:rPr>
          <w:sz w:val="24"/>
          <w:szCs w:val="24"/>
        </w:rPr>
        <w:t>Kontroly funkční schopnosti (ČSN 334590 – staré instalace, ČSN EN 50131-1, ČSN</w:t>
      </w:r>
    </w:p>
    <w:p w14:paraId="2B6A514A" w14:textId="77777777" w:rsidR="00EB2558" w:rsidRPr="002A6980" w:rsidRDefault="00EB2558" w:rsidP="00EB2558">
      <w:pPr>
        <w:spacing w:before="120" w:line="240" w:lineRule="atLeast"/>
        <w:jc w:val="both"/>
        <w:rPr>
          <w:sz w:val="24"/>
          <w:szCs w:val="24"/>
        </w:rPr>
      </w:pPr>
      <w:r w:rsidRPr="002A6980">
        <w:rPr>
          <w:sz w:val="24"/>
          <w:szCs w:val="24"/>
        </w:rPr>
        <w:t xml:space="preserve">                                             CLC/TI 50131-7 a TNI 334591-3, ČSN 342710):</w:t>
      </w:r>
    </w:p>
    <w:p w14:paraId="28BD3BDB" w14:textId="77777777" w:rsidR="00EB2558" w:rsidRPr="002A6980" w:rsidRDefault="00EB2558" w:rsidP="00EB2558">
      <w:pPr>
        <w:numPr>
          <w:ilvl w:val="3"/>
          <w:numId w:val="17"/>
        </w:numPr>
        <w:tabs>
          <w:tab w:val="left" w:pos="1440"/>
        </w:tabs>
        <w:jc w:val="both"/>
        <w:rPr>
          <w:rFonts w:cs="Arial"/>
          <w:sz w:val="24"/>
          <w:szCs w:val="24"/>
        </w:rPr>
      </w:pPr>
      <w:r w:rsidRPr="002A6980">
        <w:rPr>
          <w:rFonts w:cs="Arial"/>
          <w:sz w:val="24"/>
          <w:szCs w:val="24"/>
        </w:rPr>
        <w:t xml:space="preserve">odzkoušení funkce ústředen, detektorů, magnetů, hlásičů a dalších instalovaných prvků PZTS (EZS) </w:t>
      </w:r>
    </w:p>
    <w:p w14:paraId="7EAE19D5"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kontrola místní signalizace poplachu a dálkového přenosu</w:t>
      </w:r>
    </w:p>
    <w:p w14:paraId="7821FDB2"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kontrola projektové dokumentace – porovnání se skutečným stavem</w:t>
      </w:r>
    </w:p>
    <w:p w14:paraId="4B0E7AE4"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 xml:space="preserve">vyhodnocení příčin falešných poplachů a poruch, </w:t>
      </w:r>
    </w:p>
    <w:p w14:paraId="058D65F5"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kontrola stavu kabeláže (upevnění, dotažení spojů) - silová část</w:t>
      </w:r>
    </w:p>
    <w:p w14:paraId="1C8D156A"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kontrola stavu nízkonapěťové části (upevnění, dotažení spojů)</w:t>
      </w:r>
    </w:p>
    <w:p w14:paraId="6B7B39D4"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funkční zkouška provozu na záložní zdroj</w:t>
      </w:r>
    </w:p>
    <w:p w14:paraId="71666E4D"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 xml:space="preserve">kontrola stavu akumulátorů, baterií v bezdrátových tísňových </w:t>
      </w:r>
      <w:proofErr w:type="gramStart"/>
      <w:r w:rsidRPr="002A6980">
        <w:rPr>
          <w:rFonts w:cs="Arial"/>
          <w:sz w:val="24"/>
          <w:szCs w:val="24"/>
        </w:rPr>
        <w:t>hlásičích</w:t>
      </w:r>
      <w:proofErr w:type="gramEnd"/>
      <w:r w:rsidRPr="002A6980">
        <w:rPr>
          <w:rFonts w:cs="Arial"/>
          <w:sz w:val="24"/>
          <w:szCs w:val="24"/>
        </w:rPr>
        <w:t xml:space="preserve"> popřípadě bezdrátových   detektorech</w:t>
      </w:r>
    </w:p>
    <w:p w14:paraId="01A27C95"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kontrola přenosu zpráv na PCO s důrazem na tísně</w:t>
      </w:r>
    </w:p>
    <w:p w14:paraId="5192164D"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 xml:space="preserve">funkční zkouška všech detektorů a čidel </w:t>
      </w:r>
    </w:p>
    <w:p w14:paraId="6C6E6E53" w14:textId="77777777" w:rsidR="00EB2558" w:rsidRPr="002A6980" w:rsidRDefault="00EB2558" w:rsidP="00EB2558">
      <w:pPr>
        <w:numPr>
          <w:ilvl w:val="1"/>
          <w:numId w:val="17"/>
        </w:numPr>
        <w:tabs>
          <w:tab w:val="left" w:pos="1440"/>
        </w:tabs>
        <w:ind w:left="1440"/>
        <w:jc w:val="both"/>
        <w:rPr>
          <w:rFonts w:cs="Arial"/>
          <w:sz w:val="24"/>
          <w:szCs w:val="24"/>
        </w:rPr>
      </w:pPr>
      <w:r w:rsidRPr="002A6980">
        <w:rPr>
          <w:rFonts w:cs="Arial"/>
          <w:sz w:val="24"/>
          <w:szCs w:val="24"/>
        </w:rPr>
        <w:t>zápis do knihy provozu PZTS (EZS) a vypracování revizních zpráv</w:t>
      </w:r>
    </w:p>
    <w:p w14:paraId="638B5019" w14:textId="77777777" w:rsidR="00EB2558" w:rsidRDefault="00EB2558" w:rsidP="00EB2558">
      <w:pPr>
        <w:jc w:val="both"/>
        <w:rPr>
          <w:bCs/>
          <w:sz w:val="24"/>
          <w:szCs w:val="24"/>
        </w:rPr>
      </w:pPr>
      <w:r w:rsidRPr="00A463B3">
        <w:rPr>
          <w:rFonts w:cs="Arial"/>
          <w:bCs/>
          <w:i/>
          <w:sz w:val="24"/>
          <w:szCs w:val="24"/>
        </w:rPr>
        <w:t>Výsledkem kontroly funkční schopnosti, je konstatování, že zařízení je funkční a výsledkem pravidelné revize je zpráva o revizi s konstatováním, že zařízení je schopné bezpečného provozu. V případě zjištěné závady, bude popis závady součástí závěrečného hodnocení v revizní zprávě, včetně navrženého řešení, pokud nebude při provádění revize na místě sjednáno jinak.</w:t>
      </w:r>
      <w:r w:rsidRPr="00A463B3">
        <w:rPr>
          <w:bCs/>
          <w:sz w:val="24"/>
          <w:szCs w:val="24"/>
        </w:rPr>
        <w:tab/>
      </w:r>
    </w:p>
    <w:p w14:paraId="728CC94A" w14:textId="77777777" w:rsidR="0048299A" w:rsidRPr="00A463B3" w:rsidRDefault="0048299A" w:rsidP="00EB2558">
      <w:pPr>
        <w:jc w:val="both"/>
        <w:rPr>
          <w:bCs/>
          <w:sz w:val="24"/>
          <w:szCs w:val="24"/>
        </w:rPr>
      </w:pPr>
      <w:r>
        <w:rPr>
          <w:bCs/>
          <w:sz w:val="24"/>
          <w:szCs w:val="24"/>
        </w:rPr>
        <w:lastRenderedPageBreak/>
        <w:t>Zprávy a revizní zprávy budou předávány Objednateli do 7 dnů od ukončení zkoušky nebo revize.</w:t>
      </w:r>
    </w:p>
    <w:p w14:paraId="1E12FF8A"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III/2 Konstrukce ceny vyžádaných servisních služeb:</w:t>
      </w:r>
    </w:p>
    <w:p w14:paraId="59E21B16" w14:textId="77777777" w:rsidR="003C3FC1" w:rsidRPr="002A6980" w:rsidRDefault="003C3FC1" w:rsidP="003C3FC1">
      <w:pPr>
        <w:pStyle w:val="Odstavecseseznamem"/>
        <w:numPr>
          <w:ilvl w:val="0"/>
          <w:numId w:val="3"/>
        </w:numPr>
        <w:spacing w:before="120" w:line="240" w:lineRule="atLeast"/>
        <w:jc w:val="both"/>
        <w:rPr>
          <w:sz w:val="24"/>
          <w:szCs w:val="24"/>
        </w:rPr>
      </w:pPr>
      <w:r w:rsidRPr="002A6980">
        <w:rPr>
          <w:sz w:val="24"/>
          <w:szCs w:val="24"/>
        </w:rPr>
        <w:t>Materiál spotřebovaný na opravy v rámci servisu, bude účtován dle smluvních cen platných v době zásahu servisních pracovníků zhotovitele. Práce technika budou účtovány v hodinové sazbě 550,- Kč/hod v pracovní dny (7:00 – 17:00 hod) a 750,- Kč/hod bude-li servisní zásah vyžádán objednatelem ve dnech pracovního klidu a v pracovní dny mimo pracovní dobu. Softwarové práce související s počítačovou nadstavbou budou oceněny hodinovou sazbou 990,- Kč/hod.</w:t>
      </w:r>
    </w:p>
    <w:p w14:paraId="5235FF8C" w14:textId="77777777" w:rsidR="003C3FC1" w:rsidRPr="002A6980" w:rsidRDefault="003C3FC1" w:rsidP="003C3FC1">
      <w:pPr>
        <w:pStyle w:val="Odstavecseseznamem"/>
        <w:numPr>
          <w:ilvl w:val="0"/>
          <w:numId w:val="3"/>
        </w:numPr>
        <w:spacing w:before="120" w:line="240" w:lineRule="atLeast"/>
        <w:jc w:val="both"/>
        <w:rPr>
          <w:sz w:val="24"/>
          <w:szCs w:val="24"/>
        </w:rPr>
      </w:pPr>
      <w:r w:rsidRPr="002A6980">
        <w:rPr>
          <w:sz w:val="24"/>
          <w:szCs w:val="24"/>
        </w:rPr>
        <w:t>Práce spojené s opravami a úpravami systémů v předpokládané ceně vyšší než 10 000,- Kč bez DPH budou prováděny na základě cenové nabídky vypracované Zhotovitelem a Objednatelem předem odsouhlasené.</w:t>
      </w:r>
    </w:p>
    <w:p w14:paraId="7C996E8E" w14:textId="77777777" w:rsidR="003C3FC1" w:rsidRPr="002A6980" w:rsidRDefault="003C3FC1" w:rsidP="003C3FC1">
      <w:pPr>
        <w:pStyle w:val="Odstavecseseznamem"/>
        <w:numPr>
          <w:ilvl w:val="0"/>
          <w:numId w:val="3"/>
        </w:numPr>
        <w:spacing w:before="120" w:after="120" w:line="240" w:lineRule="atLeast"/>
        <w:ind w:left="357" w:hanging="357"/>
        <w:jc w:val="both"/>
        <w:rPr>
          <w:sz w:val="24"/>
          <w:szCs w:val="24"/>
        </w:rPr>
      </w:pPr>
      <w:r w:rsidRPr="002A6980">
        <w:rPr>
          <w:sz w:val="24"/>
          <w:szCs w:val="24"/>
        </w:rPr>
        <w:t xml:space="preserve">Dopravné bude účtováno částkou </w:t>
      </w:r>
      <w:r w:rsidR="00EB2558" w:rsidRPr="002A6980">
        <w:rPr>
          <w:sz w:val="24"/>
          <w:szCs w:val="24"/>
        </w:rPr>
        <w:t>95</w:t>
      </w:r>
      <w:r w:rsidRPr="002A6980">
        <w:rPr>
          <w:sz w:val="24"/>
          <w:szCs w:val="24"/>
        </w:rPr>
        <w:t xml:space="preserve">0,- Kč za jeden servisní zásah (výjezd). </w:t>
      </w:r>
    </w:p>
    <w:p w14:paraId="25332F7B" w14:textId="77777777" w:rsidR="003C3FC1" w:rsidRPr="002A6980" w:rsidRDefault="003C3FC1" w:rsidP="003C3FC1">
      <w:pPr>
        <w:spacing w:before="120" w:after="240" w:line="240" w:lineRule="atLeast"/>
        <w:jc w:val="both"/>
        <w:rPr>
          <w:sz w:val="24"/>
          <w:szCs w:val="24"/>
        </w:rPr>
      </w:pPr>
      <w:r w:rsidRPr="002A6980">
        <w:rPr>
          <w:sz w:val="24"/>
          <w:szCs w:val="24"/>
        </w:rPr>
        <w:t>Všechny ceny jsou uváděny bez DPH.</w:t>
      </w:r>
    </w:p>
    <w:p w14:paraId="37B138C2"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IV. Platební podmínky</w:t>
      </w:r>
    </w:p>
    <w:p w14:paraId="24DB315C"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IV/1 Platby ve výši vyúčtované dle čl. III. této smlouvy budou prováděny příkazem k úhradě na účet zhotovitele do 14 ti dnů ode dne doručení faktury - daňového dokladu Objednateli, přičemž faktura bude mít náležitosti podle § 29 zákona 235/2004 Sb.</w:t>
      </w:r>
      <w:r w:rsidR="0048299A">
        <w:rPr>
          <w:sz w:val="24"/>
          <w:szCs w:val="24"/>
        </w:rPr>
        <w:t xml:space="preserve"> Přílohou faktury bude předávací protokol o provedených </w:t>
      </w:r>
      <w:r w:rsidR="00FC1360">
        <w:rPr>
          <w:sz w:val="24"/>
          <w:szCs w:val="24"/>
        </w:rPr>
        <w:t>pracích</w:t>
      </w:r>
      <w:r w:rsidR="0048299A">
        <w:rPr>
          <w:sz w:val="24"/>
          <w:szCs w:val="24"/>
        </w:rPr>
        <w:t xml:space="preserve"> schválený </w:t>
      </w:r>
      <w:r w:rsidR="00FC1360">
        <w:rPr>
          <w:sz w:val="24"/>
          <w:szCs w:val="24"/>
        </w:rPr>
        <w:t>Objednatelem</w:t>
      </w:r>
      <w:r w:rsidR="0048299A">
        <w:rPr>
          <w:sz w:val="24"/>
          <w:szCs w:val="24"/>
        </w:rPr>
        <w:t>.</w:t>
      </w:r>
    </w:p>
    <w:p w14:paraId="080169D2"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IV/2 V případě nezaplacení příslušných plateb ve sjednaných termínech je Objednatel povinen uhradit Zhotoviteli úrok z prodlení v</w:t>
      </w:r>
      <w:r w:rsidR="00FC1360">
        <w:rPr>
          <w:sz w:val="24"/>
          <w:szCs w:val="24"/>
        </w:rPr>
        <w:t xml:space="preserve"> zákonné</w:t>
      </w:r>
      <w:r w:rsidRPr="002A6980">
        <w:rPr>
          <w:sz w:val="24"/>
          <w:szCs w:val="24"/>
        </w:rPr>
        <w:t xml:space="preserve"> výši.</w:t>
      </w:r>
    </w:p>
    <w:p w14:paraId="39455722"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IV/3 Právo fakturovat vzniká vždy posledním dnem měsíce, v němž byly služby poskytnuty a u vyžádaného servisu bezprostředně po provedení prací.</w:t>
      </w:r>
    </w:p>
    <w:p w14:paraId="342C95E2" w14:textId="77777777" w:rsidR="00611047" w:rsidRPr="002A6980" w:rsidRDefault="003C3FC1" w:rsidP="003C3FC1">
      <w:pPr>
        <w:spacing w:after="240"/>
        <w:rPr>
          <w:rFonts w:cs="Arial"/>
          <w:sz w:val="24"/>
          <w:szCs w:val="24"/>
        </w:rPr>
      </w:pPr>
      <w:r w:rsidRPr="002A6980">
        <w:rPr>
          <w:rFonts w:cs="Arial"/>
          <w:sz w:val="24"/>
          <w:szCs w:val="24"/>
        </w:rPr>
        <w:t>IV/4 V případě prodlení se zahájením servisního zásahu, dle tabulky č. 2, smluvní pokutu ve výši 200 Kč bez DPH za každý započatý den prodlení. Zhotovitel není v prodlení, pokud důvodem jsou překážky na straně Objednatele.</w:t>
      </w:r>
    </w:p>
    <w:p w14:paraId="2D7ED379"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V. Vady a záruka za jakost</w:t>
      </w:r>
    </w:p>
    <w:p w14:paraId="758390A9" w14:textId="77777777" w:rsidR="003C3FC1" w:rsidRPr="002A6980" w:rsidRDefault="003C3FC1" w:rsidP="003C3FC1">
      <w:pPr>
        <w:spacing w:before="120" w:line="240" w:lineRule="atLeast"/>
        <w:jc w:val="both"/>
        <w:rPr>
          <w:sz w:val="24"/>
          <w:szCs w:val="24"/>
        </w:rPr>
      </w:pPr>
      <w:r w:rsidRPr="002A6980">
        <w:rPr>
          <w:sz w:val="24"/>
          <w:szCs w:val="24"/>
        </w:rPr>
        <w:t>V/1 Zhotovitel odpovídá za vady způsobené prokazatelně pracovníky Zhotovitele při servisu a opravách dle příslušných ustanovení NOZ.</w:t>
      </w:r>
    </w:p>
    <w:p w14:paraId="53519D14" w14:textId="77777777" w:rsidR="003C3FC1" w:rsidRPr="002A6980" w:rsidRDefault="003C3FC1" w:rsidP="003C3FC1">
      <w:pPr>
        <w:spacing w:before="120" w:line="240" w:lineRule="atLeast"/>
        <w:jc w:val="both"/>
        <w:rPr>
          <w:sz w:val="24"/>
          <w:szCs w:val="24"/>
        </w:rPr>
      </w:pPr>
      <w:r w:rsidRPr="002A6980">
        <w:rPr>
          <w:sz w:val="24"/>
          <w:szCs w:val="24"/>
        </w:rPr>
        <w:t>V/2 Záruka za jakost za nově dodané zařízení včetně montáže činí 36 měsíců a počíná běžet dnem poskytnutí servisního zásahu.</w:t>
      </w:r>
    </w:p>
    <w:p w14:paraId="7D03E180" w14:textId="77777777" w:rsidR="003C3FC1" w:rsidRPr="002A6980" w:rsidRDefault="003C3FC1" w:rsidP="003C3FC1">
      <w:pPr>
        <w:jc w:val="both"/>
        <w:rPr>
          <w:rFonts w:cs="Arial"/>
          <w:sz w:val="24"/>
          <w:szCs w:val="24"/>
        </w:rPr>
      </w:pPr>
      <w:r w:rsidRPr="002A6980">
        <w:rPr>
          <w:rFonts w:cs="Arial"/>
          <w:sz w:val="24"/>
          <w:szCs w:val="24"/>
        </w:rPr>
        <w:t>V/3 Zhotovitel není odpovědný za vady a poruchy v případech, které vznikly v důsledku činnosti Objednatele, zejména:</w:t>
      </w:r>
    </w:p>
    <w:p w14:paraId="18EEF885" w14:textId="77777777" w:rsidR="003C3FC1" w:rsidRPr="002A6980" w:rsidRDefault="003C3FC1" w:rsidP="003C3FC1">
      <w:pPr>
        <w:numPr>
          <w:ilvl w:val="0"/>
          <w:numId w:val="7"/>
        </w:numPr>
        <w:jc w:val="both"/>
        <w:rPr>
          <w:rFonts w:cs="Arial"/>
          <w:sz w:val="24"/>
          <w:szCs w:val="24"/>
        </w:rPr>
      </w:pPr>
      <w:r w:rsidRPr="002A6980">
        <w:rPr>
          <w:rFonts w:cs="Arial"/>
          <w:sz w:val="24"/>
          <w:szCs w:val="24"/>
        </w:rPr>
        <w:t>nedodržením předpisů výrobce o používání a údržbě</w:t>
      </w:r>
    </w:p>
    <w:p w14:paraId="22C0B41A" w14:textId="77777777" w:rsidR="003C3FC1" w:rsidRPr="002A6980" w:rsidRDefault="003C3FC1" w:rsidP="003C3FC1">
      <w:pPr>
        <w:numPr>
          <w:ilvl w:val="0"/>
          <w:numId w:val="7"/>
        </w:numPr>
        <w:jc w:val="both"/>
        <w:rPr>
          <w:rFonts w:cs="Arial"/>
          <w:sz w:val="24"/>
          <w:szCs w:val="24"/>
        </w:rPr>
      </w:pPr>
      <w:r w:rsidRPr="002A6980">
        <w:rPr>
          <w:rFonts w:cs="Arial"/>
          <w:sz w:val="24"/>
          <w:szCs w:val="24"/>
        </w:rPr>
        <w:lastRenderedPageBreak/>
        <w:t xml:space="preserve">nesprávným použitím </w:t>
      </w:r>
    </w:p>
    <w:p w14:paraId="55C9FC3F" w14:textId="77777777" w:rsidR="003C3FC1" w:rsidRPr="002A6980" w:rsidRDefault="003C3FC1" w:rsidP="003C3FC1">
      <w:pPr>
        <w:pStyle w:val="Odstavecseseznamem"/>
        <w:numPr>
          <w:ilvl w:val="0"/>
          <w:numId w:val="7"/>
        </w:numPr>
        <w:jc w:val="both"/>
        <w:rPr>
          <w:rFonts w:cs="Arial"/>
          <w:sz w:val="24"/>
          <w:szCs w:val="24"/>
        </w:rPr>
      </w:pPr>
      <w:r w:rsidRPr="002A6980">
        <w:rPr>
          <w:rFonts w:cs="Arial"/>
          <w:sz w:val="24"/>
          <w:szCs w:val="24"/>
        </w:rPr>
        <w:t>nedodržením provozních, bezpečnostních nebo hygienických předpisů</w:t>
      </w:r>
    </w:p>
    <w:p w14:paraId="40DEDC92" w14:textId="77777777" w:rsidR="003C3FC1" w:rsidRPr="002A6980" w:rsidRDefault="003C3FC1" w:rsidP="003C3FC1">
      <w:pPr>
        <w:numPr>
          <w:ilvl w:val="0"/>
          <w:numId w:val="7"/>
        </w:numPr>
        <w:jc w:val="both"/>
        <w:rPr>
          <w:rFonts w:cs="Arial"/>
          <w:sz w:val="24"/>
          <w:szCs w:val="24"/>
        </w:rPr>
      </w:pPr>
      <w:r w:rsidRPr="002A6980">
        <w:rPr>
          <w:rFonts w:cs="Arial"/>
          <w:sz w:val="24"/>
          <w:szCs w:val="24"/>
        </w:rPr>
        <w:t xml:space="preserve">provedením svévolných zásahů a změn na zařízeních nebo násilným poškozením s výjimkou výrobcem předepsaných pravidelných údržbových prací, které vykonává vyškolená obsluha objednatele </w:t>
      </w:r>
    </w:p>
    <w:p w14:paraId="40C0A528" w14:textId="77777777" w:rsidR="003C3FC1" w:rsidRPr="002A6980" w:rsidRDefault="003C3FC1" w:rsidP="003C3FC1">
      <w:pPr>
        <w:numPr>
          <w:ilvl w:val="0"/>
          <w:numId w:val="7"/>
        </w:numPr>
        <w:jc w:val="both"/>
        <w:rPr>
          <w:rFonts w:cs="Arial"/>
          <w:sz w:val="24"/>
          <w:szCs w:val="24"/>
        </w:rPr>
      </w:pPr>
      <w:r w:rsidRPr="002A6980">
        <w:rPr>
          <w:rFonts w:cs="Arial"/>
          <w:sz w:val="24"/>
          <w:szCs w:val="24"/>
        </w:rPr>
        <w:t>neoprávněným přemístěním zařízení do závadného prostředí s vysokou teplotou, vysokou vlhkostí, vysokou prašností nebo korosivní atmosférou</w:t>
      </w:r>
    </w:p>
    <w:p w14:paraId="398CBA63" w14:textId="77777777" w:rsidR="003C3FC1" w:rsidRPr="002A6980" w:rsidRDefault="003C3FC1" w:rsidP="003C3FC1">
      <w:pPr>
        <w:numPr>
          <w:ilvl w:val="0"/>
          <w:numId w:val="7"/>
        </w:numPr>
        <w:jc w:val="both"/>
        <w:rPr>
          <w:rFonts w:cs="Arial"/>
          <w:sz w:val="24"/>
          <w:szCs w:val="24"/>
        </w:rPr>
      </w:pPr>
      <w:r w:rsidRPr="002A6980">
        <w:rPr>
          <w:rFonts w:cs="Arial"/>
          <w:sz w:val="24"/>
          <w:szCs w:val="24"/>
        </w:rPr>
        <w:t>neoprávněným zásahem nepovolané třetí osoby</w:t>
      </w:r>
    </w:p>
    <w:p w14:paraId="66D72D0C" w14:textId="77777777" w:rsidR="003C3FC1" w:rsidRPr="002A6980" w:rsidRDefault="003C3FC1" w:rsidP="003C3FC1">
      <w:pPr>
        <w:numPr>
          <w:ilvl w:val="0"/>
          <w:numId w:val="7"/>
        </w:numPr>
        <w:jc w:val="both"/>
        <w:rPr>
          <w:rFonts w:cs="Arial"/>
          <w:sz w:val="24"/>
          <w:szCs w:val="24"/>
        </w:rPr>
      </w:pPr>
      <w:r w:rsidRPr="002A6980">
        <w:rPr>
          <w:rFonts w:cs="Arial"/>
          <w:sz w:val="24"/>
          <w:szCs w:val="24"/>
        </w:rPr>
        <w:t>vlivem požáru okolí nebo jiné živelné katastrofy</w:t>
      </w:r>
    </w:p>
    <w:p w14:paraId="67E81154" w14:textId="77777777" w:rsidR="003C3FC1" w:rsidRPr="002A6980" w:rsidRDefault="003C3FC1" w:rsidP="003C3FC1">
      <w:pPr>
        <w:jc w:val="both"/>
        <w:rPr>
          <w:rFonts w:cs="Arial"/>
          <w:sz w:val="24"/>
          <w:szCs w:val="24"/>
        </w:rPr>
      </w:pPr>
      <w:r w:rsidRPr="002A6980">
        <w:rPr>
          <w:rFonts w:cs="Arial"/>
          <w:sz w:val="24"/>
          <w:szCs w:val="24"/>
        </w:rPr>
        <w:t xml:space="preserve">V/4 Pokud se nezvratně prokáže, a to i dodatečně, že závada na zařízení byla způsobena některým z vlivů, které byly jmenovány v čl. V/3, půjde tento servisní zásah k tíži Objednatele. </w:t>
      </w:r>
    </w:p>
    <w:p w14:paraId="4CEDB9E7" w14:textId="77777777" w:rsidR="003C3FC1" w:rsidRPr="002A6980" w:rsidRDefault="003C3FC1" w:rsidP="003C3FC1">
      <w:pPr>
        <w:spacing w:after="240"/>
        <w:jc w:val="both"/>
        <w:rPr>
          <w:sz w:val="24"/>
          <w:szCs w:val="24"/>
        </w:rPr>
      </w:pPr>
      <w:r w:rsidRPr="002A6980">
        <w:rPr>
          <w:rFonts w:cs="Arial"/>
          <w:sz w:val="24"/>
          <w:szCs w:val="24"/>
        </w:rPr>
        <w:t>V/5 O výměně dílu rozhoduje na svoji odpovědnost servisní technik Zhotovitele. Vadné díly přecházejí do vlastnictví Zhotovitele, který zajišťuje jejich ekologickou likvidaci.</w:t>
      </w:r>
    </w:p>
    <w:p w14:paraId="5701AC75"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VI. Ukončení smluvního vztahu</w:t>
      </w:r>
    </w:p>
    <w:p w14:paraId="7641E0AA"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VI/1 Smluvní vztah se uzavírá na dobu určitou</w:t>
      </w:r>
      <w:r w:rsidR="00FC1360">
        <w:rPr>
          <w:sz w:val="24"/>
          <w:szCs w:val="24"/>
        </w:rPr>
        <w:t>, a to od 1. dubna 2021 do 31. března 2025.</w:t>
      </w:r>
      <w:r w:rsidRPr="002A6980">
        <w:rPr>
          <w:sz w:val="24"/>
          <w:szCs w:val="24"/>
        </w:rPr>
        <w:t xml:space="preserve"> </w:t>
      </w:r>
    </w:p>
    <w:p w14:paraId="5854C3A1"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VI/2 Smluvní vztah lze ukončit kdykoliv písemnou dohodou smluvních stran.</w:t>
      </w:r>
    </w:p>
    <w:p w14:paraId="46E1EAA7" w14:textId="77777777" w:rsidR="003C3FC1" w:rsidRPr="002A6980" w:rsidRDefault="003C3FC1" w:rsidP="003C3FC1">
      <w:pPr>
        <w:numPr>
          <w:ilvl w:val="12"/>
          <w:numId w:val="0"/>
        </w:numPr>
        <w:spacing w:before="120" w:line="240" w:lineRule="atLeast"/>
        <w:jc w:val="both"/>
        <w:rPr>
          <w:sz w:val="24"/>
          <w:szCs w:val="24"/>
        </w:rPr>
      </w:pPr>
      <w:r w:rsidRPr="002A6980">
        <w:rPr>
          <w:sz w:val="24"/>
          <w:szCs w:val="24"/>
        </w:rPr>
        <w:t>VI/3 Smluvní vztah lze dále ukončit jednostranně písemnou výpovědí s tříměsíční výpovědní lhůtou, která počíná běžet prvního dne měsíce následujícího po doručení výpově</w:t>
      </w:r>
      <w:r w:rsidRPr="002A6980">
        <w:rPr>
          <w:sz w:val="24"/>
          <w:szCs w:val="24"/>
        </w:rPr>
        <w:softHyphen/>
        <w:t>di druhé smluvní straně. Po dobu výpovědní lhůty se obě smluvní strany zavazují dodržovat podmínky této smlouvy.</w:t>
      </w:r>
    </w:p>
    <w:p w14:paraId="63F3E979" w14:textId="77777777" w:rsidR="00611047" w:rsidRPr="002A6980" w:rsidRDefault="003C3FC1" w:rsidP="00611047">
      <w:pPr>
        <w:numPr>
          <w:ilvl w:val="12"/>
          <w:numId w:val="0"/>
        </w:numPr>
        <w:spacing w:before="120" w:line="240" w:lineRule="atLeast"/>
        <w:jc w:val="both"/>
        <w:rPr>
          <w:sz w:val="24"/>
          <w:szCs w:val="24"/>
        </w:rPr>
      </w:pPr>
      <w:r w:rsidRPr="002A6980">
        <w:rPr>
          <w:sz w:val="24"/>
          <w:szCs w:val="24"/>
        </w:rPr>
        <w:t>VI/4 Objednatel má právo odstoupit od smlouvy v případě jejího podstatného porušení ze strany Zhotovitele. Za podstatné porušení smlouvy je považováno opakované nedodržení termínů přes písemnou výzvu Objednatele, opakované nedodržení kvality dodávky přes písemnou výzvu Objednatele. Objednatel si vyhrazuje právo, být pravidelně informován o technickém stavu objektů a dalších okolnostech, zjištěných Zhotovitelem při provádění prací.</w:t>
      </w:r>
    </w:p>
    <w:p w14:paraId="1F50BAE0" w14:textId="77777777" w:rsidR="003C3FC1" w:rsidRPr="002A6980" w:rsidRDefault="003C3FC1" w:rsidP="00F665EE">
      <w:pPr>
        <w:suppressAutoHyphens/>
        <w:spacing w:before="600" w:after="360"/>
        <w:jc w:val="center"/>
        <w:outlineLvl w:val="0"/>
        <w:rPr>
          <w:rFonts w:cs="Arial"/>
          <w:b/>
          <w:sz w:val="24"/>
          <w:szCs w:val="24"/>
        </w:rPr>
      </w:pPr>
      <w:r w:rsidRPr="002A6980">
        <w:rPr>
          <w:rFonts w:cs="Arial"/>
          <w:b/>
          <w:sz w:val="24"/>
          <w:szCs w:val="24"/>
        </w:rPr>
        <w:t>VII. Ustanovení o utajování údajů</w:t>
      </w:r>
    </w:p>
    <w:p w14:paraId="771DD6C6" w14:textId="77777777" w:rsidR="003C3FC1" w:rsidRPr="002A6980" w:rsidRDefault="003C3FC1" w:rsidP="003C3FC1">
      <w:pPr>
        <w:spacing w:before="120" w:line="240" w:lineRule="atLeast"/>
        <w:jc w:val="both"/>
        <w:rPr>
          <w:sz w:val="24"/>
          <w:szCs w:val="24"/>
        </w:rPr>
      </w:pPr>
      <w:r w:rsidRPr="002A6980">
        <w:rPr>
          <w:sz w:val="24"/>
          <w:szCs w:val="24"/>
        </w:rPr>
        <w:t>VII/1 Zhotovitel se zavazuje utajovat údaje</w:t>
      </w:r>
    </w:p>
    <w:p w14:paraId="4EC55AFF" w14:textId="77777777" w:rsidR="003C3FC1" w:rsidRPr="002A6980" w:rsidRDefault="003C3FC1" w:rsidP="003C3FC1">
      <w:pPr>
        <w:spacing w:before="120" w:line="240" w:lineRule="atLeast"/>
        <w:jc w:val="both"/>
        <w:rPr>
          <w:sz w:val="24"/>
          <w:szCs w:val="24"/>
        </w:rPr>
      </w:pPr>
      <w:r w:rsidRPr="002A6980">
        <w:rPr>
          <w:sz w:val="24"/>
          <w:szCs w:val="24"/>
        </w:rPr>
        <w:t xml:space="preserve"> a) o systémech, které jsou předmětem této smlouvy</w:t>
      </w:r>
    </w:p>
    <w:p w14:paraId="0440C63A" w14:textId="77777777" w:rsidR="003C3FC1" w:rsidRPr="002A6980" w:rsidRDefault="003C3FC1" w:rsidP="003C3FC1">
      <w:pPr>
        <w:spacing w:before="120" w:line="240" w:lineRule="atLeast"/>
        <w:jc w:val="both"/>
        <w:rPr>
          <w:sz w:val="24"/>
          <w:szCs w:val="24"/>
        </w:rPr>
      </w:pPr>
      <w:r w:rsidRPr="002A6980">
        <w:rPr>
          <w:sz w:val="24"/>
          <w:szCs w:val="24"/>
        </w:rPr>
        <w:t xml:space="preserve"> b) o provozních a prostorových poměrech Objednatele. </w:t>
      </w:r>
    </w:p>
    <w:p w14:paraId="44014D87" w14:textId="77777777" w:rsidR="003C3FC1" w:rsidRPr="002A6980" w:rsidRDefault="003C3FC1" w:rsidP="003C3FC1">
      <w:pPr>
        <w:spacing w:before="120" w:line="240" w:lineRule="atLeast"/>
        <w:ind w:left="426" w:hanging="426"/>
        <w:jc w:val="both"/>
        <w:rPr>
          <w:sz w:val="24"/>
          <w:szCs w:val="24"/>
        </w:rPr>
      </w:pPr>
      <w:r w:rsidRPr="002A6980">
        <w:rPr>
          <w:sz w:val="24"/>
          <w:szCs w:val="24"/>
        </w:rPr>
        <w:lastRenderedPageBreak/>
        <w:t xml:space="preserve"> c) o dalších skutečnostech, které se v souvislosti s realizací této smlouvy dozví.</w:t>
      </w:r>
    </w:p>
    <w:p w14:paraId="0107FF33" w14:textId="77777777" w:rsidR="003C3FC1" w:rsidRPr="002A6980" w:rsidRDefault="003C3FC1" w:rsidP="003C3FC1">
      <w:pPr>
        <w:spacing w:before="120" w:after="120" w:line="240" w:lineRule="atLeast"/>
        <w:jc w:val="both"/>
        <w:rPr>
          <w:sz w:val="24"/>
          <w:szCs w:val="24"/>
        </w:rPr>
      </w:pPr>
      <w:r w:rsidRPr="002A6980">
        <w:rPr>
          <w:sz w:val="24"/>
          <w:szCs w:val="24"/>
        </w:rPr>
        <w:t>VII/2 Objednatel se zavazuje utajovat všechny údaje, týkající se technické stránky realizované zabezpečovací techniky.</w:t>
      </w:r>
    </w:p>
    <w:p w14:paraId="2AD6021F" w14:textId="77777777" w:rsidR="003C3FC1" w:rsidRPr="002A6980" w:rsidRDefault="003C3FC1" w:rsidP="00F665EE">
      <w:pPr>
        <w:suppressAutoHyphens/>
        <w:spacing w:before="600" w:after="360"/>
        <w:jc w:val="center"/>
        <w:outlineLvl w:val="0"/>
        <w:rPr>
          <w:rFonts w:cs="Arial"/>
          <w:b/>
          <w:sz w:val="24"/>
          <w:szCs w:val="24"/>
        </w:rPr>
      </w:pPr>
      <w:r w:rsidRPr="002A6980">
        <w:rPr>
          <w:b/>
          <w:sz w:val="24"/>
          <w:szCs w:val="24"/>
        </w:rPr>
        <w:t xml:space="preserve">VIII. </w:t>
      </w:r>
      <w:r w:rsidRPr="002A6980">
        <w:rPr>
          <w:rFonts w:cs="Arial"/>
          <w:b/>
          <w:sz w:val="24"/>
          <w:szCs w:val="24"/>
        </w:rPr>
        <w:t>Ochrana osobních údajů</w:t>
      </w:r>
    </w:p>
    <w:p w14:paraId="6F1C3ABF" w14:textId="77777777" w:rsidR="003C3FC1" w:rsidRPr="002A6980" w:rsidRDefault="003C3FC1" w:rsidP="003C3FC1">
      <w:pPr>
        <w:spacing w:before="120" w:line="240" w:lineRule="atLeast"/>
        <w:jc w:val="both"/>
        <w:rPr>
          <w:sz w:val="24"/>
          <w:szCs w:val="24"/>
        </w:rPr>
      </w:pPr>
      <w:r w:rsidRPr="002A6980">
        <w:rPr>
          <w:sz w:val="24"/>
          <w:szCs w:val="24"/>
        </w:rPr>
        <w:t>VIII/1 Tento článek se použije v případě, že partner bude zpracovávat přímo osobní údaje poskytovatele nebo jiných subjektů údajů z pozice správce ve smyslu nařízení Evropského Parlamentu a rady (EU) 2016/679, Obecného nařízení o ochraně osobních údajů.</w:t>
      </w:r>
    </w:p>
    <w:p w14:paraId="2906B4C6" w14:textId="77777777" w:rsidR="003C3FC1" w:rsidRPr="002A6980" w:rsidRDefault="003C3FC1" w:rsidP="003C3FC1">
      <w:pPr>
        <w:spacing w:before="120" w:line="240" w:lineRule="atLeast"/>
        <w:jc w:val="both"/>
        <w:rPr>
          <w:sz w:val="24"/>
          <w:szCs w:val="24"/>
        </w:rPr>
      </w:pPr>
      <w:r w:rsidRPr="002A6980">
        <w:rPr>
          <w:sz w:val="24"/>
          <w:szCs w:val="24"/>
        </w:rPr>
        <w:t xml:space="preserve">VIII/2 Osobní údaje subjektů údajů jsou zpracovávány výlučně pro účely poskytování služeb dle této smlouvy. </w:t>
      </w:r>
    </w:p>
    <w:p w14:paraId="0151EA13" w14:textId="77777777" w:rsidR="003C3FC1" w:rsidRPr="002A6980" w:rsidRDefault="003C3FC1" w:rsidP="003C3FC1">
      <w:pPr>
        <w:spacing w:before="120" w:line="240" w:lineRule="atLeast"/>
        <w:jc w:val="both"/>
        <w:rPr>
          <w:sz w:val="24"/>
          <w:szCs w:val="24"/>
        </w:rPr>
      </w:pPr>
      <w:r w:rsidRPr="002A6980">
        <w:rPr>
          <w:sz w:val="24"/>
          <w:szCs w:val="24"/>
        </w:rPr>
        <w:t>VIII/3 Právním základem zpracování osobních údajů je plnění uzavřené smlouvy a poskytování požadované služby. Pokud by subjekt údajů nechtěl osobní údaje poskytnout nemohla by smlouva být uzavřena nebo by nemusely být funkční všechny funkcionality softwarového produktu.</w:t>
      </w:r>
    </w:p>
    <w:p w14:paraId="3E8D7BB9" w14:textId="77777777" w:rsidR="003C3FC1" w:rsidRPr="002A6980" w:rsidRDefault="003C3FC1" w:rsidP="003C3FC1">
      <w:pPr>
        <w:spacing w:before="120" w:line="240" w:lineRule="atLeast"/>
        <w:jc w:val="both"/>
        <w:rPr>
          <w:sz w:val="24"/>
          <w:szCs w:val="24"/>
        </w:rPr>
      </w:pPr>
      <w:r w:rsidRPr="002A6980">
        <w:rPr>
          <w:sz w:val="24"/>
          <w:szCs w:val="24"/>
        </w:rPr>
        <w:t>VIII/4 Osobní údaje budou partnerem zpracovávány po dobu trvání uzavřené smlouvy a 10 let po jejím ukončením jako důkaz proti právním nárokům a údaje, které je nutno dle příslušných zákonů uchovávat i poté budou zpracovávány po dobu určenou příslušnými právními předpisy.</w:t>
      </w:r>
    </w:p>
    <w:p w14:paraId="54D0311D" w14:textId="77777777" w:rsidR="003C3FC1" w:rsidRPr="002A6980" w:rsidRDefault="003C3FC1" w:rsidP="003C3FC1">
      <w:pPr>
        <w:spacing w:before="120" w:line="240" w:lineRule="atLeast"/>
        <w:jc w:val="both"/>
        <w:rPr>
          <w:sz w:val="24"/>
          <w:szCs w:val="24"/>
        </w:rPr>
      </w:pPr>
      <w:r w:rsidRPr="002A6980">
        <w:rPr>
          <w:sz w:val="24"/>
          <w:szCs w:val="24"/>
        </w:rPr>
        <w:t>VIII/5 K osobním údajům budou mít přístup zaměstnanci partnera a externí zpracovatelé, pokud se je rozhodne Partner využít. Partner smí zveřejnit jména a kontaktní údaje jednotlivých obchodních zástupců a uvádět o nich za účelem jejich kontaktování.</w:t>
      </w:r>
    </w:p>
    <w:p w14:paraId="51F900B9" w14:textId="77777777" w:rsidR="003C3FC1" w:rsidRPr="002A6980" w:rsidRDefault="003C3FC1" w:rsidP="003C3FC1">
      <w:pPr>
        <w:spacing w:before="120" w:line="240" w:lineRule="atLeast"/>
        <w:jc w:val="both"/>
        <w:rPr>
          <w:sz w:val="24"/>
          <w:szCs w:val="24"/>
        </w:rPr>
      </w:pPr>
      <w:r w:rsidRPr="002A6980">
        <w:rPr>
          <w:sz w:val="24"/>
          <w:szCs w:val="24"/>
        </w:rPr>
        <w:t>VIII/6 Osobní údaje budou předávány do třetí země nebo mezinárodní organizaci pouze v případě zálohy dat za účelem lepší ochrany dat a osobních údajů před ztrátou či zničením.</w:t>
      </w:r>
    </w:p>
    <w:p w14:paraId="589D9538" w14:textId="77777777" w:rsidR="003C3FC1" w:rsidRPr="002A6980" w:rsidRDefault="003C3FC1" w:rsidP="003C3FC1">
      <w:pPr>
        <w:spacing w:before="120" w:line="240" w:lineRule="atLeast"/>
        <w:jc w:val="both"/>
        <w:rPr>
          <w:sz w:val="24"/>
          <w:szCs w:val="24"/>
        </w:rPr>
      </w:pPr>
      <w:r w:rsidRPr="002A6980">
        <w:rPr>
          <w:sz w:val="24"/>
          <w:szCs w:val="24"/>
        </w:rPr>
        <w:t>VIII/7 Subjekt údajů má právo opravit či doplnit osobní údaje, požadovat omezení zpracování, vznést námitku či stížnost proti zpracování osobních údajů, požadovat přenesení údajů, přístupu ke svým osobním údajům, být informován o porušení zabezpečení osobních údajů, výmazu a další práva stanovená v GDPR.</w:t>
      </w:r>
    </w:p>
    <w:p w14:paraId="30726148" w14:textId="77777777" w:rsidR="003C3FC1" w:rsidRPr="002A6980" w:rsidRDefault="003C3FC1" w:rsidP="003C3FC1">
      <w:pPr>
        <w:spacing w:before="120" w:line="240" w:lineRule="atLeast"/>
        <w:jc w:val="both"/>
        <w:rPr>
          <w:sz w:val="24"/>
          <w:szCs w:val="24"/>
        </w:rPr>
      </w:pPr>
      <w:r w:rsidRPr="002A6980">
        <w:rPr>
          <w:sz w:val="24"/>
          <w:szCs w:val="24"/>
        </w:rPr>
        <w:t xml:space="preserve">VIII/8 Subjekt údajů může kdykoliv podat stížnost týkající se zpracování osobních údajů nebo neplnění povinností správce plynoucích z GDPR k dozorovému úřadu. Dozorovým úřadem je v ČR Úřad pro ochranu osobních údajů, se sídlem Pplk. Sochora 27, 170 00 Praha 7, </w:t>
      </w:r>
      <w:hyperlink r:id="rId8" w:history="1">
        <w:r w:rsidRPr="002A6980">
          <w:rPr>
            <w:sz w:val="24"/>
            <w:szCs w:val="24"/>
          </w:rPr>
          <w:t>www.uoou.cz</w:t>
        </w:r>
      </w:hyperlink>
      <w:r w:rsidRPr="002A6980">
        <w:rPr>
          <w:sz w:val="24"/>
          <w:szCs w:val="24"/>
        </w:rPr>
        <w:t>.</w:t>
      </w:r>
    </w:p>
    <w:p w14:paraId="2F0ADC20" w14:textId="77777777" w:rsidR="00B47A4A" w:rsidRPr="002A6980" w:rsidRDefault="003C3FC1" w:rsidP="003C3FC1">
      <w:pPr>
        <w:spacing w:before="120" w:line="240" w:lineRule="atLeast"/>
        <w:jc w:val="both"/>
        <w:rPr>
          <w:sz w:val="24"/>
          <w:szCs w:val="24"/>
        </w:rPr>
      </w:pPr>
      <w:r w:rsidRPr="002A6980">
        <w:rPr>
          <w:sz w:val="24"/>
          <w:szCs w:val="24"/>
        </w:rPr>
        <w:t xml:space="preserve">VIII/9 Partner prohlašuje, že přijal Zásady ochrany osobních údajů, kterými se Partner řídí. V těchto zásadách jsou také podrobně uvedena a popsána práva týkající se ochrany osobních údajů, které mohou subjekty údajů v souvislosti se svými osobními údaji uplatnit. Zásady jsou dostupné na adrese </w:t>
      </w:r>
      <w:hyperlink r:id="rId9" w:history="1">
        <w:r w:rsidRPr="002A6980">
          <w:rPr>
            <w:sz w:val="24"/>
            <w:szCs w:val="24"/>
          </w:rPr>
          <w:t>www.lenia.cz</w:t>
        </w:r>
      </w:hyperlink>
      <w:r w:rsidRPr="002A6980">
        <w:rPr>
          <w:sz w:val="24"/>
          <w:szCs w:val="24"/>
        </w:rPr>
        <w:t>.</w:t>
      </w:r>
    </w:p>
    <w:p w14:paraId="4EAB90B7" w14:textId="77777777" w:rsidR="003C3FC1" w:rsidRPr="002A6980" w:rsidRDefault="003C3FC1" w:rsidP="00F665EE">
      <w:pPr>
        <w:suppressAutoHyphens/>
        <w:spacing w:before="600" w:after="360"/>
        <w:jc w:val="center"/>
        <w:outlineLvl w:val="0"/>
        <w:rPr>
          <w:b/>
          <w:sz w:val="24"/>
          <w:szCs w:val="24"/>
        </w:rPr>
      </w:pPr>
      <w:r w:rsidRPr="002A6980">
        <w:rPr>
          <w:b/>
          <w:sz w:val="24"/>
          <w:szCs w:val="24"/>
        </w:rPr>
        <w:t>IX. Závěrečná ustanovení</w:t>
      </w:r>
    </w:p>
    <w:p w14:paraId="26DB9533" w14:textId="77777777" w:rsidR="003C3FC1" w:rsidRPr="002A6980" w:rsidRDefault="003C3FC1" w:rsidP="003C3FC1">
      <w:pPr>
        <w:spacing w:before="120" w:line="240" w:lineRule="atLeast"/>
        <w:jc w:val="both"/>
        <w:rPr>
          <w:sz w:val="24"/>
          <w:szCs w:val="24"/>
        </w:rPr>
      </w:pPr>
      <w:r w:rsidRPr="002A6980">
        <w:rPr>
          <w:sz w:val="24"/>
          <w:szCs w:val="24"/>
        </w:rPr>
        <w:lastRenderedPageBreak/>
        <w:t xml:space="preserve">IX/1 </w:t>
      </w:r>
      <w:r w:rsidRPr="002A6980">
        <w:rPr>
          <w:sz w:val="24"/>
          <w:szCs w:val="24"/>
        </w:rPr>
        <w:tab/>
        <w:t>Změny a doplňky této smlouvy mohou být prováděny dohodou obou smluvních stran výlučně písemnou formou.</w:t>
      </w:r>
    </w:p>
    <w:p w14:paraId="50F77B66" w14:textId="77777777" w:rsidR="003C3FC1" w:rsidRPr="002A6980" w:rsidRDefault="003C3FC1" w:rsidP="003C3FC1">
      <w:pPr>
        <w:spacing w:before="120" w:line="240" w:lineRule="atLeast"/>
        <w:jc w:val="both"/>
        <w:rPr>
          <w:sz w:val="24"/>
          <w:szCs w:val="24"/>
        </w:rPr>
      </w:pPr>
      <w:r w:rsidRPr="002A6980">
        <w:rPr>
          <w:sz w:val="24"/>
          <w:szCs w:val="24"/>
        </w:rPr>
        <w:t xml:space="preserve">IX/2 </w:t>
      </w:r>
      <w:r w:rsidRPr="002A6980">
        <w:rPr>
          <w:sz w:val="24"/>
          <w:szCs w:val="24"/>
        </w:rPr>
        <w:tab/>
        <w:t>Vztahy výslovně touto smlouvou neupravené se analogicky řídí příslušnými ustanoveními NOZ a příslušnými právními předpisy.</w:t>
      </w:r>
    </w:p>
    <w:p w14:paraId="4145E8E6" w14:textId="77777777" w:rsidR="003C3FC1" w:rsidRPr="002A6980" w:rsidRDefault="003C3FC1" w:rsidP="00611047">
      <w:pPr>
        <w:spacing w:before="120" w:after="1680" w:line="240" w:lineRule="atLeast"/>
        <w:jc w:val="both"/>
        <w:rPr>
          <w:sz w:val="24"/>
          <w:szCs w:val="24"/>
        </w:rPr>
      </w:pPr>
      <w:r w:rsidRPr="002A6980">
        <w:rPr>
          <w:sz w:val="24"/>
          <w:szCs w:val="24"/>
        </w:rPr>
        <w:t xml:space="preserve">IX/3 Smlouva je vyhotovena ve </w:t>
      </w:r>
      <w:r w:rsidR="00FC1360">
        <w:rPr>
          <w:sz w:val="24"/>
          <w:szCs w:val="24"/>
        </w:rPr>
        <w:t>třech</w:t>
      </w:r>
      <w:r w:rsidRPr="002A6980">
        <w:rPr>
          <w:sz w:val="24"/>
          <w:szCs w:val="24"/>
        </w:rPr>
        <w:t xml:space="preserve"> stejnopisech, každý s platností originálu</w:t>
      </w:r>
      <w:r w:rsidR="00FC1360">
        <w:rPr>
          <w:sz w:val="24"/>
          <w:szCs w:val="24"/>
        </w:rPr>
        <w:t>, Objednatel obdrží dva a Zhotovitel jeden</w:t>
      </w:r>
      <w:r w:rsidRPr="002A6980">
        <w:rPr>
          <w:sz w:val="24"/>
          <w:szCs w:val="24"/>
        </w:rPr>
        <w:t xml:space="preserve"> a nabývá platnosti dnem jejího podpisu oběma smluvními stranami. </w:t>
      </w:r>
    </w:p>
    <w:p w14:paraId="32048829" w14:textId="77777777" w:rsidR="003226C7" w:rsidRDefault="003226C7" w:rsidP="003C3FC1">
      <w:pPr>
        <w:spacing w:before="120" w:after="840" w:line="240" w:lineRule="atLeast"/>
        <w:jc w:val="both"/>
        <w:rPr>
          <w:sz w:val="24"/>
          <w:szCs w:val="24"/>
        </w:rPr>
      </w:pPr>
      <w:r>
        <w:rPr>
          <w:sz w:val="24"/>
          <w:szCs w:val="24"/>
        </w:rPr>
        <w:t xml:space="preserve">V Praze </w:t>
      </w:r>
      <w:proofErr w:type="gramStart"/>
      <w:r>
        <w:rPr>
          <w:sz w:val="24"/>
          <w:szCs w:val="24"/>
        </w:rPr>
        <w:t xml:space="preserve">dne:   </w:t>
      </w:r>
      <w:proofErr w:type="gramEnd"/>
      <w:r>
        <w:rPr>
          <w:sz w:val="24"/>
          <w:szCs w:val="24"/>
        </w:rPr>
        <w:t xml:space="preserve">                                                                                     V Praze dne :</w:t>
      </w:r>
    </w:p>
    <w:p w14:paraId="72E8671B" w14:textId="77777777" w:rsidR="00256262" w:rsidRDefault="003226C7" w:rsidP="003226C7">
      <w:pPr>
        <w:spacing w:after="0" w:line="240" w:lineRule="atLeast"/>
        <w:jc w:val="both"/>
        <w:rPr>
          <w:sz w:val="24"/>
          <w:szCs w:val="24"/>
        </w:rPr>
      </w:pPr>
      <w:r>
        <w:rPr>
          <w:sz w:val="24"/>
          <w:szCs w:val="24"/>
        </w:rPr>
        <w:t>--------------------------------------                                               ------------------------------------------</w:t>
      </w:r>
      <w:r w:rsidR="003C3FC1" w:rsidRPr="002A6980">
        <w:rPr>
          <w:sz w:val="24"/>
          <w:szCs w:val="24"/>
        </w:rPr>
        <w:t>Zhotovitel</w:t>
      </w:r>
      <w:r w:rsidR="000D68CC" w:rsidRPr="002A6980">
        <w:rPr>
          <w:sz w:val="24"/>
          <w:szCs w:val="24"/>
        </w:rPr>
        <w:t>:</w:t>
      </w:r>
      <w:r>
        <w:rPr>
          <w:sz w:val="24"/>
          <w:szCs w:val="24"/>
        </w:rPr>
        <w:t xml:space="preserve">                                               </w:t>
      </w:r>
      <w:r>
        <w:rPr>
          <w:sz w:val="24"/>
          <w:szCs w:val="24"/>
        </w:rPr>
        <w:tab/>
      </w:r>
      <w:r>
        <w:rPr>
          <w:sz w:val="24"/>
          <w:szCs w:val="24"/>
        </w:rPr>
        <w:tab/>
      </w:r>
      <w:r>
        <w:rPr>
          <w:sz w:val="24"/>
          <w:szCs w:val="24"/>
        </w:rPr>
        <w:tab/>
        <w:t xml:space="preserve">     </w:t>
      </w:r>
      <w:r w:rsidR="003C3FC1" w:rsidRPr="002A6980">
        <w:rPr>
          <w:sz w:val="24"/>
          <w:szCs w:val="24"/>
        </w:rPr>
        <w:t>Objednatel</w:t>
      </w:r>
      <w:r w:rsidR="000D68CC" w:rsidRPr="002A6980">
        <w:rPr>
          <w:sz w:val="24"/>
          <w:szCs w:val="24"/>
        </w:rPr>
        <w:t>:</w:t>
      </w:r>
    </w:p>
    <w:p w14:paraId="58C86B52" w14:textId="77777777" w:rsidR="003226C7" w:rsidRDefault="003226C7" w:rsidP="003226C7">
      <w:pPr>
        <w:spacing w:after="0" w:line="240" w:lineRule="atLeast"/>
        <w:jc w:val="both"/>
        <w:rPr>
          <w:sz w:val="24"/>
          <w:szCs w:val="24"/>
        </w:rPr>
      </w:pPr>
      <w:r>
        <w:rPr>
          <w:sz w:val="24"/>
          <w:szCs w:val="24"/>
        </w:rPr>
        <w:t xml:space="preserve">Ing. Ivan </w:t>
      </w:r>
      <w:proofErr w:type="spellStart"/>
      <w:r>
        <w:rPr>
          <w:sz w:val="24"/>
          <w:szCs w:val="24"/>
        </w:rPr>
        <w:t>Marťák</w:t>
      </w:r>
      <w:proofErr w:type="spellEnd"/>
      <w:r>
        <w:rPr>
          <w:sz w:val="24"/>
          <w:szCs w:val="24"/>
        </w:rPr>
        <w:t xml:space="preserve">                                                </w:t>
      </w:r>
      <w:r w:rsidR="00C809D6">
        <w:rPr>
          <w:sz w:val="24"/>
          <w:szCs w:val="24"/>
        </w:rPr>
        <w:t xml:space="preserve">                         </w:t>
      </w:r>
      <w:r>
        <w:rPr>
          <w:sz w:val="24"/>
          <w:szCs w:val="24"/>
        </w:rPr>
        <w:t>Ing. Rudolf Pohl</w:t>
      </w:r>
    </w:p>
    <w:p w14:paraId="1BCA1404" w14:textId="77777777" w:rsidR="003226C7" w:rsidRPr="002A6980" w:rsidRDefault="003226C7" w:rsidP="003226C7">
      <w:pPr>
        <w:spacing w:after="0" w:line="240" w:lineRule="atLeast"/>
        <w:jc w:val="both"/>
        <w:rPr>
          <w:sz w:val="24"/>
          <w:szCs w:val="24"/>
        </w:rPr>
      </w:pPr>
      <w:r>
        <w:rPr>
          <w:sz w:val="24"/>
          <w:szCs w:val="24"/>
        </w:rPr>
        <w:t xml:space="preserve">Jednatel                                                             </w:t>
      </w:r>
      <w:r w:rsidR="00C809D6">
        <w:rPr>
          <w:sz w:val="24"/>
          <w:szCs w:val="24"/>
        </w:rPr>
        <w:t xml:space="preserve">                        </w:t>
      </w:r>
      <w:r>
        <w:rPr>
          <w:sz w:val="24"/>
          <w:szCs w:val="24"/>
        </w:rPr>
        <w:t xml:space="preserve"> provozní náměstek</w:t>
      </w:r>
    </w:p>
    <w:sectPr w:rsidR="003226C7" w:rsidRPr="002A6980" w:rsidSect="00BD39C4">
      <w:headerReference w:type="default" r:id="rId10"/>
      <w:footerReference w:type="default" r:id="rId11"/>
      <w:pgSz w:w="11906" w:h="16838"/>
      <w:pgMar w:top="1276"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4F4F8" w14:textId="77777777" w:rsidR="00630631" w:rsidRDefault="00630631" w:rsidP="0086367D">
      <w:pPr>
        <w:spacing w:after="0" w:line="240" w:lineRule="auto"/>
      </w:pPr>
      <w:r>
        <w:separator/>
      </w:r>
    </w:p>
  </w:endnote>
  <w:endnote w:type="continuationSeparator" w:id="0">
    <w:p w14:paraId="0EB48040" w14:textId="77777777" w:rsidR="00630631" w:rsidRDefault="00630631" w:rsidP="0086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541985"/>
      <w:docPartObj>
        <w:docPartGallery w:val="Page Numbers (Bottom of Page)"/>
        <w:docPartUnique/>
      </w:docPartObj>
    </w:sdtPr>
    <w:sdtEndPr/>
    <w:sdtContent>
      <w:p w14:paraId="0472C93B" w14:textId="77777777" w:rsidR="0086367D" w:rsidRDefault="00630631">
        <w:pPr>
          <w:pStyle w:val="Zpat"/>
        </w:pPr>
        <w:r>
          <w:rPr>
            <w:noProof/>
            <w:lang w:eastAsia="cs-CZ"/>
          </w:rPr>
          <w:pict w14:anchorId="751C992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2.3pt;height:18.8pt;z-index:251661311;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" filled="t" strokecolor="gray" strokeweight="2.25pt">
              <v:textbox inset=",0,,0">
                <w:txbxContent>
                  <w:p w14:paraId="49C4727E" w14:textId="77777777" w:rsidR="00BD39C4" w:rsidRDefault="0083433A">
                    <w:pPr>
                      <w:jc w:val="center"/>
                    </w:pPr>
                    <w:r>
                      <w:fldChar w:fldCharType="begin"/>
                    </w:r>
                    <w:r w:rsidR="00BD39C4">
                      <w:instrText>PAGE    \* MERGEFORMAT</w:instrText>
                    </w:r>
                    <w:r>
                      <w:fldChar w:fldCharType="separate"/>
                    </w:r>
                    <w:r w:rsidR="00C809D6">
                      <w:rPr>
                        <w:noProof/>
                      </w:rPr>
                      <w:t>2</w:t>
                    </w:r>
                    <w:r>
                      <w:fldChar w:fldCharType="end"/>
                    </w:r>
                  </w:p>
                </w:txbxContent>
              </v:textbox>
              <w10:wrap anchorx="margin" anchory="margin"/>
            </v:shape>
          </w:pict>
        </w:r>
        <w:r>
          <w:rPr>
            <w:noProof/>
            <w:lang w:eastAsia="cs-CZ"/>
          </w:rPr>
          <w:pict w14:anchorId="652B50B7">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60287;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0C9AA" w14:textId="77777777" w:rsidR="00630631" w:rsidRDefault="00630631" w:rsidP="0086367D">
      <w:pPr>
        <w:spacing w:after="0" w:line="240" w:lineRule="auto"/>
      </w:pPr>
      <w:r>
        <w:separator/>
      </w:r>
    </w:p>
  </w:footnote>
  <w:footnote w:type="continuationSeparator" w:id="0">
    <w:p w14:paraId="7380E906" w14:textId="77777777" w:rsidR="00630631" w:rsidRDefault="00630631" w:rsidP="0086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8396" w14:textId="77777777" w:rsidR="003226C7" w:rsidRDefault="003226C7">
    <w:pPr>
      <w:pStyle w:val="Zhlav"/>
    </w:pPr>
    <w:r>
      <w:t xml:space="preserve">                                                                                                                                             2021/1443/NM-OPN3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4681676"/>
    <w:lvl w:ilvl="0">
      <w:numFmt w:val="bullet"/>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 w15:restartNumberingAfterBreak="0">
    <w:nsid w:val="08EF64CB"/>
    <w:multiLevelType w:val="multilevel"/>
    <w:tmpl w:val="EE525D64"/>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0A4F1858"/>
    <w:multiLevelType w:val="hybridMultilevel"/>
    <w:tmpl w:val="35A202BE"/>
    <w:lvl w:ilvl="0" w:tplc="DDDE3FC8">
      <w:start w:val="1"/>
      <w:numFmt w:val="lowerLetter"/>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90910"/>
    <w:multiLevelType w:val="multilevel"/>
    <w:tmpl w:val="C9D81E9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asciiTheme="minorHAnsi" w:eastAsiaTheme="minorHAnsi" w:hAnsiTheme="minorHAnsi" w:cs="Arial"/>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1AC116D6"/>
    <w:multiLevelType w:val="hybridMultilevel"/>
    <w:tmpl w:val="8F7613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9016B"/>
    <w:multiLevelType w:val="multilevel"/>
    <w:tmpl w:val="C9D81E9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asciiTheme="minorHAnsi" w:eastAsiaTheme="minorHAnsi" w:hAnsiTheme="minorHAnsi" w:cs="Arial"/>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BB80011"/>
    <w:multiLevelType w:val="hybridMultilevel"/>
    <w:tmpl w:val="A0A8D1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AF3E3A"/>
    <w:multiLevelType w:val="hybridMultilevel"/>
    <w:tmpl w:val="3B384ECC"/>
    <w:lvl w:ilvl="0" w:tplc="DDDE3F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3EFD2555"/>
    <w:multiLevelType w:val="singleLevel"/>
    <w:tmpl w:val="7EA298F8"/>
    <w:lvl w:ilvl="0">
      <w:start w:val="1"/>
      <w:numFmt w:val="lowerLetter"/>
      <w:lvlText w:val="%1."/>
      <w:lvlJc w:val="left"/>
      <w:pPr>
        <w:tabs>
          <w:tab w:val="num" w:pos="855"/>
        </w:tabs>
        <w:ind w:left="855" w:hanging="360"/>
      </w:pPr>
      <w:rPr>
        <w:rFonts w:asciiTheme="minorHAnsi" w:eastAsiaTheme="minorHAnsi" w:hAnsiTheme="minorHAnsi" w:cs="Arial"/>
      </w:rPr>
    </w:lvl>
  </w:abstractNum>
  <w:abstractNum w:abstractNumId="10" w15:restartNumberingAfterBreak="0">
    <w:nsid w:val="442752DF"/>
    <w:multiLevelType w:val="hybridMultilevel"/>
    <w:tmpl w:val="057CDC34"/>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49BB51F7"/>
    <w:multiLevelType w:val="hybridMultilevel"/>
    <w:tmpl w:val="D0828C5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C124E3"/>
    <w:multiLevelType w:val="hybridMultilevel"/>
    <w:tmpl w:val="3BEE8858"/>
    <w:lvl w:ilvl="0" w:tplc="BABC70FA">
      <w:numFmt w:val="bullet"/>
      <w:lvlText w:val="-"/>
      <w:lvlJc w:val="left"/>
      <w:pPr>
        <w:tabs>
          <w:tab w:val="num" w:pos="855"/>
        </w:tabs>
        <w:ind w:left="85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30118E"/>
    <w:multiLevelType w:val="multilevel"/>
    <w:tmpl w:val="AB7C4F0A"/>
    <w:lvl w:ilvl="0">
      <w:start w:val="1"/>
      <w:numFmt w:val="decimal"/>
      <w:lvlText w:val="%1."/>
      <w:lvlJc w:val="left"/>
      <w:pPr>
        <w:ind w:left="720" w:firstLine="0"/>
      </w:pPr>
      <w:rPr>
        <w:rFonts w:cs="Times New Roman" w:hint="default"/>
      </w:rPr>
    </w:lvl>
    <w:lvl w:ilvl="1">
      <w:start w:val="1"/>
      <w:numFmt w:val="lowerLetter"/>
      <w:lvlText w:val="%2."/>
      <w:lvlJc w:val="left"/>
      <w:pPr>
        <w:tabs>
          <w:tab w:val="num" w:pos="1440"/>
        </w:tabs>
        <w:ind w:left="1440" w:firstLine="0"/>
      </w:pPr>
      <w:rPr>
        <w:rFonts w:cs="Times New Roman" w:hint="default"/>
      </w:rPr>
    </w:lvl>
    <w:lvl w:ilvl="2">
      <w:start w:val="1"/>
      <w:numFmt w:val="lowerRoman"/>
      <w:lvlText w:val="%3."/>
      <w:lvlJc w:val="left"/>
      <w:pPr>
        <w:ind w:left="2160" w:firstLine="0"/>
      </w:pPr>
      <w:rPr>
        <w:rFonts w:cs="Times New Roman" w:hint="default"/>
      </w:rPr>
    </w:lvl>
    <w:lvl w:ilvl="3">
      <w:start w:val="1"/>
      <w:numFmt w:val="decimal"/>
      <w:lvlText w:val="%4."/>
      <w:lvlJc w:val="left"/>
      <w:pPr>
        <w:ind w:left="2880" w:firstLine="0"/>
      </w:pPr>
      <w:rPr>
        <w:rFonts w:cs="Times New Roman" w:hint="default"/>
      </w:rPr>
    </w:lvl>
    <w:lvl w:ilvl="4">
      <w:start w:val="1"/>
      <w:numFmt w:val="lowerLetter"/>
      <w:lvlText w:val="%5."/>
      <w:lvlJc w:val="left"/>
      <w:pPr>
        <w:ind w:left="3600" w:firstLine="0"/>
      </w:pPr>
      <w:rPr>
        <w:rFonts w:cs="Times New Roman" w:hint="default"/>
      </w:rPr>
    </w:lvl>
    <w:lvl w:ilvl="5">
      <w:start w:val="1"/>
      <w:numFmt w:val="lowerRoman"/>
      <w:lvlText w:val="%6."/>
      <w:lvlJc w:val="left"/>
      <w:pPr>
        <w:ind w:left="4320" w:firstLine="0"/>
      </w:pPr>
      <w:rPr>
        <w:rFonts w:cs="Times New Roman" w:hint="default"/>
      </w:rPr>
    </w:lvl>
    <w:lvl w:ilvl="6">
      <w:start w:val="1"/>
      <w:numFmt w:val="decimal"/>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6ECE2B9D"/>
    <w:multiLevelType w:val="multilevel"/>
    <w:tmpl w:val="A2807AC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15:restartNumberingAfterBreak="0">
    <w:nsid w:val="709974FF"/>
    <w:multiLevelType w:val="hybridMultilevel"/>
    <w:tmpl w:val="60505A46"/>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723F2425"/>
    <w:multiLevelType w:val="hybridMultilevel"/>
    <w:tmpl w:val="AAB20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26D22A8"/>
    <w:multiLevelType w:val="hybridMultilevel"/>
    <w:tmpl w:val="7B54DB7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5C47DF"/>
    <w:multiLevelType w:val="hybridMultilevel"/>
    <w:tmpl w:val="0E923584"/>
    <w:lvl w:ilvl="0" w:tplc="04050019">
      <w:start w:val="1"/>
      <w:numFmt w:val="lowerLetter"/>
      <w:lvlText w:val="%1."/>
      <w:lvlJc w:val="left"/>
      <w:pPr>
        <w:tabs>
          <w:tab w:val="num" w:pos="855"/>
        </w:tabs>
        <w:ind w:left="85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C869FD"/>
    <w:multiLevelType w:val="hybridMultilevel"/>
    <w:tmpl w:val="DB6411B4"/>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79852944"/>
    <w:multiLevelType w:val="hybridMultilevel"/>
    <w:tmpl w:val="1B62074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rPr>
      </w:lvl>
    </w:lvlOverride>
  </w:num>
  <w:num w:numId="3">
    <w:abstractNumId w:val="20"/>
  </w:num>
  <w:num w:numId="4">
    <w:abstractNumId w:val="17"/>
  </w:num>
  <w:num w:numId="5">
    <w:abstractNumId w:val="4"/>
  </w:num>
  <w:num w:numId="6">
    <w:abstractNumId w:val="2"/>
  </w:num>
  <w:num w:numId="7">
    <w:abstractNumId w:val="9"/>
  </w:num>
  <w:num w:numId="8">
    <w:abstractNumId w:val="12"/>
  </w:num>
  <w:num w:numId="9">
    <w:abstractNumId w:val="5"/>
  </w:num>
  <w:num w:numId="10">
    <w:abstractNumId w:val="13"/>
  </w:num>
  <w:num w:numId="11">
    <w:abstractNumId w:val="10"/>
  </w:num>
  <w:num w:numId="12">
    <w:abstractNumId w:val="15"/>
  </w:num>
  <w:num w:numId="13">
    <w:abstractNumId w:val="18"/>
  </w:num>
  <w:num w:numId="14">
    <w:abstractNumId w:val="7"/>
  </w:num>
  <w:num w:numId="15">
    <w:abstractNumId w:val="16"/>
  </w:num>
  <w:num w:numId="16">
    <w:abstractNumId w:val="1"/>
  </w:num>
  <w:num w:numId="17">
    <w:abstractNumId w:val="6"/>
  </w:num>
  <w:num w:numId="18">
    <w:abstractNumId w:val="19"/>
  </w:num>
  <w:num w:numId="19">
    <w:abstractNumId w:val="8"/>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67D"/>
    <w:rsid w:val="00005EE5"/>
    <w:rsid w:val="00016BC1"/>
    <w:rsid w:val="000515BD"/>
    <w:rsid w:val="00054E17"/>
    <w:rsid w:val="0006323D"/>
    <w:rsid w:val="00075EB3"/>
    <w:rsid w:val="00081928"/>
    <w:rsid w:val="000D68CC"/>
    <w:rsid w:val="000F3B21"/>
    <w:rsid w:val="00134463"/>
    <w:rsid w:val="0016249D"/>
    <w:rsid w:val="001B1E84"/>
    <w:rsid w:val="001B4174"/>
    <w:rsid w:val="001E4A7B"/>
    <w:rsid w:val="00226B90"/>
    <w:rsid w:val="00256262"/>
    <w:rsid w:val="00263856"/>
    <w:rsid w:val="002727D0"/>
    <w:rsid w:val="00285987"/>
    <w:rsid w:val="00285D3D"/>
    <w:rsid w:val="002A6980"/>
    <w:rsid w:val="002B4480"/>
    <w:rsid w:val="002E0068"/>
    <w:rsid w:val="003226C7"/>
    <w:rsid w:val="00335C1A"/>
    <w:rsid w:val="0033754D"/>
    <w:rsid w:val="00372429"/>
    <w:rsid w:val="00381EEC"/>
    <w:rsid w:val="003A2155"/>
    <w:rsid w:val="003C3FC1"/>
    <w:rsid w:val="003C4784"/>
    <w:rsid w:val="003E40A1"/>
    <w:rsid w:val="00401D08"/>
    <w:rsid w:val="004055DB"/>
    <w:rsid w:val="00465B2A"/>
    <w:rsid w:val="0048299A"/>
    <w:rsid w:val="004A39B3"/>
    <w:rsid w:val="004A3F7F"/>
    <w:rsid w:val="004D4331"/>
    <w:rsid w:val="00505A58"/>
    <w:rsid w:val="00545768"/>
    <w:rsid w:val="005A36C8"/>
    <w:rsid w:val="00611047"/>
    <w:rsid w:val="00612E8E"/>
    <w:rsid w:val="00622537"/>
    <w:rsid w:val="00630631"/>
    <w:rsid w:val="00655305"/>
    <w:rsid w:val="00671677"/>
    <w:rsid w:val="00705352"/>
    <w:rsid w:val="00714C99"/>
    <w:rsid w:val="007237E1"/>
    <w:rsid w:val="00725D34"/>
    <w:rsid w:val="00787B7D"/>
    <w:rsid w:val="007A573B"/>
    <w:rsid w:val="007B1DB0"/>
    <w:rsid w:val="00830ECF"/>
    <w:rsid w:val="0083433A"/>
    <w:rsid w:val="00840165"/>
    <w:rsid w:val="008428A8"/>
    <w:rsid w:val="00845CAE"/>
    <w:rsid w:val="0086367D"/>
    <w:rsid w:val="008722F5"/>
    <w:rsid w:val="00875B01"/>
    <w:rsid w:val="008846EE"/>
    <w:rsid w:val="008B520C"/>
    <w:rsid w:val="008C291B"/>
    <w:rsid w:val="008D7D56"/>
    <w:rsid w:val="009053DE"/>
    <w:rsid w:val="00914371"/>
    <w:rsid w:val="00924DFD"/>
    <w:rsid w:val="00934C57"/>
    <w:rsid w:val="00951406"/>
    <w:rsid w:val="009616B4"/>
    <w:rsid w:val="0097152E"/>
    <w:rsid w:val="009F5F62"/>
    <w:rsid w:val="009F7543"/>
    <w:rsid w:val="00A23EFA"/>
    <w:rsid w:val="00A4429E"/>
    <w:rsid w:val="00A463B3"/>
    <w:rsid w:val="00A6764D"/>
    <w:rsid w:val="00A7410C"/>
    <w:rsid w:val="00A75351"/>
    <w:rsid w:val="00AC51CB"/>
    <w:rsid w:val="00B47A4A"/>
    <w:rsid w:val="00B54934"/>
    <w:rsid w:val="00B77D66"/>
    <w:rsid w:val="00B926DD"/>
    <w:rsid w:val="00BD39C4"/>
    <w:rsid w:val="00BD6B94"/>
    <w:rsid w:val="00BE662B"/>
    <w:rsid w:val="00C333D9"/>
    <w:rsid w:val="00C50123"/>
    <w:rsid w:val="00C675C0"/>
    <w:rsid w:val="00C80126"/>
    <w:rsid w:val="00C809D6"/>
    <w:rsid w:val="00CD2AAF"/>
    <w:rsid w:val="00D16574"/>
    <w:rsid w:val="00D37FEB"/>
    <w:rsid w:val="00D57CE9"/>
    <w:rsid w:val="00D71B5F"/>
    <w:rsid w:val="00DB028E"/>
    <w:rsid w:val="00DE631C"/>
    <w:rsid w:val="00E16B6D"/>
    <w:rsid w:val="00E72011"/>
    <w:rsid w:val="00EA0454"/>
    <w:rsid w:val="00EB2302"/>
    <w:rsid w:val="00EB2558"/>
    <w:rsid w:val="00EB5887"/>
    <w:rsid w:val="00EC6D3D"/>
    <w:rsid w:val="00EF05C5"/>
    <w:rsid w:val="00F203C7"/>
    <w:rsid w:val="00F617D1"/>
    <w:rsid w:val="00F665EE"/>
    <w:rsid w:val="00F81959"/>
    <w:rsid w:val="00FB7C1B"/>
    <w:rsid w:val="00FC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37D61863"/>
  <w15:docId w15:val="{BE639E43-8E73-4205-B84F-1D0B43B3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262"/>
  </w:style>
  <w:style w:type="paragraph" w:styleId="Nadpis1">
    <w:name w:val="heading 1"/>
    <w:basedOn w:val="Normln"/>
    <w:next w:val="Normln"/>
    <w:link w:val="Nadpis1Char"/>
    <w:uiPriority w:val="9"/>
    <w:qFormat/>
    <w:rsid w:val="00845CAE"/>
    <w:pPr>
      <w:keepNext/>
      <w:keepLines/>
      <w:spacing w:before="480" w:after="0"/>
      <w:outlineLvl w:val="0"/>
    </w:pPr>
    <w:rPr>
      <w:rFonts w:asciiTheme="majorHAnsi" w:eastAsiaTheme="majorEastAsia" w:hAnsiTheme="majorHAnsi" w:cstheme="majorBidi"/>
      <w:b/>
      <w:bCs/>
      <w:color w:val="BF0000" w:themeColor="accent1" w:themeShade="BF"/>
      <w:sz w:val="28"/>
      <w:szCs w:val="28"/>
      <w:lang w:eastAsia="cs-CZ"/>
    </w:rPr>
  </w:style>
  <w:style w:type="paragraph" w:styleId="Nadpis2">
    <w:name w:val="heading 2"/>
    <w:basedOn w:val="Normln"/>
    <w:next w:val="Normln"/>
    <w:link w:val="Nadpis2Char"/>
    <w:uiPriority w:val="9"/>
    <w:unhideWhenUsed/>
    <w:qFormat/>
    <w:rsid w:val="004A3F7F"/>
    <w:pPr>
      <w:keepNext/>
      <w:keepLines/>
      <w:spacing w:before="40" w:after="0"/>
      <w:outlineLvl w:val="1"/>
    </w:pPr>
    <w:rPr>
      <w:rFonts w:asciiTheme="majorHAnsi" w:eastAsiaTheme="majorEastAsia" w:hAnsiTheme="majorHAnsi" w:cstheme="majorBidi"/>
      <w:color w:val="BF0000"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636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367D"/>
  </w:style>
  <w:style w:type="paragraph" w:styleId="Zpat">
    <w:name w:val="footer"/>
    <w:basedOn w:val="Normln"/>
    <w:link w:val="ZpatChar"/>
    <w:uiPriority w:val="99"/>
    <w:unhideWhenUsed/>
    <w:rsid w:val="008636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6367D"/>
  </w:style>
  <w:style w:type="paragraph" w:styleId="Textbubliny">
    <w:name w:val="Balloon Text"/>
    <w:basedOn w:val="Normln"/>
    <w:link w:val="TextbublinyChar"/>
    <w:uiPriority w:val="99"/>
    <w:semiHidden/>
    <w:unhideWhenUsed/>
    <w:rsid w:val="008636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367D"/>
    <w:rPr>
      <w:rFonts w:ascii="Tahoma" w:hAnsi="Tahoma" w:cs="Tahoma"/>
      <w:sz w:val="16"/>
      <w:szCs w:val="16"/>
    </w:rPr>
  </w:style>
  <w:style w:type="character" w:customStyle="1" w:styleId="Nadpis1Char">
    <w:name w:val="Nadpis 1 Char"/>
    <w:basedOn w:val="Standardnpsmoodstavce"/>
    <w:link w:val="Nadpis1"/>
    <w:uiPriority w:val="9"/>
    <w:rsid w:val="00845CAE"/>
    <w:rPr>
      <w:rFonts w:asciiTheme="majorHAnsi" w:eastAsiaTheme="majorEastAsia" w:hAnsiTheme="majorHAnsi" w:cstheme="majorBidi"/>
      <w:b/>
      <w:bCs/>
      <w:color w:val="BF0000" w:themeColor="accent1" w:themeShade="BF"/>
      <w:sz w:val="28"/>
      <w:szCs w:val="28"/>
      <w:lang w:eastAsia="cs-CZ"/>
    </w:rPr>
  </w:style>
  <w:style w:type="paragraph" w:styleId="Nzev">
    <w:name w:val="Title"/>
    <w:basedOn w:val="Normln"/>
    <w:next w:val="Normln"/>
    <w:link w:val="NzevChar"/>
    <w:uiPriority w:val="10"/>
    <w:qFormat/>
    <w:rsid w:val="00845CAE"/>
    <w:pPr>
      <w:pBdr>
        <w:bottom w:val="single" w:sz="8" w:space="4" w:color="FF0000" w:themeColor="accent1"/>
      </w:pBdr>
      <w:spacing w:after="300" w:line="240" w:lineRule="auto"/>
      <w:contextualSpacing/>
    </w:pPr>
    <w:rPr>
      <w:rFonts w:asciiTheme="majorHAnsi" w:eastAsiaTheme="majorEastAsia" w:hAnsiTheme="majorHAnsi" w:cstheme="majorBidi"/>
      <w:color w:val="003D6B" w:themeColor="text2" w:themeShade="BF"/>
      <w:spacing w:val="5"/>
      <w:sz w:val="52"/>
      <w:szCs w:val="52"/>
      <w:lang w:eastAsia="cs-CZ"/>
    </w:rPr>
  </w:style>
  <w:style w:type="character" w:customStyle="1" w:styleId="NzevChar">
    <w:name w:val="Název Char"/>
    <w:basedOn w:val="Standardnpsmoodstavce"/>
    <w:link w:val="Nzev"/>
    <w:uiPriority w:val="10"/>
    <w:rsid w:val="00845CAE"/>
    <w:rPr>
      <w:rFonts w:asciiTheme="majorHAnsi" w:eastAsiaTheme="majorEastAsia" w:hAnsiTheme="majorHAnsi" w:cstheme="majorBidi"/>
      <w:color w:val="003D6B" w:themeColor="text2" w:themeShade="BF"/>
      <w:spacing w:val="5"/>
      <w:sz w:val="52"/>
      <w:szCs w:val="52"/>
      <w:lang w:eastAsia="cs-CZ"/>
    </w:rPr>
  </w:style>
  <w:style w:type="paragraph" w:styleId="Zkladntext">
    <w:name w:val="Body Text"/>
    <w:basedOn w:val="Normln"/>
    <w:link w:val="ZkladntextChar"/>
    <w:uiPriority w:val="99"/>
    <w:rsid w:val="00845CAE"/>
    <w:pPr>
      <w:spacing w:before="120" w:line="240" w:lineRule="atLeast"/>
    </w:pPr>
    <w:rPr>
      <w:rFonts w:ascii="Arial" w:eastAsiaTheme="minorEastAsia" w:hAnsi="Arial"/>
      <w:b/>
      <w:sz w:val="24"/>
      <w:lang w:eastAsia="cs-CZ"/>
    </w:rPr>
  </w:style>
  <w:style w:type="character" w:customStyle="1" w:styleId="ZkladntextChar">
    <w:name w:val="Základní text Char"/>
    <w:basedOn w:val="Standardnpsmoodstavce"/>
    <w:link w:val="Zkladntext"/>
    <w:uiPriority w:val="99"/>
    <w:rsid w:val="00845CAE"/>
    <w:rPr>
      <w:rFonts w:ascii="Arial" w:eastAsiaTheme="minorEastAsia" w:hAnsi="Arial"/>
      <w:b/>
      <w:sz w:val="24"/>
      <w:lang w:eastAsia="cs-CZ"/>
    </w:rPr>
  </w:style>
  <w:style w:type="paragraph" w:customStyle="1" w:styleId="Zkladntext21">
    <w:name w:val="Základní text 21"/>
    <w:basedOn w:val="Normln"/>
    <w:uiPriority w:val="99"/>
    <w:rsid w:val="00845CAE"/>
    <w:pPr>
      <w:jc w:val="both"/>
    </w:pPr>
    <w:rPr>
      <w:rFonts w:ascii="Arial" w:eastAsiaTheme="minorEastAsia" w:hAnsi="Arial"/>
      <w:sz w:val="24"/>
      <w:lang w:eastAsia="cs-CZ"/>
    </w:rPr>
  </w:style>
  <w:style w:type="character" w:customStyle="1" w:styleId="Hypertextovodkaz1">
    <w:name w:val="Hypertextový odkaz1"/>
    <w:uiPriority w:val="99"/>
    <w:rsid w:val="00845CAE"/>
    <w:rPr>
      <w:color w:val="0000FF"/>
      <w:u w:val="single"/>
    </w:rPr>
  </w:style>
  <w:style w:type="paragraph" w:customStyle="1" w:styleId="Zkladntext22">
    <w:name w:val="Základní text 22"/>
    <w:basedOn w:val="Normln"/>
    <w:uiPriority w:val="99"/>
    <w:rsid w:val="00845CAE"/>
    <w:pPr>
      <w:jc w:val="both"/>
    </w:pPr>
    <w:rPr>
      <w:rFonts w:ascii="Arial" w:eastAsiaTheme="minorEastAsia" w:hAnsi="Arial"/>
      <w:sz w:val="24"/>
      <w:lang w:eastAsia="cs-CZ"/>
    </w:rPr>
  </w:style>
  <w:style w:type="paragraph" w:styleId="Zkladntextodsazen2">
    <w:name w:val="Body Text Indent 2"/>
    <w:basedOn w:val="Normln"/>
    <w:link w:val="Zkladntextodsazen2Char"/>
    <w:uiPriority w:val="99"/>
    <w:semiHidden/>
    <w:rsid w:val="00845CAE"/>
    <w:pPr>
      <w:spacing w:after="120" w:line="480" w:lineRule="auto"/>
      <w:ind w:left="283"/>
    </w:pPr>
    <w:rPr>
      <w:rFonts w:eastAsiaTheme="minorEastAsia"/>
      <w:lang w:eastAsia="cs-CZ"/>
    </w:rPr>
  </w:style>
  <w:style w:type="character" w:customStyle="1" w:styleId="Zkladntextodsazen2Char">
    <w:name w:val="Základní text odsazený 2 Char"/>
    <w:basedOn w:val="Standardnpsmoodstavce"/>
    <w:link w:val="Zkladntextodsazen2"/>
    <w:uiPriority w:val="99"/>
    <w:semiHidden/>
    <w:rsid w:val="00845CAE"/>
    <w:rPr>
      <w:rFonts w:eastAsiaTheme="minorEastAsia"/>
      <w:lang w:eastAsia="cs-CZ"/>
    </w:rPr>
  </w:style>
  <w:style w:type="paragraph" w:styleId="Odstavecseseznamem">
    <w:name w:val="List Paragraph"/>
    <w:basedOn w:val="Normln"/>
    <w:uiPriority w:val="34"/>
    <w:qFormat/>
    <w:rsid w:val="00845CAE"/>
    <w:pPr>
      <w:ind w:left="720"/>
      <w:contextualSpacing/>
    </w:pPr>
    <w:rPr>
      <w:rFonts w:eastAsiaTheme="minorEastAsia"/>
      <w:lang w:eastAsia="cs-CZ"/>
    </w:rPr>
  </w:style>
  <w:style w:type="character" w:styleId="Hypertextovodkaz">
    <w:name w:val="Hyperlink"/>
    <w:basedOn w:val="Standardnpsmoodstavce"/>
    <w:uiPriority w:val="99"/>
    <w:rsid w:val="00845CAE"/>
    <w:rPr>
      <w:rFonts w:cs="Times New Roman"/>
      <w:color w:val="0000FF"/>
      <w:u w:val="single"/>
    </w:rPr>
  </w:style>
  <w:style w:type="character" w:styleId="Zdraznn">
    <w:name w:val="Emphasis"/>
    <w:basedOn w:val="Standardnpsmoodstavce"/>
    <w:uiPriority w:val="20"/>
    <w:qFormat/>
    <w:rsid w:val="00845CAE"/>
    <w:rPr>
      <w:i/>
      <w:iCs/>
    </w:rPr>
  </w:style>
  <w:style w:type="paragraph" w:styleId="Bezmezer">
    <w:name w:val="No Spacing"/>
    <w:uiPriority w:val="1"/>
    <w:qFormat/>
    <w:rsid w:val="002B4480"/>
    <w:pPr>
      <w:spacing w:after="0" w:line="240" w:lineRule="auto"/>
    </w:pPr>
  </w:style>
  <w:style w:type="character" w:customStyle="1" w:styleId="Nadpis2Char">
    <w:name w:val="Nadpis 2 Char"/>
    <w:basedOn w:val="Standardnpsmoodstavce"/>
    <w:link w:val="Nadpis2"/>
    <w:uiPriority w:val="9"/>
    <w:rsid w:val="004A3F7F"/>
    <w:rPr>
      <w:rFonts w:asciiTheme="majorHAnsi" w:eastAsiaTheme="majorEastAsia" w:hAnsiTheme="majorHAnsi" w:cstheme="majorBidi"/>
      <w:color w:val="BF00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30367">
      <w:bodyDiv w:val="1"/>
      <w:marLeft w:val="0"/>
      <w:marRight w:val="0"/>
      <w:marTop w:val="0"/>
      <w:marBottom w:val="0"/>
      <w:divBdr>
        <w:top w:val="none" w:sz="0" w:space="0" w:color="auto"/>
        <w:left w:val="none" w:sz="0" w:space="0" w:color="auto"/>
        <w:bottom w:val="none" w:sz="0" w:space="0" w:color="auto"/>
        <w:right w:val="none" w:sz="0" w:space="0" w:color="auto"/>
      </w:divBdr>
    </w:div>
    <w:div w:id="692221828">
      <w:bodyDiv w:val="1"/>
      <w:marLeft w:val="0"/>
      <w:marRight w:val="0"/>
      <w:marTop w:val="0"/>
      <w:marBottom w:val="0"/>
      <w:divBdr>
        <w:top w:val="none" w:sz="0" w:space="0" w:color="auto"/>
        <w:left w:val="none" w:sz="0" w:space="0" w:color="auto"/>
        <w:bottom w:val="none" w:sz="0" w:space="0" w:color="auto"/>
        <w:right w:val="none" w:sz="0" w:space="0" w:color="auto"/>
      </w:divBdr>
    </w:div>
    <w:div w:id="738287639">
      <w:bodyDiv w:val="1"/>
      <w:marLeft w:val="0"/>
      <w:marRight w:val="0"/>
      <w:marTop w:val="0"/>
      <w:marBottom w:val="0"/>
      <w:divBdr>
        <w:top w:val="none" w:sz="0" w:space="0" w:color="auto"/>
        <w:left w:val="none" w:sz="0" w:space="0" w:color="auto"/>
        <w:bottom w:val="none" w:sz="0" w:space="0" w:color="auto"/>
        <w:right w:val="none" w:sz="0" w:space="0" w:color="auto"/>
      </w:divBdr>
    </w:div>
    <w:div w:id="741099898">
      <w:bodyDiv w:val="1"/>
      <w:marLeft w:val="0"/>
      <w:marRight w:val="0"/>
      <w:marTop w:val="0"/>
      <w:marBottom w:val="0"/>
      <w:divBdr>
        <w:top w:val="none" w:sz="0" w:space="0" w:color="auto"/>
        <w:left w:val="none" w:sz="0" w:space="0" w:color="auto"/>
        <w:bottom w:val="none" w:sz="0" w:space="0" w:color="auto"/>
        <w:right w:val="none" w:sz="0" w:space="0" w:color="auto"/>
      </w:divBdr>
    </w:div>
    <w:div w:id="884296057">
      <w:bodyDiv w:val="1"/>
      <w:marLeft w:val="0"/>
      <w:marRight w:val="0"/>
      <w:marTop w:val="0"/>
      <w:marBottom w:val="0"/>
      <w:divBdr>
        <w:top w:val="none" w:sz="0" w:space="0" w:color="auto"/>
        <w:left w:val="none" w:sz="0" w:space="0" w:color="auto"/>
        <w:bottom w:val="none" w:sz="0" w:space="0" w:color="auto"/>
        <w:right w:val="none" w:sz="0" w:space="0" w:color="auto"/>
      </w:divBdr>
    </w:div>
    <w:div w:id="1159231386">
      <w:bodyDiv w:val="1"/>
      <w:marLeft w:val="0"/>
      <w:marRight w:val="0"/>
      <w:marTop w:val="0"/>
      <w:marBottom w:val="0"/>
      <w:divBdr>
        <w:top w:val="none" w:sz="0" w:space="0" w:color="auto"/>
        <w:left w:val="none" w:sz="0" w:space="0" w:color="auto"/>
        <w:bottom w:val="none" w:sz="0" w:space="0" w:color="auto"/>
        <w:right w:val="none" w:sz="0" w:space="0" w:color="auto"/>
      </w:divBdr>
    </w:div>
    <w:div w:id="19750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nia.cz" TargetMode="External"/></Relationships>
</file>

<file path=word/theme/theme1.xml><?xml version="1.0" encoding="utf-8"?>
<a:theme xmlns:a="http://schemas.openxmlformats.org/drawingml/2006/main" name="LENIA">
  <a:themeElements>
    <a:clrScheme name="LENIA">
      <a:dk1>
        <a:srgbClr val="C00000"/>
      </a:dk1>
      <a:lt1>
        <a:sysClr val="window" lastClr="FFFFFF"/>
      </a:lt1>
      <a:dk2>
        <a:srgbClr val="005390"/>
      </a:dk2>
      <a:lt2>
        <a:srgbClr val="E7E6E6"/>
      </a:lt2>
      <a:accent1>
        <a:srgbClr val="FF0000"/>
      </a:accent1>
      <a:accent2>
        <a:srgbClr val="0070C0"/>
      </a:accent2>
      <a:accent3>
        <a:srgbClr val="A5A5A5"/>
      </a:accent3>
      <a:accent4>
        <a:srgbClr val="BF0000"/>
      </a:accent4>
      <a:accent5>
        <a:srgbClr val="5B9BD5"/>
      </a:accent5>
      <a:accent6>
        <a:srgbClr val="70AD47"/>
      </a:accent6>
      <a:hlink>
        <a:srgbClr val="0070C0"/>
      </a:hlink>
      <a:folHlink>
        <a:srgbClr val="40AF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ošky">
      <a:fillStyleLst>
        <a:solidFill>
          <a:schemeClr val="phClr"/>
        </a:solidFill>
        <a:gradFill rotWithShape="1">
          <a:gsLst>
            <a:gs pos="0">
              <a:schemeClr val="phClr">
                <a:tint val="79000"/>
                <a:satMod val="180000"/>
              </a:schemeClr>
            </a:gs>
            <a:gs pos="65000">
              <a:schemeClr val="phClr">
                <a:tint val="52000"/>
                <a:satMod val="250000"/>
              </a:schemeClr>
            </a:gs>
            <a:gs pos="100000">
              <a:schemeClr val="phClr">
                <a:tint val="29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15875" cap="flat" cmpd="sng" algn="ctr">
          <a:solidFill>
            <a:schemeClr val="phClr"/>
          </a:solidFill>
          <a:prstDash val="solid"/>
        </a:ln>
        <a:ln w="38100" cap="flat" cmpd="sng" algn="ctr">
          <a:solidFill>
            <a:schemeClr val="phClr"/>
          </a:solidFill>
          <a:prstDash val="solid"/>
        </a:ln>
      </a:lnStyleLst>
      <a:effectStyleLst>
        <a:effectStyle>
          <a:effectLst>
            <a:outerShdw blurRad="63500" dist="25400" dir="5400000" rotWithShape="0">
              <a:srgbClr val="000000">
                <a:alpha val="43000"/>
              </a:srgbClr>
            </a:outerShdw>
          </a:effectLst>
        </a:effectStyle>
        <a:effectStyle>
          <a:effectLst>
            <a:outerShdw blurRad="63500" dist="25400" dir="5400000" rotWithShape="0">
              <a:srgbClr val="000000">
                <a:alpha val="43000"/>
              </a:srgbClr>
            </a:outerShdw>
          </a:effectLst>
          <a:scene3d>
            <a:camera prst="orthographicFront">
              <a:rot lat="0" lon="0" rev="0"/>
            </a:camera>
            <a:lightRig rig="brightRoom" dir="t">
              <a:rot lat="0" lon="0" rev="8700000"/>
            </a:lightRig>
          </a:scene3d>
          <a:sp3d contourW="12700" prstMaterial="dkEdge">
            <a:bevelT w="0" h="0" prst="relaxedInset"/>
            <a:contourClr>
              <a:schemeClr val="phClr">
                <a:shade val="65000"/>
                <a:satMod val="150000"/>
              </a:schemeClr>
            </a:contourClr>
          </a:sp3d>
        </a:effectStyle>
        <a:effectStyle>
          <a:effectLst>
            <a:outerShdw blurRad="63500" dist="25400" dir="5400000" rotWithShape="0">
              <a:srgbClr val="000000">
                <a:alpha val="43000"/>
              </a:srgbClr>
            </a:outerShdw>
          </a:effectLst>
          <a:scene3d>
            <a:camera prst="orthographicFront">
              <a:rot lat="0" lon="0" rev="0"/>
            </a:camera>
            <a:lightRig rig="glow" dir="t">
              <a:rot lat="0" lon="0" rev="13200000"/>
            </a:lightRig>
          </a:scene3d>
          <a:sp3d prstMaterial="dkEdge">
            <a:bevelT w="63500" h="50800" prst="relaxedInset"/>
          </a:sp3d>
        </a:effectStyle>
      </a:effectStyleLst>
      <a:bgFillStyleLst>
        <a:solidFill>
          <a:schemeClr val="phClr"/>
        </a:solidFill>
        <a:gradFill rotWithShape="1">
          <a:gsLst>
            <a:gs pos="0">
              <a:schemeClr val="phClr">
                <a:tint val="85000"/>
                <a:shade val="95000"/>
                <a:satMod val="200000"/>
              </a:schemeClr>
            </a:gs>
            <a:gs pos="53000">
              <a:schemeClr val="phClr">
                <a:shade val="60000"/>
                <a:satMod val="220000"/>
              </a:schemeClr>
            </a:gs>
            <a:gs pos="100000">
              <a:schemeClr val="phClr">
                <a:shade val="45000"/>
                <a:satMod val="220000"/>
              </a:schemeClr>
            </a:gs>
          </a:gsLst>
          <a:lin ang="16200000" scaled="0"/>
        </a:gradFill>
        <a:gradFill rotWithShape="1">
          <a:gsLst>
            <a:gs pos="0">
              <a:schemeClr val="phClr">
                <a:tint val="83000"/>
                <a:shade val="97000"/>
                <a:satMod val="230000"/>
              </a:schemeClr>
            </a:gs>
            <a:gs pos="100000">
              <a:schemeClr val="phClr">
                <a:shade val="35000"/>
                <a:satMod val="250000"/>
              </a:schemeClr>
            </a:gs>
          </a:gsLst>
          <a:path path="circle">
            <a:fillToRect l="15000" t="50000" r="85000" b="6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146E5-3219-47F7-A9BF-6055705D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2193</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Jaroš</dc:creator>
  <cp:lastModifiedBy>Lubovská Markéta</cp:lastModifiedBy>
  <cp:revision>2</cp:revision>
  <cp:lastPrinted>2021-03-17T09:43:00Z</cp:lastPrinted>
  <dcterms:created xsi:type="dcterms:W3CDTF">2021-04-07T08:56:00Z</dcterms:created>
  <dcterms:modified xsi:type="dcterms:W3CDTF">2021-04-07T08:56:00Z</dcterms:modified>
</cp:coreProperties>
</file>