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8F64" w14:textId="0E4E78FA" w:rsidR="003337FD" w:rsidRPr="006B6D97" w:rsidRDefault="003337FD" w:rsidP="003337FD">
      <w:pPr>
        <w:spacing w:after="120"/>
        <w:jc w:val="center"/>
        <w:rPr>
          <w:rFonts w:ascii="Arial Narrow" w:hAnsi="Arial Narrow"/>
          <w:b/>
          <w:sz w:val="28"/>
          <w:szCs w:val="28"/>
        </w:rPr>
      </w:pPr>
      <w:bookmarkStart w:id="0" w:name="_GoBack"/>
      <w:bookmarkEnd w:id="0"/>
      <w:r w:rsidRPr="006B6D97">
        <w:rPr>
          <w:rFonts w:ascii="Arial Narrow" w:hAnsi="Arial Narrow"/>
          <w:b/>
          <w:sz w:val="28"/>
          <w:szCs w:val="28"/>
        </w:rPr>
        <w:t xml:space="preserve">SMLOUVA O PŘEVODU PRÁV K PATENTU </w:t>
      </w:r>
    </w:p>
    <w:p w14:paraId="586ECC17" w14:textId="77777777" w:rsidR="003337FD" w:rsidRPr="006B6D97" w:rsidRDefault="003337FD" w:rsidP="003337FD">
      <w:pPr>
        <w:spacing w:after="120"/>
        <w:rPr>
          <w:rStyle w:val="tsubjname"/>
          <w:rFonts w:ascii="Arial Narrow" w:hAnsi="Arial Narrow"/>
        </w:rPr>
      </w:pPr>
    </w:p>
    <w:p w14:paraId="508A2D55" w14:textId="77777777" w:rsidR="003337FD" w:rsidRPr="006B6D97" w:rsidRDefault="003337FD" w:rsidP="003337FD">
      <w:pPr>
        <w:pStyle w:val="Zkladntext"/>
        <w:tabs>
          <w:tab w:val="left" w:pos="1985"/>
        </w:tabs>
        <w:spacing w:after="120"/>
        <w:jc w:val="left"/>
        <w:rPr>
          <w:rFonts w:ascii="Arial Narrow" w:eastAsia="Calibri" w:hAnsi="Arial Narrow"/>
          <w:bCs w:val="0"/>
          <w:sz w:val="22"/>
          <w:szCs w:val="22"/>
        </w:rPr>
      </w:pPr>
      <w:bookmarkStart w:id="1" w:name="_Hlk66735625"/>
      <w:r w:rsidRPr="006B6D97">
        <w:rPr>
          <w:rFonts w:ascii="Arial Narrow" w:eastAsia="Calibri" w:hAnsi="Arial Narrow"/>
          <w:bCs w:val="0"/>
          <w:sz w:val="22"/>
          <w:szCs w:val="22"/>
        </w:rPr>
        <w:t>Vysoká škola chemicko-technologická v Praze</w:t>
      </w:r>
    </w:p>
    <w:p w14:paraId="2D986340" w14:textId="4398AAE1" w:rsidR="003337FD" w:rsidRPr="006B6D97" w:rsidRDefault="003337FD" w:rsidP="003337FD">
      <w:pPr>
        <w:spacing w:after="120" w:line="240" w:lineRule="auto"/>
        <w:rPr>
          <w:rFonts w:ascii="Arial Narrow" w:hAnsi="Arial Narrow" w:cs="Arial"/>
          <w:b/>
        </w:rPr>
      </w:pPr>
      <w:r w:rsidRPr="006B6D97">
        <w:rPr>
          <w:rFonts w:ascii="Arial Narrow" w:hAnsi="Arial Narrow"/>
        </w:rPr>
        <w:t>se sídlem: Technická 1905/5, 166 28 Praha 6</w:t>
      </w:r>
    </w:p>
    <w:p w14:paraId="4A24605F" w14:textId="43F843F0" w:rsidR="003337FD" w:rsidRPr="006B6D97" w:rsidRDefault="003337FD" w:rsidP="003337FD">
      <w:pPr>
        <w:spacing w:after="120" w:line="240" w:lineRule="auto"/>
        <w:rPr>
          <w:rFonts w:ascii="Arial Narrow" w:eastAsia="Times New Roman" w:hAnsi="Arial Narrow" w:cs="Tahoma"/>
          <w:lang w:eastAsia="cs-CZ"/>
        </w:rPr>
      </w:pPr>
      <w:r w:rsidRPr="006B6D97">
        <w:rPr>
          <w:rFonts w:ascii="Arial Narrow" w:hAnsi="Arial Narrow" w:cs="Arial"/>
        </w:rPr>
        <w:t xml:space="preserve">IČO </w:t>
      </w:r>
      <w:r w:rsidRPr="006B6D97">
        <w:rPr>
          <w:rFonts w:ascii="Arial Narrow" w:hAnsi="Arial Narrow"/>
        </w:rPr>
        <w:t>60461373</w:t>
      </w:r>
    </w:p>
    <w:p w14:paraId="2B17A732" w14:textId="69A39D88" w:rsidR="003337FD" w:rsidRPr="006B6D97" w:rsidRDefault="003337FD" w:rsidP="003337FD">
      <w:pPr>
        <w:pStyle w:val="Zpat"/>
        <w:tabs>
          <w:tab w:val="left" w:pos="708"/>
        </w:tabs>
        <w:spacing w:after="120" w:line="240" w:lineRule="auto"/>
        <w:ind w:left="720" w:hanging="720"/>
        <w:rPr>
          <w:rFonts w:ascii="Arial Narrow" w:hAnsi="Arial Narrow"/>
          <w:b/>
          <w:bCs/>
        </w:rPr>
      </w:pPr>
      <w:r w:rsidRPr="006B6D97">
        <w:rPr>
          <w:rFonts w:ascii="Arial Narrow" w:hAnsi="Arial Narrow" w:cs="Arial"/>
        </w:rPr>
        <w:t xml:space="preserve">zastoupená </w:t>
      </w:r>
      <w:bookmarkStart w:id="2" w:name="_Hlk46751034"/>
      <w:r w:rsidRPr="006B6D97">
        <w:rPr>
          <w:rFonts w:ascii="Arial Narrow" w:hAnsi="Arial Narrow"/>
        </w:rPr>
        <w:t>prof. Dr. Ing. Daliborem Vojtěchem, prorektorem pro vědu a výzkum</w:t>
      </w:r>
      <w:bookmarkEnd w:id="2"/>
    </w:p>
    <w:bookmarkEnd w:id="1"/>
    <w:p w14:paraId="4575F750" w14:textId="77777777" w:rsidR="003337FD" w:rsidRPr="006B6D97" w:rsidRDefault="003337FD" w:rsidP="003337FD">
      <w:pPr>
        <w:spacing w:after="120" w:line="240" w:lineRule="auto"/>
        <w:rPr>
          <w:rFonts w:ascii="Arial Narrow" w:hAnsi="Arial Narrow"/>
        </w:rPr>
      </w:pPr>
      <w:r w:rsidRPr="006B6D97">
        <w:rPr>
          <w:rFonts w:ascii="Arial Narrow" w:hAnsi="Arial Narrow"/>
        </w:rPr>
        <w:t>(dále jen „</w:t>
      </w:r>
      <w:r w:rsidRPr="006B6D97">
        <w:rPr>
          <w:rFonts w:ascii="Arial Narrow" w:hAnsi="Arial Narrow"/>
          <w:b/>
          <w:i/>
        </w:rPr>
        <w:t>Převodce</w:t>
      </w:r>
      <w:r w:rsidRPr="006B6D97">
        <w:rPr>
          <w:rFonts w:ascii="Arial Narrow" w:hAnsi="Arial Narrow"/>
        </w:rPr>
        <w:t xml:space="preserve">“) </w:t>
      </w:r>
    </w:p>
    <w:p w14:paraId="599DA335" w14:textId="77777777" w:rsidR="003337FD" w:rsidRPr="006B6D97" w:rsidRDefault="003337FD" w:rsidP="003337FD">
      <w:pPr>
        <w:spacing w:after="120" w:line="240" w:lineRule="auto"/>
        <w:rPr>
          <w:rFonts w:ascii="Arial Narrow" w:hAnsi="Arial Narrow"/>
        </w:rPr>
      </w:pPr>
    </w:p>
    <w:p w14:paraId="0F8B1EB8" w14:textId="77777777" w:rsidR="003337FD" w:rsidRPr="006B6D97" w:rsidRDefault="003337FD" w:rsidP="003337FD">
      <w:pPr>
        <w:spacing w:after="120" w:line="240" w:lineRule="auto"/>
        <w:rPr>
          <w:rFonts w:ascii="Arial Narrow" w:hAnsi="Arial Narrow"/>
        </w:rPr>
      </w:pPr>
      <w:r w:rsidRPr="006B6D97">
        <w:rPr>
          <w:rFonts w:ascii="Arial Narrow" w:hAnsi="Arial Narrow"/>
        </w:rPr>
        <w:t>a</w:t>
      </w:r>
    </w:p>
    <w:p w14:paraId="672632FC" w14:textId="77777777" w:rsidR="003337FD" w:rsidRPr="006B6D97" w:rsidRDefault="003337FD" w:rsidP="003337FD">
      <w:pPr>
        <w:spacing w:after="120" w:line="240" w:lineRule="auto"/>
        <w:rPr>
          <w:rFonts w:ascii="Arial Narrow" w:hAnsi="Arial Narrow"/>
        </w:rPr>
      </w:pPr>
    </w:p>
    <w:p w14:paraId="35801498" w14:textId="77777777" w:rsidR="003337FD" w:rsidRPr="006B6D97" w:rsidRDefault="003337FD" w:rsidP="003337FD">
      <w:pPr>
        <w:pStyle w:val="Zkladntext"/>
        <w:spacing w:after="120"/>
        <w:rPr>
          <w:rFonts w:ascii="Arial Narrow" w:hAnsi="Arial Narrow"/>
          <w:b w:val="0"/>
          <w:sz w:val="22"/>
          <w:szCs w:val="22"/>
        </w:rPr>
      </w:pPr>
      <w:bookmarkStart w:id="3" w:name="_Hlk66735831"/>
      <w:r w:rsidRPr="006B6D97">
        <w:rPr>
          <w:rFonts w:ascii="Arial Narrow" w:hAnsi="Arial Narrow"/>
          <w:sz w:val="22"/>
          <w:szCs w:val="22"/>
        </w:rPr>
        <w:t xml:space="preserve">Ústav makromolekulární chemie AV ČR, </w:t>
      </w:r>
      <w:proofErr w:type="spellStart"/>
      <w:r w:rsidRPr="006B6D97">
        <w:rPr>
          <w:rFonts w:ascii="Arial Narrow" w:hAnsi="Arial Narrow"/>
          <w:sz w:val="22"/>
          <w:szCs w:val="22"/>
        </w:rPr>
        <w:t>v.v.i</w:t>
      </w:r>
      <w:proofErr w:type="spellEnd"/>
      <w:r w:rsidRPr="006B6D97">
        <w:rPr>
          <w:rFonts w:ascii="Arial Narrow" w:hAnsi="Arial Narrow"/>
          <w:sz w:val="22"/>
          <w:szCs w:val="22"/>
        </w:rPr>
        <w:t>.</w:t>
      </w:r>
    </w:p>
    <w:p w14:paraId="0DA2E3DD" w14:textId="77777777" w:rsidR="003337FD" w:rsidRPr="006B6D97" w:rsidRDefault="003337FD" w:rsidP="003337FD">
      <w:pPr>
        <w:pStyle w:val="Zkladntext"/>
        <w:spacing w:after="120"/>
        <w:rPr>
          <w:rFonts w:ascii="Arial Narrow" w:hAnsi="Arial Narrow"/>
          <w:b w:val="0"/>
          <w:bCs w:val="0"/>
          <w:sz w:val="22"/>
          <w:szCs w:val="22"/>
        </w:rPr>
      </w:pPr>
      <w:r w:rsidRPr="006B6D97">
        <w:rPr>
          <w:rFonts w:ascii="Arial Narrow" w:hAnsi="Arial Narrow"/>
          <w:b w:val="0"/>
          <w:bCs w:val="0"/>
          <w:sz w:val="22"/>
          <w:szCs w:val="22"/>
        </w:rPr>
        <w:t>se sídlem: Praha 6 – Břevnov, Heyrovského nám. 1888/2, PSČ 162 00</w:t>
      </w:r>
    </w:p>
    <w:p w14:paraId="3D0C4431" w14:textId="5E94C8EB" w:rsidR="003337FD" w:rsidRPr="006B6D97" w:rsidRDefault="003337FD" w:rsidP="003337FD">
      <w:pPr>
        <w:pStyle w:val="Zkladntext"/>
        <w:spacing w:after="120"/>
        <w:rPr>
          <w:rFonts w:ascii="Arial Narrow" w:hAnsi="Arial Narrow"/>
          <w:b w:val="0"/>
          <w:bCs w:val="0"/>
          <w:sz w:val="22"/>
          <w:szCs w:val="22"/>
        </w:rPr>
      </w:pPr>
      <w:r w:rsidRPr="006B6D97">
        <w:rPr>
          <w:rFonts w:ascii="Arial Narrow" w:hAnsi="Arial Narrow"/>
          <w:b w:val="0"/>
          <w:bCs w:val="0"/>
          <w:sz w:val="22"/>
          <w:szCs w:val="22"/>
        </w:rPr>
        <w:t>IČO 61389013</w:t>
      </w:r>
    </w:p>
    <w:p w14:paraId="1AA0DA67" w14:textId="5D098EC7" w:rsidR="003337FD" w:rsidRPr="006B6D97" w:rsidRDefault="003337FD" w:rsidP="003337FD">
      <w:pPr>
        <w:pStyle w:val="Zkladntext"/>
        <w:spacing w:after="120"/>
        <w:rPr>
          <w:rFonts w:ascii="Arial Narrow" w:hAnsi="Arial Narrow"/>
          <w:b w:val="0"/>
          <w:bCs w:val="0"/>
          <w:sz w:val="22"/>
          <w:szCs w:val="22"/>
        </w:rPr>
      </w:pPr>
      <w:r w:rsidRPr="006B6D97">
        <w:rPr>
          <w:rFonts w:ascii="Arial Narrow" w:hAnsi="Arial Narrow"/>
          <w:b w:val="0"/>
          <w:bCs w:val="0"/>
          <w:sz w:val="22"/>
          <w:szCs w:val="22"/>
        </w:rPr>
        <w:t>zastoupen Ing. Jiřím Kotkem, Dr., ředitelem</w:t>
      </w:r>
      <w:bookmarkEnd w:id="3"/>
    </w:p>
    <w:p w14:paraId="01888E99" w14:textId="77777777" w:rsidR="003337FD" w:rsidRPr="006B6D97" w:rsidRDefault="003337FD" w:rsidP="003337FD">
      <w:pPr>
        <w:spacing w:after="120" w:line="240" w:lineRule="auto"/>
        <w:rPr>
          <w:rFonts w:ascii="Arial Narrow" w:hAnsi="Arial Narrow"/>
        </w:rPr>
      </w:pPr>
      <w:r w:rsidRPr="006B6D97">
        <w:rPr>
          <w:rFonts w:ascii="Arial Narrow" w:hAnsi="Arial Narrow"/>
        </w:rPr>
        <w:t>(dále jen „</w:t>
      </w:r>
      <w:r w:rsidRPr="006B6D97">
        <w:rPr>
          <w:rFonts w:ascii="Arial Narrow" w:hAnsi="Arial Narrow"/>
          <w:b/>
          <w:i/>
        </w:rPr>
        <w:t>Nabyvatel</w:t>
      </w:r>
      <w:r w:rsidRPr="006B6D97">
        <w:rPr>
          <w:rFonts w:ascii="Arial Narrow" w:hAnsi="Arial Narrow"/>
        </w:rPr>
        <w:t xml:space="preserve">“) </w:t>
      </w:r>
    </w:p>
    <w:p w14:paraId="6ED3424B" w14:textId="77777777" w:rsidR="003337FD" w:rsidRPr="006B6D97" w:rsidRDefault="003337FD" w:rsidP="003337FD">
      <w:pPr>
        <w:spacing w:after="120"/>
        <w:rPr>
          <w:rFonts w:ascii="Arial Narrow" w:hAnsi="Arial Narrow"/>
        </w:rPr>
      </w:pPr>
      <w:r w:rsidRPr="006B6D97">
        <w:rPr>
          <w:rFonts w:ascii="Arial Narrow" w:hAnsi="Arial Narrow"/>
        </w:rPr>
        <w:t>(Převodce a Nabyvatel také dále jednotlivě jako „</w:t>
      </w:r>
      <w:r w:rsidRPr="006B6D97">
        <w:rPr>
          <w:rFonts w:ascii="Arial Narrow" w:hAnsi="Arial Narrow"/>
          <w:b/>
          <w:i/>
        </w:rPr>
        <w:t>Strana</w:t>
      </w:r>
      <w:r w:rsidRPr="006B6D97">
        <w:rPr>
          <w:rFonts w:ascii="Arial Narrow" w:hAnsi="Arial Narrow"/>
        </w:rPr>
        <w:t>“ nebo společně jako „</w:t>
      </w:r>
      <w:r w:rsidRPr="006B6D97">
        <w:rPr>
          <w:rFonts w:ascii="Arial Narrow" w:hAnsi="Arial Narrow"/>
          <w:b/>
          <w:i/>
        </w:rPr>
        <w:t>Strany</w:t>
      </w:r>
      <w:r w:rsidRPr="006B6D97">
        <w:rPr>
          <w:rFonts w:ascii="Arial Narrow" w:hAnsi="Arial Narrow"/>
        </w:rPr>
        <w:t>“)</w:t>
      </w:r>
    </w:p>
    <w:p w14:paraId="39A338B9" w14:textId="008D6AC2" w:rsidR="003337FD" w:rsidRPr="006B6D97" w:rsidRDefault="003337FD" w:rsidP="003337FD">
      <w:pPr>
        <w:spacing w:after="120"/>
        <w:jc w:val="both"/>
        <w:rPr>
          <w:rFonts w:ascii="Arial Narrow" w:hAnsi="Arial Narrow" w:cs="Arial"/>
        </w:rPr>
      </w:pPr>
      <w:r w:rsidRPr="006B6D97">
        <w:rPr>
          <w:rFonts w:ascii="Arial Narrow" w:hAnsi="Arial Narrow" w:cs="Arial"/>
        </w:rPr>
        <w:t>uzavírají v souladu s </w:t>
      </w:r>
      <w:proofErr w:type="spellStart"/>
      <w:r w:rsidRPr="006B6D97">
        <w:rPr>
          <w:rFonts w:ascii="Arial Narrow" w:hAnsi="Arial Narrow" w:cs="Arial"/>
        </w:rPr>
        <w:t>ust</w:t>
      </w:r>
      <w:proofErr w:type="spellEnd"/>
      <w:r w:rsidRPr="006B6D97">
        <w:rPr>
          <w:rFonts w:ascii="Arial Narrow" w:hAnsi="Arial Narrow" w:cs="Arial"/>
        </w:rPr>
        <w:t>. §1746 odst. 2 zákona č. 89/2012 Sb. občanského zákoníku</w:t>
      </w:r>
      <w:r w:rsidRPr="006B6D97">
        <w:rPr>
          <w:rFonts w:ascii="Arial Narrow" w:hAnsi="Arial Narrow"/>
        </w:rPr>
        <w:t>, ve znění pozdějších předpisů</w:t>
      </w:r>
      <w:r w:rsidRPr="006B6D97">
        <w:rPr>
          <w:rFonts w:ascii="Arial Narrow" w:hAnsi="Arial Narrow" w:cs="Arial"/>
        </w:rPr>
        <w:t xml:space="preserve">, a </w:t>
      </w:r>
      <w:proofErr w:type="spellStart"/>
      <w:r w:rsidRPr="006B6D97">
        <w:rPr>
          <w:rFonts w:ascii="Arial Narrow" w:hAnsi="Arial Narrow" w:cs="Arial"/>
        </w:rPr>
        <w:t>ust</w:t>
      </w:r>
      <w:proofErr w:type="spellEnd"/>
      <w:r w:rsidRPr="006B6D97">
        <w:rPr>
          <w:rFonts w:ascii="Arial Narrow" w:hAnsi="Arial Narrow" w:cs="Arial"/>
        </w:rPr>
        <w:t>. § 16 zák. 527/1990 Sb., o vynálezech a zlepšovacích návrzích, ve znění pozdějších předpisů, tuto smlouvu o převodu práv k patentu (dále jen „</w:t>
      </w:r>
      <w:r w:rsidRPr="006B6D97">
        <w:rPr>
          <w:rFonts w:ascii="Arial Narrow" w:hAnsi="Arial Narrow" w:cs="Arial"/>
          <w:b/>
          <w:i/>
        </w:rPr>
        <w:t>Smlouva</w:t>
      </w:r>
      <w:r w:rsidRPr="006B6D97">
        <w:rPr>
          <w:rFonts w:ascii="Arial Narrow" w:hAnsi="Arial Narrow" w:cs="Arial"/>
        </w:rPr>
        <w:t>“):</w:t>
      </w:r>
    </w:p>
    <w:p w14:paraId="45C3F1CA" w14:textId="77777777" w:rsidR="003337FD" w:rsidRPr="006B6D97" w:rsidRDefault="003337FD" w:rsidP="003337FD">
      <w:pPr>
        <w:spacing w:after="120"/>
        <w:jc w:val="both"/>
        <w:rPr>
          <w:rFonts w:ascii="Arial Narrow" w:hAnsi="Arial Narrow" w:cs="Arial"/>
        </w:rPr>
      </w:pPr>
      <w:r w:rsidRPr="006B6D97">
        <w:rPr>
          <w:rFonts w:ascii="Arial Narrow" w:hAnsi="Arial Narrow" w:cs="Arial"/>
          <w:b/>
        </w:rPr>
        <w:t>PREABMULE</w:t>
      </w:r>
    </w:p>
    <w:p w14:paraId="091FB165" w14:textId="77777777" w:rsidR="003337FD" w:rsidRPr="006B6D97" w:rsidRDefault="003337FD" w:rsidP="003337FD">
      <w:pPr>
        <w:spacing w:after="120"/>
        <w:jc w:val="both"/>
        <w:rPr>
          <w:rFonts w:ascii="Arial Narrow" w:hAnsi="Arial Narrow" w:cs="Arial"/>
        </w:rPr>
      </w:pPr>
      <w:r w:rsidRPr="006B6D97">
        <w:rPr>
          <w:rFonts w:ascii="Arial Narrow" w:hAnsi="Arial Narrow" w:cs="Arial"/>
        </w:rPr>
        <w:t>VZHLEDEM K TOMU, ŽE:</w:t>
      </w:r>
    </w:p>
    <w:p w14:paraId="365A6516" w14:textId="10EC9185" w:rsidR="003337FD" w:rsidRPr="006B6D97" w:rsidRDefault="003337FD" w:rsidP="00821E8C">
      <w:pPr>
        <w:numPr>
          <w:ilvl w:val="0"/>
          <w:numId w:val="1"/>
        </w:numPr>
        <w:spacing w:after="120"/>
        <w:jc w:val="both"/>
        <w:rPr>
          <w:rFonts w:ascii="Arial Narrow" w:hAnsi="Arial Narrow" w:cs="Arial"/>
        </w:rPr>
      </w:pPr>
      <w:r w:rsidRPr="006B6D97">
        <w:rPr>
          <w:rFonts w:ascii="Arial Narrow" w:hAnsi="Arial Narrow" w:cs="Arial"/>
        </w:rPr>
        <w:t xml:space="preserve">Převodce a Nabyvatel jsou spolumajiteli </w:t>
      </w:r>
      <w:r w:rsidR="00821E8C" w:rsidRPr="006B6D97">
        <w:rPr>
          <w:rFonts w:ascii="Arial Narrow" w:hAnsi="Arial Narrow" w:cs="Arial"/>
        </w:rPr>
        <w:t>Patentu, jak je definován v článku 1 odst. 1 této Smlouvy,</w:t>
      </w:r>
      <w:r w:rsidRPr="006B6D97">
        <w:rPr>
          <w:rFonts w:ascii="Arial Narrow" w:hAnsi="Arial Narrow" w:cs="Arial"/>
        </w:rPr>
        <w:t xml:space="preserve"> a jsou spolumajiteli práv na patenty odpovídající vynálezu popsanému v této </w:t>
      </w:r>
      <w:r w:rsidR="00821E8C" w:rsidRPr="006B6D97">
        <w:rPr>
          <w:rFonts w:ascii="Arial Narrow" w:hAnsi="Arial Narrow" w:cs="Arial"/>
        </w:rPr>
        <w:t>Patentu, který dosud společně udržovali v platnosti;</w:t>
      </w:r>
    </w:p>
    <w:p w14:paraId="2CF46BDB" w14:textId="77777777" w:rsidR="00821E8C" w:rsidRPr="006B6D97" w:rsidRDefault="003337FD" w:rsidP="003337FD">
      <w:pPr>
        <w:numPr>
          <w:ilvl w:val="0"/>
          <w:numId w:val="1"/>
        </w:numPr>
        <w:spacing w:after="120"/>
        <w:jc w:val="both"/>
        <w:rPr>
          <w:rFonts w:ascii="Arial Narrow" w:hAnsi="Arial Narrow" w:cs="Arial"/>
        </w:rPr>
      </w:pPr>
      <w:r w:rsidRPr="006B6D97">
        <w:rPr>
          <w:rFonts w:ascii="Arial Narrow" w:hAnsi="Arial Narrow" w:cs="Arial"/>
        </w:rPr>
        <w:t xml:space="preserve">Převodce </w:t>
      </w:r>
      <w:r w:rsidR="00821E8C" w:rsidRPr="006B6D97">
        <w:rPr>
          <w:rFonts w:ascii="Arial Narrow" w:hAnsi="Arial Narrow" w:cs="Arial"/>
        </w:rPr>
        <w:t xml:space="preserve">nemá zájem se dále podílet na udržování Patentu v platnosti, což oznámil Nabyvateli; </w:t>
      </w:r>
    </w:p>
    <w:p w14:paraId="609CE0C0" w14:textId="77777777" w:rsidR="00E362D5" w:rsidRPr="006B6D97" w:rsidRDefault="00821E8C" w:rsidP="00273FC8">
      <w:pPr>
        <w:numPr>
          <w:ilvl w:val="0"/>
          <w:numId w:val="1"/>
        </w:numPr>
        <w:spacing w:after="120"/>
        <w:jc w:val="both"/>
        <w:rPr>
          <w:rFonts w:ascii="Arial Narrow" w:hAnsi="Arial Narrow" w:cs="Arial"/>
        </w:rPr>
      </w:pPr>
      <w:r w:rsidRPr="006B6D97">
        <w:rPr>
          <w:rFonts w:ascii="Arial Narrow" w:hAnsi="Arial Narrow" w:cs="Arial"/>
        </w:rPr>
        <w:t xml:space="preserve">Nabyvatel má zájem pokračovat v udržování Patentu v platnosti jakožto </w:t>
      </w:r>
      <w:r w:rsidR="00E362D5" w:rsidRPr="006B6D97">
        <w:rPr>
          <w:rFonts w:ascii="Arial Narrow" w:hAnsi="Arial Narrow" w:cs="Arial"/>
        </w:rPr>
        <w:t xml:space="preserve">jeho </w:t>
      </w:r>
      <w:r w:rsidRPr="006B6D97">
        <w:rPr>
          <w:rFonts w:ascii="Arial Narrow" w:hAnsi="Arial Narrow" w:cs="Arial"/>
        </w:rPr>
        <w:t xml:space="preserve">jediný vlastník, </w:t>
      </w:r>
    </w:p>
    <w:p w14:paraId="44E4BEB4" w14:textId="0387B65F" w:rsidR="003337FD" w:rsidRPr="006B6D97" w:rsidRDefault="00E362D5" w:rsidP="00273FC8">
      <w:pPr>
        <w:numPr>
          <w:ilvl w:val="0"/>
          <w:numId w:val="1"/>
        </w:numPr>
        <w:spacing w:after="120"/>
        <w:jc w:val="both"/>
        <w:rPr>
          <w:rFonts w:ascii="Arial Narrow" w:hAnsi="Arial Narrow" w:cs="Arial"/>
        </w:rPr>
      </w:pPr>
      <w:r w:rsidRPr="006B6D97">
        <w:rPr>
          <w:rFonts w:ascii="Arial Narrow" w:hAnsi="Arial Narrow" w:cs="Arial"/>
        </w:rPr>
        <w:t>Strany se doho</w:t>
      </w:r>
      <w:r w:rsidR="00AE75CD" w:rsidRPr="006B6D97">
        <w:rPr>
          <w:rFonts w:ascii="Arial Narrow" w:hAnsi="Arial Narrow" w:cs="Arial"/>
        </w:rPr>
        <w:t xml:space="preserve">dly na převodu spoluvlastnického </w:t>
      </w:r>
      <w:r w:rsidR="003337FD" w:rsidRPr="006B6D97">
        <w:rPr>
          <w:rFonts w:ascii="Arial Narrow" w:hAnsi="Arial Narrow" w:cs="Arial"/>
        </w:rPr>
        <w:t>podíl</w:t>
      </w:r>
      <w:r w:rsidR="00AE75CD" w:rsidRPr="006B6D97">
        <w:rPr>
          <w:rFonts w:ascii="Arial Narrow" w:hAnsi="Arial Narrow" w:cs="Arial"/>
        </w:rPr>
        <w:t>u</w:t>
      </w:r>
      <w:r w:rsidR="003337FD" w:rsidRPr="006B6D97">
        <w:rPr>
          <w:rFonts w:ascii="Arial Narrow" w:hAnsi="Arial Narrow" w:cs="Arial"/>
        </w:rPr>
        <w:t xml:space="preserve"> na právech k </w:t>
      </w:r>
      <w:r w:rsidR="00821E8C" w:rsidRPr="006B6D97">
        <w:rPr>
          <w:rFonts w:ascii="Arial Narrow" w:hAnsi="Arial Narrow" w:cs="Arial"/>
        </w:rPr>
        <w:t>Patentu</w:t>
      </w:r>
      <w:r w:rsidR="003337FD" w:rsidRPr="006B6D97">
        <w:rPr>
          <w:rFonts w:ascii="Arial Narrow" w:hAnsi="Arial Narrow" w:cs="Arial"/>
        </w:rPr>
        <w:t xml:space="preserve"> </w:t>
      </w:r>
      <w:r w:rsidR="00AE75CD" w:rsidRPr="006B6D97">
        <w:rPr>
          <w:rFonts w:ascii="Arial Narrow" w:hAnsi="Arial Narrow" w:cs="Arial"/>
        </w:rPr>
        <w:t>z Převodce</w:t>
      </w:r>
      <w:r w:rsidR="003337FD" w:rsidRPr="006B6D97">
        <w:rPr>
          <w:rFonts w:ascii="Arial Narrow" w:hAnsi="Arial Narrow" w:cs="Arial"/>
        </w:rPr>
        <w:t xml:space="preserve"> na Nabyvatele;</w:t>
      </w:r>
    </w:p>
    <w:p w14:paraId="1674E4B2" w14:textId="77777777" w:rsidR="003337FD" w:rsidRPr="006B6D97" w:rsidRDefault="003337FD" w:rsidP="003337FD">
      <w:pPr>
        <w:spacing w:after="120"/>
        <w:ind w:left="360"/>
        <w:jc w:val="both"/>
        <w:rPr>
          <w:rFonts w:ascii="Arial Narrow" w:hAnsi="Arial Narrow" w:cs="Arial"/>
        </w:rPr>
      </w:pPr>
      <w:r w:rsidRPr="006B6D97">
        <w:rPr>
          <w:rFonts w:ascii="Arial Narrow" w:hAnsi="Arial Narrow" w:cs="Arial"/>
        </w:rPr>
        <w:t>PROTO SE SMLUVNÍ STRANY DOHODLY NÁSLEDOVNĚ:</w:t>
      </w:r>
    </w:p>
    <w:p w14:paraId="1D764A52" w14:textId="77777777" w:rsidR="003337FD" w:rsidRPr="006B6D97" w:rsidRDefault="003337FD" w:rsidP="003337FD">
      <w:pPr>
        <w:spacing w:after="120"/>
        <w:ind w:left="360"/>
        <w:jc w:val="both"/>
        <w:rPr>
          <w:rFonts w:ascii="Arial Narrow" w:hAnsi="Arial Narrow" w:cs="Arial"/>
        </w:rPr>
      </w:pPr>
    </w:p>
    <w:p w14:paraId="5E0DF478" w14:textId="77777777" w:rsidR="003337FD" w:rsidRPr="006B6D97" w:rsidRDefault="003337FD" w:rsidP="003337FD">
      <w:pPr>
        <w:spacing w:after="120"/>
        <w:jc w:val="both"/>
        <w:rPr>
          <w:rFonts w:ascii="Arial Narrow" w:hAnsi="Arial Narrow" w:cs="Arial"/>
          <w:b/>
        </w:rPr>
      </w:pPr>
      <w:r w:rsidRPr="006B6D97">
        <w:rPr>
          <w:rFonts w:ascii="Arial Narrow" w:hAnsi="Arial Narrow" w:cs="Arial"/>
          <w:b/>
        </w:rPr>
        <w:t>ČLÁNEK 1 – PŘEDMĚT SMLOUVY</w:t>
      </w:r>
    </w:p>
    <w:p w14:paraId="586880C6" w14:textId="616EA23E" w:rsidR="003337FD" w:rsidRPr="006B6D97" w:rsidRDefault="003337FD" w:rsidP="003337FD">
      <w:pPr>
        <w:numPr>
          <w:ilvl w:val="0"/>
          <w:numId w:val="3"/>
        </w:numPr>
        <w:spacing w:after="120"/>
        <w:ind w:left="567" w:hanging="567"/>
        <w:jc w:val="both"/>
        <w:rPr>
          <w:rFonts w:ascii="Arial Narrow" w:hAnsi="Arial Narrow" w:cs="Arial"/>
        </w:rPr>
      </w:pPr>
      <w:r w:rsidRPr="006B6D97">
        <w:rPr>
          <w:rFonts w:ascii="Arial Narrow" w:hAnsi="Arial Narrow" w:cs="Arial"/>
        </w:rPr>
        <w:t xml:space="preserve">Předmětem této Smlouvy je bezúplatný převod </w:t>
      </w:r>
      <w:proofErr w:type="gramStart"/>
      <w:r w:rsidRPr="006B6D97">
        <w:rPr>
          <w:rFonts w:ascii="Arial Narrow" w:hAnsi="Arial Narrow" w:cs="Arial"/>
        </w:rPr>
        <w:t>50%</w:t>
      </w:r>
      <w:proofErr w:type="gramEnd"/>
      <w:r w:rsidRPr="006B6D97">
        <w:rPr>
          <w:rFonts w:ascii="Arial Narrow" w:hAnsi="Arial Narrow" w:cs="Arial"/>
        </w:rPr>
        <w:t xml:space="preserve"> (padesáti procentního) spoluvlastnického podílu Převodce na </w:t>
      </w:r>
      <w:r w:rsidR="00821E8C" w:rsidRPr="006B6D97">
        <w:rPr>
          <w:rFonts w:ascii="Arial Narrow" w:hAnsi="Arial Narrow" w:cs="Arial"/>
        </w:rPr>
        <w:t>Patentu</w:t>
      </w:r>
      <w:r w:rsidR="00501362" w:rsidRPr="006B6D97">
        <w:rPr>
          <w:rFonts w:ascii="Arial Narrow" w:hAnsi="Arial Narrow" w:cs="Arial"/>
        </w:rPr>
        <w:t xml:space="preserve">, </w:t>
      </w:r>
      <w:r w:rsidRPr="006B6D97">
        <w:rPr>
          <w:rFonts w:ascii="Arial Narrow" w:hAnsi="Arial Narrow" w:cs="Arial"/>
        </w:rPr>
        <w:t>a to v úplném rozsahu (souhrnně dále jen „</w:t>
      </w:r>
      <w:r w:rsidRPr="006B6D97">
        <w:rPr>
          <w:rFonts w:ascii="Arial Narrow" w:hAnsi="Arial Narrow" w:cs="Arial"/>
          <w:b/>
          <w:i/>
        </w:rPr>
        <w:t>Podíl</w:t>
      </w:r>
      <w:r w:rsidRPr="006B6D97">
        <w:rPr>
          <w:rFonts w:ascii="Arial Narrow" w:hAnsi="Arial Narrow" w:cs="Arial"/>
        </w:rPr>
        <w:t>“) z Převodce na Nabyvatele:</w:t>
      </w:r>
    </w:p>
    <w:p w14:paraId="3C211C53" w14:textId="53D64F38" w:rsidR="003337FD" w:rsidRPr="006B6D97" w:rsidRDefault="00821E8C" w:rsidP="003337FD">
      <w:pPr>
        <w:numPr>
          <w:ilvl w:val="0"/>
          <w:numId w:val="7"/>
        </w:numPr>
        <w:spacing w:after="120"/>
        <w:jc w:val="both"/>
        <w:rPr>
          <w:rFonts w:ascii="Arial Narrow" w:hAnsi="Arial Narrow" w:cs="Arial"/>
        </w:rPr>
      </w:pPr>
      <w:bookmarkStart w:id="4" w:name="_Hlk66735671"/>
      <w:r w:rsidRPr="006B6D97">
        <w:rPr>
          <w:rFonts w:ascii="Arial Narrow" w:eastAsia="Times New Roman" w:hAnsi="Arial Narrow"/>
          <w:color w:val="000000"/>
          <w:lang w:eastAsia="cs-CZ"/>
        </w:rPr>
        <w:t xml:space="preserve">patent č. </w:t>
      </w:r>
      <w:r w:rsidRPr="006B6D97">
        <w:rPr>
          <w:rFonts w:ascii="Arial Narrow" w:eastAsia="Arial" w:hAnsi="Arial Narrow" w:cs="Arial"/>
        </w:rPr>
        <w:t xml:space="preserve">307681, </w:t>
      </w:r>
      <w:r w:rsidRPr="006B6D97">
        <w:rPr>
          <w:rFonts w:ascii="Arial Narrow" w:eastAsia="Times New Roman" w:hAnsi="Arial Narrow"/>
          <w:color w:val="000000"/>
          <w:lang w:eastAsia="cs-CZ"/>
        </w:rPr>
        <w:t>nazvaný “</w:t>
      </w:r>
      <w:proofErr w:type="spellStart"/>
      <w:r w:rsidRPr="006B6D97">
        <w:rPr>
          <w:rFonts w:ascii="Arial Narrow" w:eastAsia="Arial" w:hAnsi="Arial Narrow" w:cs="Arial"/>
        </w:rPr>
        <w:t>Fotoaktivovatelná</w:t>
      </w:r>
      <w:proofErr w:type="spellEnd"/>
      <w:r w:rsidRPr="006B6D97">
        <w:rPr>
          <w:rFonts w:ascii="Arial Narrow" w:eastAsia="Arial" w:hAnsi="Arial Narrow" w:cs="Arial"/>
        </w:rPr>
        <w:t xml:space="preserve"> nanočástice pro fotodynamické aplikace, způsob její přípravy, farmaceutická kompozice ji obsahující a jejich použití</w:t>
      </w:r>
      <w:r w:rsidRPr="006B6D97">
        <w:rPr>
          <w:rFonts w:ascii="Arial Narrow" w:eastAsia="Times New Roman" w:hAnsi="Arial Narrow"/>
          <w:color w:val="000000"/>
          <w:lang w:eastAsia="cs-CZ"/>
        </w:rPr>
        <w:t xml:space="preserve">“, č. </w:t>
      </w:r>
      <w:r w:rsidR="0063004C" w:rsidRPr="006B6D97">
        <w:rPr>
          <w:rFonts w:ascii="Arial Narrow" w:eastAsia="Times New Roman" w:hAnsi="Arial Narrow"/>
          <w:color w:val="000000"/>
          <w:lang w:eastAsia="cs-CZ"/>
        </w:rPr>
        <w:t>přihlášky</w:t>
      </w:r>
      <w:r w:rsidRPr="006B6D97">
        <w:rPr>
          <w:rFonts w:ascii="Arial Narrow" w:eastAsia="Times New Roman" w:hAnsi="Arial Narrow"/>
          <w:color w:val="000000"/>
          <w:lang w:eastAsia="cs-CZ"/>
        </w:rPr>
        <w:t xml:space="preserve"> vynálezu PV </w:t>
      </w:r>
      <w:r w:rsidRPr="006B6D97">
        <w:rPr>
          <w:rFonts w:ascii="Arial Narrow" w:eastAsia="Arial" w:hAnsi="Arial Narrow" w:cs="Arial"/>
        </w:rPr>
        <w:t>2016-119</w:t>
      </w:r>
      <w:r w:rsidRPr="006B6D97">
        <w:rPr>
          <w:rFonts w:ascii="Arial Narrow" w:eastAsia="Times New Roman" w:hAnsi="Arial Narrow"/>
          <w:color w:val="000000"/>
          <w:lang w:eastAsia="cs-CZ"/>
        </w:rPr>
        <w:t xml:space="preserve">, datum podání </w:t>
      </w:r>
      <w:r w:rsidRPr="006B6D97">
        <w:rPr>
          <w:rFonts w:ascii="Arial Narrow" w:eastAsia="Arial" w:hAnsi="Arial Narrow" w:cs="Arial"/>
        </w:rPr>
        <w:t>29.02.2016</w:t>
      </w:r>
      <w:r w:rsidRPr="006B6D97">
        <w:rPr>
          <w:rFonts w:ascii="Arial Narrow" w:eastAsia="Times New Roman" w:hAnsi="Arial Narrow"/>
          <w:color w:val="000000"/>
          <w:lang w:eastAsia="cs-CZ"/>
        </w:rPr>
        <w:t xml:space="preserve">, datum udělení </w:t>
      </w:r>
      <w:r w:rsidRPr="006B6D97">
        <w:rPr>
          <w:rFonts w:ascii="Arial Narrow" w:eastAsia="Arial" w:hAnsi="Arial Narrow" w:cs="Arial"/>
        </w:rPr>
        <w:t>03.01.2019</w:t>
      </w:r>
      <w:r w:rsidRPr="006B6D97">
        <w:rPr>
          <w:rFonts w:ascii="Arial Narrow" w:eastAsia="Times New Roman" w:hAnsi="Arial Narrow"/>
          <w:color w:val="000000"/>
          <w:lang w:eastAsia="cs-CZ"/>
        </w:rPr>
        <w:t xml:space="preserve">, </w:t>
      </w:r>
      <w:r w:rsidRPr="006B6D97">
        <w:rPr>
          <w:rFonts w:ascii="Arial Narrow" w:hAnsi="Arial Narrow"/>
        </w:rPr>
        <w:t>(dále jen „</w:t>
      </w:r>
      <w:r w:rsidRPr="006B6D97">
        <w:rPr>
          <w:rFonts w:ascii="Arial Narrow" w:hAnsi="Arial Narrow"/>
          <w:b/>
          <w:i/>
        </w:rPr>
        <w:t>Patent</w:t>
      </w:r>
      <w:r w:rsidRPr="006B6D97">
        <w:rPr>
          <w:rFonts w:ascii="Arial Narrow" w:hAnsi="Arial Narrow"/>
        </w:rPr>
        <w:t>“)</w:t>
      </w:r>
      <w:bookmarkEnd w:id="4"/>
      <w:r w:rsidR="003337FD" w:rsidRPr="006B6D97">
        <w:rPr>
          <w:rFonts w:ascii="Arial Narrow" w:hAnsi="Arial Narrow"/>
        </w:rPr>
        <w:t>.</w:t>
      </w:r>
    </w:p>
    <w:p w14:paraId="5D48614F" w14:textId="4A4F6B47" w:rsidR="003337FD" w:rsidRPr="006B6D97" w:rsidRDefault="003337FD" w:rsidP="0063004C">
      <w:pPr>
        <w:numPr>
          <w:ilvl w:val="1"/>
          <w:numId w:val="4"/>
        </w:numPr>
        <w:spacing w:after="120"/>
        <w:ind w:left="567" w:hanging="567"/>
        <w:jc w:val="both"/>
        <w:rPr>
          <w:rFonts w:ascii="Arial Narrow" w:hAnsi="Arial Narrow"/>
        </w:rPr>
      </w:pPr>
      <w:r w:rsidRPr="006B6D97">
        <w:rPr>
          <w:rFonts w:ascii="Arial Narrow" w:hAnsi="Arial Narrow"/>
        </w:rPr>
        <w:t xml:space="preserve">Převodce tímto </w:t>
      </w:r>
      <w:r w:rsidR="00D05061" w:rsidRPr="006B6D97">
        <w:rPr>
          <w:rFonts w:ascii="Arial Narrow" w:hAnsi="Arial Narrow"/>
        </w:rPr>
        <w:t xml:space="preserve">bezúplatně </w:t>
      </w:r>
      <w:r w:rsidRPr="006B6D97">
        <w:rPr>
          <w:rFonts w:ascii="Arial Narrow" w:hAnsi="Arial Narrow"/>
        </w:rPr>
        <w:t>převádí na Nabyvatele veškerá svá práva k výše uvedenému Podílu</w:t>
      </w:r>
      <w:r w:rsidR="0063004C" w:rsidRPr="006B6D97">
        <w:rPr>
          <w:rFonts w:ascii="Arial Narrow" w:hAnsi="Arial Narrow"/>
        </w:rPr>
        <w:t xml:space="preserve"> na Patentu</w:t>
      </w:r>
      <w:r w:rsidRPr="006B6D97">
        <w:rPr>
          <w:rFonts w:ascii="Arial Narrow" w:hAnsi="Arial Narrow"/>
        </w:rPr>
        <w:t>, a</w:t>
      </w:r>
      <w:r w:rsidR="0063004C" w:rsidRPr="006B6D97">
        <w:rPr>
          <w:rFonts w:ascii="Arial Narrow" w:hAnsi="Arial Narrow"/>
        </w:rPr>
        <w:t> </w:t>
      </w:r>
      <w:r w:rsidRPr="006B6D97">
        <w:rPr>
          <w:rFonts w:ascii="Arial Narrow" w:hAnsi="Arial Narrow"/>
        </w:rPr>
        <w:t xml:space="preserve">to včetně </w:t>
      </w:r>
      <w:r w:rsidRPr="006B6D97">
        <w:rPr>
          <w:rFonts w:ascii="Arial Narrow" w:eastAsia="Times New Roman" w:hAnsi="Arial Narrow"/>
          <w:color w:val="000000"/>
          <w:lang w:eastAsia="cs-CZ"/>
        </w:rPr>
        <w:t>všech práv a povinností s ním spojených</w:t>
      </w:r>
      <w:r w:rsidR="00D05061" w:rsidRPr="006B6D97">
        <w:rPr>
          <w:rFonts w:ascii="Arial Narrow" w:hAnsi="Arial Narrow"/>
        </w:rPr>
        <w:t>.</w:t>
      </w:r>
    </w:p>
    <w:p w14:paraId="3CCA06A4" w14:textId="647724EA" w:rsidR="003337FD" w:rsidRPr="006B6D97" w:rsidRDefault="003337FD" w:rsidP="003337FD">
      <w:pPr>
        <w:numPr>
          <w:ilvl w:val="1"/>
          <w:numId w:val="4"/>
        </w:numPr>
        <w:spacing w:after="120"/>
        <w:ind w:left="567" w:hanging="567"/>
        <w:jc w:val="both"/>
        <w:rPr>
          <w:rFonts w:ascii="Arial Narrow" w:hAnsi="Arial Narrow"/>
        </w:rPr>
      </w:pPr>
      <w:r w:rsidRPr="006B6D97">
        <w:rPr>
          <w:rFonts w:ascii="Arial Narrow" w:hAnsi="Arial Narrow"/>
        </w:rPr>
        <w:lastRenderedPageBreak/>
        <w:t xml:space="preserve">Nabyvatel tímto Podíl přijímá a stává se jediným vlastníkem </w:t>
      </w:r>
      <w:r w:rsidR="00821E8C" w:rsidRPr="006B6D97">
        <w:rPr>
          <w:rFonts w:ascii="Arial Narrow" w:hAnsi="Arial Narrow"/>
        </w:rPr>
        <w:t>Patentu</w:t>
      </w:r>
      <w:r w:rsidRPr="006B6D97">
        <w:rPr>
          <w:rFonts w:ascii="Arial Narrow" w:hAnsi="Arial Narrow"/>
        </w:rPr>
        <w:t xml:space="preserve">. </w:t>
      </w:r>
      <w:r w:rsidRPr="006B6D97">
        <w:rPr>
          <w:rFonts w:ascii="Arial Narrow" w:eastAsia="Times New Roman" w:hAnsi="Arial Narrow"/>
          <w:color w:val="000000"/>
          <w:lang w:eastAsia="cs-CZ"/>
        </w:rPr>
        <w:t>Převodce souhlasí se zápisem této skutečnosti do příslušných patentových rejstříků</w:t>
      </w:r>
      <w:r w:rsidR="00A64D35" w:rsidRPr="006B6D97">
        <w:rPr>
          <w:rFonts w:ascii="Arial Narrow" w:eastAsia="Times New Roman" w:hAnsi="Arial Narrow"/>
          <w:color w:val="000000"/>
          <w:lang w:eastAsia="cs-CZ"/>
        </w:rPr>
        <w:t>. Strany berou na vědomí, že převod nabude účinnosti vůči třetím osobám zápisem do příslušného rejstříku.</w:t>
      </w:r>
    </w:p>
    <w:p w14:paraId="2D6D8D7B" w14:textId="5E4888BD" w:rsidR="003337FD" w:rsidRPr="006B6D97" w:rsidRDefault="003337FD" w:rsidP="003337FD">
      <w:pPr>
        <w:numPr>
          <w:ilvl w:val="1"/>
          <w:numId w:val="4"/>
        </w:numPr>
        <w:spacing w:after="120"/>
        <w:ind w:left="567" w:hanging="567"/>
        <w:jc w:val="both"/>
        <w:rPr>
          <w:rFonts w:ascii="Arial Narrow" w:hAnsi="Arial Narrow"/>
        </w:rPr>
      </w:pPr>
      <w:r w:rsidRPr="006B6D97">
        <w:rPr>
          <w:rFonts w:ascii="Arial Narrow" w:hAnsi="Arial Narrow" w:cs="Arial"/>
        </w:rPr>
        <w:t xml:space="preserve">Následkem převodu Podílu dle této Smlouvy Strany přestávají být spoluvlastníky </w:t>
      </w:r>
      <w:r w:rsidR="00821E8C" w:rsidRPr="006B6D97">
        <w:rPr>
          <w:rFonts w:ascii="Arial Narrow" w:hAnsi="Arial Narrow" w:cs="Arial"/>
        </w:rPr>
        <w:t>Patentu</w:t>
      </w:r>
      <w:r w:rsidR="00D05061" w:rsidRPr="006B6D97">
        <w:rPr>
          <w:rFonts w:ascii="Arial Narrow" w:hAnsi="Arial Narrow" w:cs="Arial"/>
        </w:rPr>
        <w:t>.</w:t>
      </w:r>
      <w:r w:rsidRPr="006B6D97">
        <w:rPr>
          <w:rFonts w:ascii="Arial Narrow" w:hAnsi="Arial Narrow" w:cs="Arial"/>
        </w:rPr>
        <w:t xml:space="preserve"> </w:t>
      </w:r>
    </w:p>
    <w:p w14:paraId="594DA339" w14:textId="77777777" w:rsidR="003337FD" w:rsidRPr="006B6D97" w:rsidRDefault="003337FD" w:rsidP="003337FD">
      <w:pPr>
        <w:spacing w:after="120"/>
        <w:jc w:val="both"/>
        <w:rPr>
          <w:rFonts w:ascii="Arial Narrow" w:hAnsi="Arial Narrow"/>
          <w:b/>
        </w:rPr>
      </w:pPr>
    </w:p>
    <w:p w14:paraId="127B96FB" w14:textId="77777777" w:rsidR="003337FD" w:rsidRPr="006B6D97" w:rsidRDefault="003337FD" w:rsidP="003337FD">
      <w:pPr>
        <w:spacing w:after="120"/>
        <w:jc w:val="both"/>
        <w:rPr>
          <w:rFonts w:ascii="Arial Narrow" w:hAnsi="Arial Narrow"/>
          <w:b/>
        </w:rPr>
      </w:pPr>
      <w:r w:rsidRPr="006B6D97">
        <w:rPr>
          <w:rFonts w:ascii="Arial Narrow" w:hAnsi="Arial Narrow"/>
          <w:b/>
        </w:rPr>
        <w:t>ČLÁNEK 2 – DALŠÍ PRÁVA A POVINNOSTI STRAN</w:t>
      </w:r>
    </w:p>
    <w:p w14:paraId="2A5BC36C" w14:textId="16A9F1B2" w:rsidR="003337FD" w:rsidRPr="006B6D97" w:rsidRDefault="003337FD" w:rsidP="003337FD">
      <w:pPr>
        <w:numPr>
          <w:ilvl w:val="1"/>
          <w:numId w:val="2"/>
        </w:numPr>
        <w:spacing w:after="120"/>
        <w:ind w:left="567" w:hanging="567"/>
        <w:jc w:val="both"/>
        <w:rPr>
          <w:rFonts w:ascii="Arial Narrow" w:hAnsi="Arial Narrow" w:cs="Arial"/>
        </w:rPr>
      </w:pPr>
      <w:r w:rsidRPr="006B6D97">
        <w:rPr>
          <w:rFonts w:ascii="Arial Narrow" w:hAnsi="Arial Narrow" w:cs="Arial"/>
        </w:rPr>
        <w:t xml:space="preserve">Převodce prohlašuje, že je jediným vlastníkem všech práv k Podílu, </w:t>
      </w:r>
      <w:r w:rsidR="0071641B" w:rsidRPr="006B6D97">
        <w:rPr>
          <w:rFonts w:ascii="Arial Narrow" w:hAnsi="Arial Narrow" w:cs="Arial"/>
        </w:rPr>
        <w:t xml:space="preserve">že Podíl není zatížen žádnou právní vadou, </w:t>
      </w:r>
      <w:r w:rsidRPr="006B6D97">
        <w:rPr>
          <w:rFonts w:ascii="Arial Narrow" w:hAnsi="Arial Narrow" w:cs="Arial"/>
        </w:rPr>
        <w:t xml:space="preserve">a že převodem Podílu dle této Smlouvy nejsou porušena žádná práva třetích osob. </w:t>
      </w:r>
    </w:p>
    <w:p w14:paraId="1D64CE78" w14:textId="12645DFD" w:rsidR="003337FD" w:rsidRPr="006B6D97" w:rsidRDefault="003337FD" w:rsidP="003337FD">
      <w:pPr>
        <w:numPr>
          <w:ilvl w:val="1"/>
          <w:numId w:val="2"/>
        </w:numPr>
        <w:spacing w:after="120"/>
        <w:ind w:left="567" w:hanging="567"/>
        <w:jc w:val="both"/>
        <w:rPr>
          <w:rFonts w:ascii="Arial Narrow" w:hAnsi="Arial Narrow" w:cs="Arial"/>
        </w:rPr>
      </w:pPr>
      <w:r w:rsidRPr="006B6D97">
        <w:rPr>
          <w:rFonts w:ascii="Arial Narrow" w:hAnsi="Arial Narrow" w:cs="Arial"/>
        </w:rPr>
        <w:t>Převodce prohlašuje, že mu nejsou známy žádné skutečnosti, na</w:t>
      </w:r>
      <w:r w:rsidR="00A64D35" w:rsidRPr="006B6D97">
        <w:rPr>
          <w:rFonts w:ascii="Arial Narrow" w:hAnsi="Arial Narrow" w:cs="Arial"/>
        </w:rPr>
        <w:t xml:space="preserve"> jejichž</w:t>
      </w:r>
      <w:r w:rsidRPr="006B6D97">
        <w:rPr>
          <w:rFonts w:ascii="Arial Narrow" w:hAnsi="Arial Narrow" w:cs="Arial"/>
        </w:rPr>
        <w:t xml:space="preserve"> základě by bylo možné se domnívat, že došlo nebo by mohlo docházet k porušování práv z </w:t>
      </w:r>
      <w:r w:rsidR="00821E8C" w:rsidRPr="006B6D97">
        <w:rPr>
          <w:rFonts w:ascii="Arial Narrow" w:hAnsi="Arial Narrow" w:cs="Arial"/>
        </w:rPr>
        <w:t>Patentu</w:t>
      </w:r>
      <w:r w:rsidRPr="006B6D97">
        <w:rPr>
          <w:rFonts w:ascii="Arial Narrow" w:hAnsi="Arial Narrow" w:cs="Arial"/>
        </w:rPr>
        <w:t xml:space="preserve"> a že pro ověření tohoto zjištění učinil veškeré dostupné kroky, které po něm lze rozumně požadovat. </w:t>
      </w:r>
    </w:p>
    <w:p w14:paraId="3F5188F7" w14:textId="75291646" w:rsidR="003337FD" w:rsidRPr="006B6D97" w:rsidRDefault="003337FD" w:rsidP="003337FD">
      <w:pPr>
        <w:numPr>
          <w:ilvl w:val="1"/>
          <w:numId w:val="2"/>
        </w:numPr>
        <w:spacing w:after="120"/>
        <w:ind w:left="567" w:hanging="567"/>
        <w:jc w:val="both"/>
        <w:rPr>
          <w:rFonts w:ascii="Arial Narrow" w:hAnsi="Arial Narrow" w:cs="Arial"/>
        </w:rPr>
      </w:pPr>
      <w:r w:rsidRPr="006B6D97">
        <w:rPr>
          <w:rFonts w:ascii="Arial Narrow" w:hAnsi="Arial Narrow" w:cs="Arial"/>
        </w:rPr>
        <w:t>Nabyvatel se tímto zavazuje dodržovat práva původců ve vztahu k</w:t>
      </w:r>
      <w:r w:rsidR="00A64D35" w:rsidRPr="006B6D97">
        <w:rPr>
          <w:rFonts w:ascii="Arial Narrow" w:hAnsi="Arial Narrow" w:cs="Arial"/>
        </w:rPr>
        <w:t> v</w:t>
      </w:r>
      <w:r w:rsidRPr="006B6D97">
        <w:rPr>
          <w:rFonts w:ascii="Arial Narrow" w:hAnsi="Arial Narrow" w:cs="Arial"/>
        </w:rPr>
        <w:t>ynálezu</w:t>
      </w:r>
      <w:r w:rsidR="00A64D35" w:rsidRPr="006B6D97">
        <w:rPr>
          <w:rFonts w:ascii="Arial Narrow" w:hAnsi="Arial Narrow" w:cs="Arial"/>
        </w:rPr>
        <w:t xml:space="preserve"> popsaném v </w:t>
      </w:r>
      <w:r w:rsidR="00821E8C" w:rsidRPr="006B6D97">
        <w:rPr>
          <w:rFonts w:ascii="Arial Narrow" w:hAnsi="Arial Narrow" w:cs="Arial"/>
        </w:rPr>
        <w:t>Patentu</w:t>
      </w:r>
      <w:r w:rsidR="00A64D35" w:rsidRPr="006B6D97">
        <w:rPr>
          <w:rFonts w:ascii="Arial Narrow" w:hAnsi="Arial Narrow" w:cs="Arial"/>
        </w:rPr>
        <w:t xml:space="preserve"> </w:t>
      </w:r>
      <w:r w:rsidRPr="006B6D97">
        <w:rPr>
          <w:rFonts w:ascii="Arial Narrow" w:hAnsi="Arial Narrow" w:cs="Arial"/>
        </w:rPr>
        <w:t>v souladu s příslušnými právními předpisy.</w:t>
      </w:r>
      <w:r w:rsidR="00A64D35" w:rsidRPr="006B6D97">
        <w:rPr>
          <w:rFonts w:ascii="Arial Narrow" w:hAnsi="Arial Narrow" w:cs="Arial"/>
        </w:rPr>
        <w:t xml:space="preserve"> </w:t>
      </w:r>
      <w:r w:rsidR="00A64D35" w:rsidRPr="006B6D97">
        <w:rPr>
          <w:rFonts w:ascii="Arial Narrow" w:eastAsia="Times New Roman" w:hAnsi="Arial Narrow"/>
          <w:color w:val="000000"/>
          <w:lang w:eastAsia="cs-CZ"/>
        </w:rPr>
        <w:t xml:space="preserve">Práva původců, kteří byli v době vzniku vynálezu popsaného v Patentu </w:t>
      </w:r>
      <w:r w:rsidR="00AA1D7A" w:rsidRPr="006B6D97">
        <w:rPr>
          <w:rFonts w:ascii="Arial Narrow" w:eastAsia="Times New Roman" w:hAnsi="Arial Narrow"/>
          <w:color w:val="000000"/>
          <w:lang w:eastAsia="cs-CZ"/>
        </w:rPr>
        <w:t>(dále jen „</w:t>
      </w:r>
      <w:r w:rsidR="00AA1D7A" w:rsidRPr="006B6D97">
        <w:rPr>
          <w:rFonts w:ascii="Arial Narrow" w:eastAsia="Times New Roman" w:hAnsi="Arial Narrow"/>
          <w:b/>
          <w:bCs/>
          <w:i/>
          <w:iCs/>
          <w:color w:val="000000"/>
          <w:lang w:eastAsia="cs-CZ"/>
        </w:rPr>
        <w:t>Vynález</w:t>
      </w:r>
      <w:r w:rsidR="00AA1D7A" w:rsidRPr="006B6D97">
        <w:rPr>
          <w:rFonts w:ascii="Arial Narrow" w:eastAsia="Times New Roman" w:hAnsi="Arial Narrow"/>
          <w:color w:val="000000"/>
          <w:lang w:eastAsia="cs-CZ"/>
        </w:rPr>
        <w:t xml:space="preserve">“) </w:t>
      </w:r>
      <w:r w:rsidR="00A64D35" w:rsidRPr="006B6D97">
        <w:rPr>
          <w:rFonts w:ascii="Arial Narrow" w:eastAsia="Times New Roman" w:hAnsi="Arial Narrow"/>
          <w:color w:val="000000"/>
          <w:lang w:eastAsia="cs-CZ"/>
        </w:rPr>
        <w:t>zaměstnanci Převodce</w:t>
      </w:r>
      <w:r w:rsidR="00AA1D7A" w:rsidRPr="006B6D97">
        <w:rPr>
          <w:rFonts w:ascii="Arial Narrow" w:eastAsia="Times New Roman" w:hAnsi="Arial Narrow"/>
          <w:color w:val="000000"/>
          <w:lang w:eastAsia="cs-CZ"/>
        </w:rPr>
        <w:t>, nebo k němu měli jiný obdobný vztah</w:t>
      </w:r>
      <w:r w:rsidR="00A64D35" w:rsidRPr="006B6D97">
        <w:rPr>
          <w:rFonts w:ascii="Arial Narrow" w:eastAsia="Times New Roman" w:hAnsi="Arial Narrow"/>
          <w:color w:val="000000"/>
          <w:lang w:eastAsia="cs-CZ"/>
        </w:rPr>
        <w:t xml:space="preserve"> (dále jen „</w:t>
      </w:r>
      <w:r w:rsidR="00A64D35" w:rsidRPr="006B6D97">
        <w:rPr>
          <w:rFonts w:ascii="Arial Narrow" w:eastAsia="Times New Roman" w:hAnsi="Arial Narrow"/>
          <w:b/>
          <w:i/>
          <w:iCs/>
          <w:color w:val="000000"/>
          <w:lang w:eastAsia="cs-CZ"/>
        </w:rPr>
        <w:t>Původci Převodce</w:t>
      </w:r>
      <w:r w:rsidR="00A64D35" w:rsidRPr="006B6D97">
        <w:rPr>
          <w:rFonts w:ascii="Arial Narrow" w:eastAsia="Times New Roman" w:hAnsi="Arial Narrow"/>
          <w:color w:val="000000"/>
          <w:lang w:eastAsia="cs-CZ"/>
        </w:rPr>
        <w:t>“), být uváděni jako původci</w:t>
      </w:r>
      <w:r w:rsidR="00AA1D7A" w:rsidRPr="006B6D97">
        <w:rPr>
          <w:rFonts w:ascii="Arial Narrow" w:eastAsia="Times New Roman" w:hAnsi="Arial Narrow"/>
          <w:color w:val="000000"/>
          <w:lang w:eastAsia="cs-CZ"/>
        </w:rPr>
        <w:t>,</w:t>
      </w:r>
      <w:r w:rsidR="00A64D35" w:rsidRPr="006B6D97">
        <w:rPr>
          <w:rFonts w:ascii="Arial Narrow" w:eastAsia="Times New Roman" w:hAnsi="Arial Narrow"/>
          <w:color w:val="000000"/>
          <w:lang w:eastAsia="cs-CZ"/>
        </w:rPr>
        <w:t xml:space="preserve"> zůstávají tímto převodem nedotčena. Pro vyloučení pochybností se Strany dohodly, že jakékoliv současné nebo budoucí závazky Převodce vůči Původcům Převodce (včetně, nikoliv však výlučně, závazků platit odměny Původcům Převodce, pokud takové závazky vznikly nebo vzniknou), jakožto i jakékoliv jiné závazky Převodce vůči třetím osobám v souvislosti s vynálezem a/nebo Patentem, které existují ke dni účinnosti této Smlouvy, nepřechází na Nabyvatele a zůstávají závazky Převodce.</w:t>
      </w:r>
    </w:p>
    <w:p w14:paraId="36004E7D" w14:textId="77777777" w:rsidR="003337FD" w:rsidRPr="006B6D97" w:rsidRDefault="003337FD" w:rsidP="003337FD">
      <w:pPr>
        <w:numPr>
          <w:ilvl w:val="1"/>
          <w:numId w:val="2"/>
        </w:numPr>
        <w:spacing w:after="120"/>
        <w:ind w:left="567" w:hanging="567"/>
        <w:jc w:val="both"/>
        <w:rPr>
          <w:rFonts w:ascii="Arial Narrow" w:hAnsi="Arial Narrow" w:cs="Arial"/>
        </w:rPr>
      </w:pPr>
      <w:r w:rsidRPr="006B6D97">
        <w:rPr>
          <w:rFonts w:ascii="Arial Narrow" w:hAnsi="Arial Narrow" w:cs="Arial"/>
        </w:rPr>
        <w:t xml:space="preserve">Strany se dohodly, že veškeré náklady související s převodem Podílu nese Nabyvatel. </w:t>
      </w:r>
    </w:p>
    <w:p w14:paraId="44CFD452" w14:textId="77777777" w:rsidR="003337FD" w:rsidRPr="006B6D97" w:rsidRDefault="003337FD" w:rsidP="003337FD">
      <w:pPr>
        <w:numPr>
          <w:ilvl w:val="1"/>
          <w:numId w:val="2"/>
        </w:numPr>
        <w:spacing w:after="120"/>
        <w:ind w:left="567" w:hanging="567"/>
        <w:jc w:val="both"/>
        <w:rPr>
          <w:rFonts w:ascii="Arial Narrow" w:hAnsi="Arial Narrow" w:cs="Arial"/>
        </w:rPr>
      </w:pPr>
      <w:r w:rsidRPr="006B6D97">
        <w:rPr>
          <w:rFonts w:ascii="Arial Narrow" w:hAnsi="Arial Narrow" w:cs="Arial"/>
        </w:rPr>
        <w:t xml:space="preserve">Nabyvatel se zavazuje připravit veškerou dokumentaci a podklady potřebné k uskutečnění převodu a jeho zápisu u příslušných úřadů. Převodce se zavazuje poskytnout Nabyvateli veškerou potřebnou součinnost v souvislosti s tímto převodem. </w:t>
      </w:r>
      <w:r w:rsidRPr="006B6D97">
        <w:rPr>
          <w:rFonts w:ascii="Arial Narrow" w:eastAsia="Times New Roman" w:hAnsi="Arial Narrow"/>
          <w:color w:val="000000"/>
          <w:lang w:eastAsia="cs-CZ"/>
        </w:rPr>
        <w:t xml:space="preserve">Současně s podpisem této Smlouvy Převodce předá Nabyvateli 3 (tři) podepsaná vyhotovení prohlášení o převodu Podílu pro potřeby záznamu tohoto převodu do patentových rejstříků. </w:t>
      </w:r>
    </w:p>
    <w:p w14:paraId="74112F7E" w14:textId="77777777" w:rsidR="003337FD" w:rsidRPr="006B6D97" w:rsidRDefault="003337FD" w:rsidP="003337FD">
      <w:pPr>
        <w:spacing w:after="120" w:line="240" w:lineRule="auto"/>
        <w:jc w:val="both"/>
        <w:rPr>
          <w:rFonts w:ascii="Arial Narrow" w:hAnsi="Arial Narrow" w:cs="Arial"/>
          <w:b/>
        </w:rPr>
      </w:pPr>
    </w:p>
    <w:p w14:paraId="5257EF95" w14:textId="77777777" w:rsidR="003337FD" w:rsidRPr="006B6D97" w:rsidRDefault="003337FD" w:rsidP="003337FD">
      <w:pPr>
        <w:spacing w:after="120" w:line="240" w:lineRule="auto"/>
        <w:jc w:val="both"/>
        <w:rPr>
          <w:rFonts w:ascii="Arial Narrow" w:hAnsi="Arial Narrow" w:cs="Arial"/>
          <w:b/>
        </w:rPr>
      </w:pPr>
      <w:r w:rsidRPr="006B6D97">
        <w:rPr>
          <w:rFonts w:ascii="Arial Narrow" w:hAnsi="Arial Narrow" w:cs="Arial"/>
          <w:b/>
        </w:rPr>
        <w:t>ČLÁNEK 3 - ZÁVAZEK MLČENLIVOSTI</w:t>
      </w:r>
    </w:p>
    <w:p w14:paraId="2E1455A5" w14:textId="3F7EEE4C" w:rsidR="0012261E" w:rsidRPr="006B6D97" w:rsidRDefault="0012261E" w:rsidP="0012261E">
      <w:pPr>
        <w:numPr>
          <w:ilvl w:val="1"/>
          <w:numId w:val="5"/>
        </w:numPr>
        <w:spacing w:after="120" w:line="240" w:lineRule="auto"/>
        <w:ind w:left="567" w:hanging="567"/>
        <w:jc w:val="both"/>
        <w:rPr>
          <w:rFonts w:ascii="Arial Narrow" w:hAnsi="Arial Narrow" w:cs="Arial"/>
        </w:rPr>
      </w:pPr>
      <w:r w:rsidRPr="006B6D97">
        <w:rPr>
          <w:rFonts w:ascii="Arial Narrow" w:hAnsi="Arial Narrow" w:cs="Arial"/>
        </w:rPr>
        <w:t>Za d</w:t>
      </w:r>
      <w:r w:rsidRPr="006B6D97">
        <w:rPr>
          <w:rFonts w:ascii="Arial Narrow" w:hAnsi="Arial Narrow"/>
        </w:rPr>
        <w:t xml:space="preserve">ůvěrné informace se považují </w:t>
      </w:r>
      <w:r w:rsidRPr="006B6D97">
        <w:rPr>
          <w:rFonts w:ascii="Arial Narrow" w:eastAsia="Times New Roman" w:hAnsi="Arial Narrow"/>
          <w:color w:val="000000"/>
          <w:lang w:eastAsia="cs-CZ"/>
        </w:rPr>
        <w:t xml:space="preserve">jakékoliv nezveřejněné informace o Vynálezu, duševním vlastnictví, know-how, projektech, datech, výzkumu, jakož i další informace jakékoliv povahy, které nejsou veřejně dostupné a které byly nebo budou zpřístupněny jednou Stranou druhé Straně, a to bez ohledu na způsob, jakým byly tyto informace zpřístupněny </w:t>
      </w:r>
      <w:r w:rsidRPr="006B6D97">
        <w:rPr>
          <w:rFonts w:ascii="Arial Narrow" w:hAnsi="Arial Narrow"/>
        </w:rPr>
        <w:t>(dále jen „</w:t>
      </w:r>
      <w:r w:rsidRPr="006B6D97">
        <w:rPr>
          <w:rFonts w:ascii="Arial Narrow" w:hAnsi="Arial Narrow"/>
          <w:b/>
          <w:i/>
        </w:rPr>
        <w:t>Důvěrné informace</w:t>
      </w:r>
      <w:r w:rsidRPr="006B6D97">
        <w:rPr>
          <w:rFonts w:ascii="Arial Narrow" w:hAnsi="Arial Narrow"/>
        </w:rPr>
        <w:t>“).</w:t>
      </w:r>
      <w:r w:rsidRPr="006B6D97">
        <w:rPr>
          <w:rFonts w:ascii="Arial Narrow" w:hAnsi="Arial Narrow" w:cs="Arial"/>
        </w:rPr>
        <w:t xml:space="preserve">  </w:t>
      </w:r>
      <w:r w:rsidR="003337FD" w:rsidRPr="006B6D97">
        <w:rPr>
          <w:rFonts w:ascii="Arial Narrow" w:hAnsi="Arial Narrow" w:cs="Arial"/>
        </w:rPr>
        <w:t xml:space="preserve">Strany se tímto zavazují zachovávat mlčenlivost o </w:t>
      </w:r>
      <w:r w:rsidRPr="006B6D97">
        <w:rPr>
          <w:rFonts w:ascii="Arial Narrow" w:hAnsi="Arial Narrow" w:cs="Arial"/>
        </w:rPr>
        <w:t>D</w:t>
      </w:r>
      <w:r w:rsidR="003337FD" w:rsidRPr="006B6D97">
        <w:rPr>
          <w:rFonts w:ascii="Arial Narrow" w:hAnsi="Arial Narrow" w:cs="Arial"/>
        </w:rPr>
        <w:t>ůvěrných informacích</w:t>
      </w:r>
      <w:r w:rsidRPr="006B6D97">
        <w:rPr>
          <w:rFonts w:ascii="Arial Narrow" w:hAnsi="Arial Narrow" w:cs="Arial"/>
        </w:rPr>
        <w:t>, jak je uvedeno dále</w:t>
      </w:r>
      <w:r w:rsidR="003337FD" w:rsidRPr="006B6D97">
        <w:rPr>
          <w:rFonts w:ascii="Arial Narrow" w:hAnsi="Arial Narrow" w:cs="Arial"/>
        </w:rPr>
        <w:t>.</w:t>
      </w:r>
    </w:p>
    <w:p w14:paraId="128EF5E2" w14:textId="14F7B095" w:rsidR="003337FD" w:rsidRPr="006B6D97" w:rsidRDefault="0012261E" w:rsidP="003337FD">
      <w:pPr>
        <w:numPr>
          <w:ilvl w:val="1"/>
          <w:numId w:val="5"/>
        </w:numPr>
        <w:spacing w:after="120" w:line="240" w:lineRule="auto"/>
        <w:ind w:left="567" w:hanging="567"/>
        <w:jc w:val="both"/>
        <w:rPr>
          <w:rFonts w:ascii="Arial Narrow" w:hAnsi="Arial Narrow" w:cs="Arial"/>
        </w:rPr>
      </w:pPr>
      <w:r w:rsidRPr="006B6D97">
        <w:rPr>
          <w:rFonts w:ascii="Arial Narrow" w:eastAsia="Times New Roman" w:hAnsi="Arial Narrow"/>
          <w:color w:val="000000"/>
          <w:lang w:eastAsia="cs-CZ"/>
        </w:rPr>
        <w:t>Po dobu platnosti Patentu Převodce uchová v tajnosti, neužije ani nesdělí žádné třetí straně jakékoliv Důvěrné informace související s</w:t>
      </w:r>
      <w:r w:rsidR="000C4B4D" w:rsidRPr="006B6D97">
        <w:rPr>
          <w:rFonts w:ascii="Arial Narrow" w:eastAsia="Times New Roman" w:hAnsi="Arial Narrow"/>
          <w:color w:val="000000"/>
          <w:lang w:eastAsia="cs-CZ"/>
        </w:rPr>
        <w:t> </w:t>
      </w:r>
      <w:r w:rsidRPr="006B6D97">
        <w:rPr>
          <w:rFonts w:ascii="Arial Narrow" w:eastAsia="Times New Roman" w:hAnsi="Arial Narrow"/>
          <w:color w:val="000000"/>
          <w:lang w:eastAsia="cs-CZ"/>
        </w:rPr>
        <w:t>Vynálezem</w:t>
      </w:r>
      <w:r w:rsidR="000C4B4D" w:rsidRPr="006B6D97">
        <w:rPr>
          <w:rFonts w:ascii="Arial Narrow" w:eastAsia="Times New Roman" w:hAnsi="Arial Narrow"/>
          <w:color w:val="000000"/>
          <w:lang w:eastAsia="cs-CZ"/>
        </w:rPr>
        <w:t>, ledaže k mu k takovému jednání Nabyvatel poskytne předchozí písemný souhlas</w:t>
      </w:r>
      <w:r w:rsidRPr="006B6D97">
        <w:rPr>
          <w:rFonts w:ascii="Arial Narrow" w:eastAsia="Times New Roman" w:hAnsi="Arial Narrow"/>
          <w:color w:val="000000"/>
          <w:lang w:eastAsia="cs-CZ"/>
        </w:rPr>
        <w:t>.</w:t>
      </w:r>
      <w:r w:rsidR="00D65855" w:rsidRPr="006B6D97">
        <w:rPr>
          <w:rFonts w:ascii="Arial Narrow" w:eastAsia="Times New Roman" w:hAnsi="Arial Narrow"/>
          <w:color w:val="000000"/>
          <w:lang w:eastAsia="cs-CZ"/>
        </w:rPr>
        <w:t xml:space="preserve"> </w:t>
      </w:r>
    </w:p>
    <w:p w14:paraId="117B8EE9" w14:textId="4C5198DA" w:rsidR="003337FD" w:rsidRPr="006B6D97" w:rsidRDefault="0012261E" w:rsidP="003337FD">
      <w:pPr>
        <w:numPr>
          <w:ilvl w:val="1"/>
          <w:numId w:val="5"/>
        </w:numPr>
        <w:spacing w:after="120" w:line="240" w:lineRule="auto"/>
        <w:ind w:left="567" w:hanging="567"/>
        <w:jc w:val="both"/>
        <w:rPr>
          <w:rFonts w:ascii="Arial Narrow" w:hAnsi="Arial Narrow" w:cs="Arial"/>
        </w:rPr>
      </w:pPr>
      <w:r w:rsidRPr="006B6D97">
        <w:rPr>
          <w:rFonts w:ascii="Arial Narrow" w:eastAsia="Times New Roman" w:hAnsi="Arial Narrow"/>
          <w:color w:val="000000"/>
          <w:lang w:eastAsia="cs-CZ"/>
        </w:rPr>
        <w:t xml:space="preserve">Nabyvatel uchová v tajnosti, neužije ani nesdělí žádné třetí osobě jakékoliv Důvěrné informace související s Převodcem, které nejsou veřejně dostupné. Pro vyloučení pochybnosti, v rozsahu nabytého Podílu a v rámci výkonu vlastnického práva k Patentu je Nabyvatel oprávněn s Patentem volně nakládat, včetně zveřejňování Důvěrných informací. </w:t>
      </w:r>
    </w:p>
    <w:p w14:paraId="7003A26F" w14:textId="77777777" w:rsidR="003337FD" w:rsidRPr="006B6D97" w:rsidRDefault="003337FD" w:rsidP="003337FD">
      <w:pPr>
        <w:numPr>
          <w:ilvl w:val="1"/>
          <w:numId w:val="5"/>
        </w:numPr>
        <w:spacing w:after="120" w:line="240" w:lineRule="auto"/>
        <w:ind w:left="567" w:hanging="567"/>
        <w:jc w:val="both"/>
        <w:rPr>
          <w:rFonts w:ascii="Arial Narrow" w:hAnsi="Arial Narrow" w:cs="Arial"/>
        </w:rPr>
      </w:pPr>
      <w:r w:rsidRPr="006B6D97">
        <w:rPr>
          <w:rFonts w:ascii="Arial Narrow" w:eastAsia="Times New Roman" w:hAnsi="Arial Narrow"/>
          <w:bCs/>
          <w:color w:val="000000"/>
          <w:lang w:eastAsia="cs-CZ"/>
        </w:rPr>
        <w:t>Následující způsoby zpřístupnění Důvěrných informací (nebo jejich částí) nejsou považovány za porušení závazku mlčenlivosti dle tohoto Článku 3:</w:t>
      </w:r>
    </w:p>
    <w:p w14:paraId="567B5E8E" w14:textId="77777777" w:rsidR="003337FD" w:rsidRPr="006B6D97" w:rsidRDefault="003337FD" w:rsidP="003337FD">
      <w:pPr>
        <w:numPr>
          <w:ilvl w:val="0"/>
          <w:numId w:val="9"/>
        </w:numPr>
        <w:spacing w:after="120" w:line="240" w:lineRule="auto"/>
        <w:ind w:left="1276"/>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t>zveřejnění Důvěrných informací, které již byly obecně známé nebo všeobecné přístupné před uzavřením této Smlouvy;</w:t>
      </w:r>
    </w:p>
    <w:p w14:paraId="55E74C85" w14:textId="77777777" w:rsidR="003337FD" w:rsidRPr="006B6D97" w:rsidRDefault="003337FD" w:rsidP="003337FD">
      <w:pPr>
        <w:numPr>
          <w:ilvl w:val="0"/>
          <w:numId w:val="9"/>
        </w:numPr>
        <w:spacing w:after="120" w:line="240" w:lineRule="auto"/>
        <w:ind w:left="1276"/>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lastRenderedPageBreak/>
        <w:t>zveřejnění Důvěrných informací, které se po uzavření této Smlouvy staly obecně známými, aniž by za to byla zveřejňující Strana zodpovědná;</w:t>
      </w:r>
    </w:p>
    <w:p w14:paraId="256F697A" w14:textId="77777777" w:rsidR="003337FD" w:rsidRPr="006B6D97" w:rsidRDefault="003337FD" w:rsidP="003337FD">
      <w:pPr>
        <w:numPr>
          <w:ilvl w:val="0"/>
          <w:numId w:val="9"/>
        </w:numPr>
        <w:spacing w:after="120" w:line="240" w:lineRule="auto"/>
        <w:ind w:left="1276"/>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t>zveřejnění Důvěrných informací, které byly zveřejňující Straně sděleny oprávněnou třetí osobou;</w:t>
      </w:r>
    </w:p>
    <w:p w14:paraId="3E2E3B05" w14:textId="77777777" w:rsidR="003337FD" w:rsidRPr="006B6D97" w:rsidRDefault="003337FD" w:rsidP="003337FD">
      <w:pPr>
        <w:numPr>
          <w:ilvl w:val="0"/>
          <w:numId w:val="9"/>
        </w:numPr>
        <w:spacing w:after="120" w:line="240" w:lineRule="auto"/>
        <w:ind w:left="1276"/>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t>nutné zpřístupnění Důvěrných informací státním orgánům nebo osobám se zákonným oprávněním takové Důvěrné informace požadovat a/nebo kontrolovat nebo monitorovat činnost příslušné Strany v mezích a v souladu s požadavky příslušných právních předpisů;</w:t>
      </w:r>
    </w:p>
    <w:p w14:paraId="6EBBAEC6" w14:textId="77777777" w:rsidR="003337FD" w:rsidRPr="006B6D97" w:rsidRDefault="003337FD" w:rsidP="003337FD">
      <w:pPr>
        <w:numPr>
          <w:ilvl w:val="0"/>
          <w:numId w:val="9"/>
        </w:numPr>
        <w:spacing w:after="120" w:line="240" w:lineRule="auto"/>
        <w:ind w:left="1276"/>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t>jiné užití nebo zpřístupnění Důvěrných informací s předchozím písemným souhlasem příslušné Strany,</w:t>
      </w:r>
    </w:p>
    <w:p w14:paraId="312CE68E" w14:textId="77777777" w:rsidR="003337FD" w:rsidRPr="006B6D97" w:rsidRDefault="003337FD" w:rsidP="003337FD">
      <w:pPr>
        <w:spacing w:after="120" w:line="240" w:lineRule="auto"/>
        <w:ind w:left="1276"/>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t>což musí zveřejňující Strana prokázat.</w:t>
      </w:r>
    </w:p>
    <w:p w14:paraId="22959C8C" w14:textId="77777777" w:rsidR="003337FD" w:rsidRPr="006B6D97" w:rsidRDefault="003337FD" w:rsidP="003337FD">
      <w:pPr>
        <w:numPr>
          <w:ilvl w:val="1"/>
          <w:numId w:val="5"/>
        </w:numPr>
        <w:tabs>
          <w:tab w:val="left" w:pos="-3402"/>
        </w:tabs>
        <w:spacing w:after="120" w:line="240" w:lineRule="auto"/>
        <w:ind w:left="567" w:hanging="567"/>
        <w:jc w:val="both"/>
        <w:rPr>
          <w:rFonts w:ascii="Arial Narrow" w:hAnsi="Arial Narrow" w:cs="Arial"/>
        </w:rPr>
      </w:pPr>
      <w:r w:rsidRPr="006B6D97">
        <w:rPr>
          <w:rFonts w:ascii="Arial Narrow" w:hAnsi="Arial Narrow" w:cs="Arial"/>
        </w:rPr>
        <w:t xml:space="preserve">Strany se zavazují umožnit přístup k Důvěrným informacím pouze osobám, jejichž znalost těchto informací je nezbytná. V případě, že bude nezbytné zpřístupnění Důvěrných informací jiným osobám než zaměstnancům Stran, se Strany zavazují zajistit, že takové osoby budou vázány závazkem mlčenlivosti alespoň ve stejném rozsahu, jaký je stanoven v této Dohodě. </w:t>
      </w:r>
      <w:r w:rsidRPr="006B6D97">
        <w:rPr>
          <w:rFonts w:ascii="Arial Narrow" w:eastAsia="Times New Roman" w:hAnsi="Arial Narrow"/>
          <w:bCs/>
          <w:color w:val="000000"/>
          <w:lang w:eastAsia="cs-CZ"/>
        </w:rPr>
        <w:t>Strana odpovídá za škodu způsobenou porušením závazku mlčenlivosti svých zaměstnanců i třetích osob, které jejím zaviněním přišly s Důvěrnými informacemi v rozporu s touto Smlouvou do styku.</w:t>
      </w:r>
    </w:p>
    <w:p w14:paraId="60A35ADC" w14:textId="77777777" w:rsidR="003337FD" w:rsidRPr="006B6D97" w:rsidRDefault="003337FD" w:rsidP="003337FD">
      <w:pPr>
        <w:numPr>
          <w:ilvl w:val="1"/>
          <w:numId w:val="5"/>
        </w:numPr>
        <w:tabs>
          <w:tab w:val="left" w:pos="-3402"/>
        </w:tabs>
        <w:spacing w:after="120" w:line="240" w:lineRule="auto"/>
        <w:ind w:left="567" w:hanging="567"/>
        <w:jc w:val="both"/>
        <w:rPr>
          <w:rFonts w:ascii="Arial Narrow" w:hAnsi="Arial Narrow" w:cs="Arial"/>
        </w:rPr>
      </w:pPr>
      <w:r w:rsidRPr="006B6D97">
        <w:rPr>
          <w:rFonts w:ascii="Arial Narrow" w:eastAsia="Times New Roman" w:hAnsi="Arial Narrow"/>
          <w:bCs/>
          <w:color w:val="000000"/>
          <w:lang w:eastAsia="cs-CZ"/>
        </w:rPr>
        <w:t xml:space="preserve">Jakékoliv ústní nebo písemné zveřejnění týkající se Vynálezu přísluší primárně Nabyvateli. Převodce je oprávněn publikovat informace týkající se Vynálezu pouze v rámci své akademické činnosti a jen na základě písemného souhlasu Nabyvatele s obsahem každé konkrétní publikace. V případě, že se Nabyvatel nevyjádří do dvaceti (20) dnů od obdržení obsahu publikace, má se za to, že se zněním publikace souhlasí a Převodce je oprávněn zveřejnění provést. </w:t>
      </w:r>
    </w:p>
    <w:p w14:paraId="75E18601" w14:textId="77777777" w:rsidR="003337FD" w:rsidRPr="006B6D97" w:rsidRDefault="003337FD" w:rsidP="003337FD">
      <w:pPr>
        <w:spacing w:after="120" w:line="240" w:lineRule="auto"/>
        <w:jc w:val="both"/>
        <w:rPr>
          <w:rFonts w:ascii="Arial Narrow" w:hAnsi="Arial Narrow" w:cs="Arial"/>
          <w:b/>
        </w:rPr>
      </w:pPr>
    </w:p>
    <w:p w14:paraId="67DEDDA1" w14:textId="77777777" w:rsidR="003337FD" w:rsidRPr="006B6D97" w:rsidRDefault="003337FD" w:rsidP="003337FD">
      <w:pPr>
        <w:spacing w:after="120" w:line="240" w:lineRule="auto"/>
        <w:jc w:val="both"/>
        <w:rPr>
          <w:rFonts w:ascii="Arial Narrow" w:hAnsi="Arial Narrow" w:cs="Arial"/>
          <w:b/>
        </w:rPr>
      </w:pPr>
      <w:r w:rsidRPr="006B6D97">
        <w:rPr>
          <w:rFonts w:ascii="Arial Narrow" w:hAnsi="Arial Narrow" w:cs="Arial"/>
          <w:b/>
        </w:rPr>
        <w:t xml:space="preserve">ČLÁNEK 4 - NAVAZUJÍCÍ VÝZKUM A VÝVOJ </w:t>
      </w:r>
    </w:p>
    <w:p w14:paraId="6BE960B2" w14:textId="77777777" w:rsidR="003337FD" w:rsidRPr="006B6D97" w:rsidRDefault="003337FD" w:rsidP="003337FD">
      <w:pPr>
        <w:numPr>
          <w:ilvl w:val="0"/>
          <w:numId w:val="10"/>
        </w:numPr>
        <w:spacing w:after="120" w:line="240" w:lineRule="auto"/>
        <w:ind w:left="567" w:hanging="425"/>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t xml:space="preserve">Převodce bude i po účinnosti převodu Podílu dle této Smlouvy oprávněn užívat Vynález pouze ke své akademické výzkumné a vzdělávací činnosti. Práva k výsledkům, které by z takové činnosti Stran mohly vzniknout, budou náležet Převodci.  </w:t>
      </w:r>
    </w:p>
    <w:p w14:paraId="732F8C7D" w14:textId="77777777" w:rsidR="003337FD" w:rsidRPr="006B6D97" w:rsidRDefault="003337FD" w:rsidP="003337FD">
      <w:pPr>
        <w:numPr>
          <w:ilvl w:val="0"/>
          <w:numId w:val="10"/>
        </w:numPr>
        <w:spacing w:after="120" w:line="240" w:lineRule="auto"/>
        <w:ind w:left="567" w:hanging="425"/>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t xml:space="preserve">Převodce není oprávněn užívat Vynález k jakýmkoliv komerčním účelům. </w:t>
      </w:r>
    </w:p>
    <w:p w14:paraId="022D931F" w14:textId="5E743DAC" w:rsidR="003337FD" w:rsidRPr="006B6D97" w:rsidRDefault="003337FD" w:rsidP="003337FD">
      <w:pPr>
        <w:numPr>
          <w:ilvl w:val="0"/>
          <w:numId w:val="10"/>
        </w:numPr>
        <w:spacing w:after="120" w:line="240" w:lineRule="auto"/>
        <w:ind w:left="567" w:hanging="425"/>
        <w:jc w:val="both"/>
        <w:rPr>
          <w:rFonts w:ascii="Arial Narrow" w:eastAsia="Times New Roman" w:hAnsi="Arial Narrow"/>
          <w:bCs/>
          <w:color w:val="000000"/>
          <w:lang w:eastAsia="cs-CZ"/>
        </w:rPr>
      </w:pPr>
      <w:r w:rsidRPr="006B6D97">
        <w:rPr>
          <w:rFonts w:ascii="Arial Narrow" w:eastAsia="Times New Roman" w:hAnsi="Arial Narrow"/>
          <w:bCs/>
          <w:color w:val="000000"/>
          <w:lang w:eastAsia="cs-CZ"/>
        </w:rPr>
        <w:t>Ustanovení odst. 4.1 výše nemá vliv na výkon vlastnických práv Nabyvatele k</w:t>
      </w:r>
      <w:r w:rsidR="0071641B" w:rsidRPr="006B6D97">
        <w:rPr>
          <w:rFonts w:ascii="Arial Narrow" w:eastAsia="Times New Roman" w:hAnsi="Arial Narrow"/>
          <w:bCs/>
          <w:color w:val="000000"/>
          <w:lang w:eastAsia="cs-CZ"/>
        </w:rPr>
        <w:t> </w:t>
      </w:r>
      <w:r w:rsidRPr="006B6D97">
        <w:rPr>
          <w:rFonts w:ascii="Arial Narrow" w:eastAsia="Times New Roman" w:hAnsi="Arial Narrow"/>
          <w:bCs/>
          <w:color w:val="000000"/>
          <w:lang w:eastAsia="cs-CZ"/>
        </w:rPr>
        <w:t>Vynálezu</w:t>
      </w:r>
      <w:r w:rsidR="0071641B" w:rsidRPr="006B6D97">
        <w:rPr>
          <w:rFonts w:ascii="Arial Narrow" w:eastAsia="Times New Roman" w:hAnsi="Arial Narrow"/>
          <w:bCs/>
          <w:color w:val="000000"/>
          <w:lang w:eastAsia="cs-CZ"/>
        </w:rPr>
        <w:t xml:space="preserve"> a</w:t>
      </w:r>
      <w:r w:rsidRPr="006B6D97">
        <w:rPr>
          <w:rFonts w:ascii="Arial Narrow" w:eastAsia="Times New Roman" w:hAnsi="Arial Narrow"/>
          <w:bCs/>
          <w:color w:val="000000"/>
          <w:lang w:eastAsia="cs-CZ"/>
        </w:rPr>
        <w:t xml:space="preserve"> </w:t>
      </w:r>
      <w:r w:rsidR="00821E8C" w:rsidRPr="006B6D97">
        <w:rPr>
          <w:rFonts w:ascii="Arial Narrow" w:eastAsia="Times New Roman" w:hAnsi="Arial Narrow"/>
          <w:bCs/>
          <w:color w:val="000000"/>
          <w:lang w:eastAsia="cs-CZ"/>
        </w:rPr>
        <w:t>Patentu</w:t>
      </w:r>
      <w:r w:rsidRPr="006B6D97">
        <w:rPr>
          <w:rFonts w:ascii="Arial Narrow" w:eastAsia="Times New Roman" w:hAnsi="Arial Narrow"/>
          <w:bCs/>
          <w:color w:val="000000"/>
          <w:lang w:eastAsia="cs-CZ"/>
        </w:rPr>
        <w:t xml:space="preserve">, včetně jejich užívání v plném rozsahu a k jakýmkoliv účelům. </w:t>
      </w:r>
    </w:p>
    <w:p w14:paraId="4E2F8CD2" w14:textId="77777777" w:rsidR="0071641B" w:rsidRPr="006B6D97" w:rsidRDefault="0071641B" w:rsidP="003337FD">
      <w:pPr>
        <w:spacing w:after="120" w:line="240" w:lineRule="auto"/>
        <w:jc w:val="both"/>
        <w:rPr>
          <w:rFonts w:ascii="Arial Narrow" w:hAnsi="Arial Narrow" w:cs="Arial"/>
          <w:b/>
        </w:rPr>
      </w:pPr>
    </w:p>
    <w:p w14:paraId="0B348E95" w14:textId="77777777" w:rsidR="003337FD" w:rsidRPr="006B6D97" w:rsidRDefault="003337FD" w:rsidP="003337FD">
      <w:pPr>
        <w:spacing w:after="120" w:line="240" w:lineRule="auto"/>
        <w:jc w:val="both"/>
        <w:rPr>
          <w:rFonts w:ascii="Arial Narrow" w:hAnsi="Arial Narrow" w:cs="Arial"/>
          <w:b/>
        </w:rPr>
      </w:pPr>
      <w:r w:rsidRPr="006B6D97">
        <w:rPr>
          <w:rFonts w:ascii="Arial Narrow" w:hAnsi="Arial Narrow" w:cs="Arial"/>
          <w:b/>
        </w:rPr>
        <w:t xml:space="preserve">ČLÁNEK 5 - ZÁVĚREČNÁ USTANOVENÍ </w:t>
      </w:r>
    </w:p>
    <w:p w14:paraId="7A4E8E64" w14:textId="0B658AD9" w:rsidR="003337FD" w:rsidRPr="0027571A" w:rsidRDefault="003337FD" w:rsidP="003337FD">
      <w:pPr>
        <w:numPr>
          <w:ilvl w:val="0"/>
          <w:numId w:val="8"/>
        </w:numPr>
        <w:tabs>
          <w:tab w:val="left" w:pos="709"/>
        </w:tabs>
        <w:spacing w:after="120" w:line="240" w:lineRule="auto"/>
        <w:ind w:left="709" w:hanging="578"/>
        <w:jc w:val="both"/>
        <w:rPr>
          <w:rFonts w:ascii="Arial Narrow" w:hAnsi="Arial Narrow" w:cs="Arial"/>
        </w:rPr>
      </w:pPr>
      <w:r w:rsidRPr="006B6D97">
        <w:rPr>
          <w:rFonts w:ascii="Arial Narrow" w:hAnsi="Arial Narrow" w:cs="Arial"/>
        </w:rPr>
        <w:t xml:space="preserve">Tato Smlouva nabývá účinnosti dnem jejího </w:t>
      </w:r>
      <w:r w:rsidR="0027571A" w:rsidRPr="0027571A">
        <w:rPr>
          <w:rFonts w:ascii="Arial Narrow" w:hAnsi="Arial Narrow" w:cs="Arial"/>
        </w:rPr>
        <w:t>uveřejnění v Registru smluv dle z</w:t>
      </w:r>
      <w:r w:rsidR="0027571A" w:rsidRPr="0027571A">
        <w:rPr>
          <w:rFonts w:ascii="Arial Narrow" w:hAnsi="Arial Narrow"/>
          <w:color w:val="000000"/>
          <w:lang w:eastAsia="cs-CZ"/>
        </w:rPr>
        <w:t>ákona č. 340/2015 Sb., o </w:t>
      </w:r>
      <w:r w:rsidR="0027571A" w:rsidRPr="0027571A">
        <w:rPr>
          <w:rFonts w:ascii="Arial Narrow" w:hAnsi="Arial Narrow"/>
        </w:rPr>
        <w:t>zvláštních podmínkách účinnosti některých smluv, uveřejňování těchto smluv a o registru smluv,</w:t>
      </w:r>
      <w:r w:rsidR="0027571A" w:rsidRPr="0027571A">
        <w:rPr>
          <w:rFonts w:ascii="Arial Narrow" w:hAnsi="Arial Narrow"/>
          <w:color w:val="000000"/>
          <w:lang w:eastAsia="cs-CZ"/>
        </w:rPr>
        <w:t xml:space="preserve"> v účinném znění</w:t>
      </w:r>
      <w:r w:rsidRPr="0027571A">
        <w:rPr>
          <w:rFonts w:ascii="Arial Narrow" w:hAnsi="Arial Narrow" w:cs="Arial"/>
        </w:rPr>
        <w:t xml:space="preserve">. </w:t>
      </w:r>
      <w:r w:rsidR="0027571A">
        <w:rPr>
          <w:rFonts w:ascii="Arial Narrow" w:hAnsi="Arial Narrow" w:cs="Arial"/>
        </w:rPr>
        <w:t xml:space="preserve">Uveřejnění v Registru smluv zajistí Nabyvatel. </w:t>
      </w:r>
    </w:p>
    <w:p w14:paraId="32B98F3C" w14:textId="77777777" w:rsidR="003337FD" w:rsidRPr="006B6D97" w:rsidRDefault="003337FD" w:rsidP="003337FD">
      <w:pPr>
        <w:numPr>
          <w:ilvl w:val="0"/>
          <w:numId w:val="8"/>
        </w:numPr>
        <w:tabs>
          <w:tab w:val="left" w:pos="709"/>
        </w:tabs>
        <w:spacing w:after="120" w:line="240" w:lineRule="auto"/>
        <w:ind w:left="709" w:hanging="578"/>
        <w:jc w:val="both"/>
        <w:rPr>
          <w:rFonts w:ascii="Arial Narrow" w:hAnsi="Arial Narrow" w:cs="Arial"/>
        </w:rPr>
      </w:pPr>
      <w:r w:rsidRPr="006B6D97">
        <w:rPr>
          <w:rFonts w:ascii="Arial Narrow" w:hAnsi="Arial Narrow" w:cs="Arial"/>
        </w:rPr>
        <w:t xml:space="preserve">Tato Smlouva a vztahy Stran touto Smlouvou výslovně neupravené se řídí právním řádem České republiky. </w:t>
      </w:r>
    </w:p>
    <w:p w14:paraId="13B8C2D9" w14:textId="77777777" w:rsidR="003337FD" w:rsidRPr="006B6D97" w:rsidRDefault="003337FD" w:rsidP="003337FD">
      <w:pPr>
        <w:numPr>
          <w:ilvl w:val="0"/>
          <w:numId w:val="8"/>
        </w:numPr>
        <w:tabs>
          <w:tab w:val="left" w:pos="709"/>
        </w:tabs>
        <w:spacing w:after="120" w:line="240" w:lineRule="auto"/>
        <w:ind w:left="709" w:hanging="578"/>
        <w:jc w:val="both"/>
        <w:rPr>
          <w:rFonts w:ascii="Arial Narrow" w:hAnsi="Arial Narrow" w:cs="Arial"/>
        </w:rPr>
      </w:pPr>
      <w:r w:rsidRPr="006B6D97">
        <w:rPr>
          <w:rFonts w:ascii="Arial Narrow" w:hAnsi="Arial Narrow" w:cs="Arial"/>
        </w:rPr>
        <w:t xml:space="preserve">Změny této Smlouvy mohou být prováděny pouze formou písemných pořadově číslovaných datovaných dodatků schválených a podepsaných oběma Stranami. Toto ujednání nemůže být změněno následnou dohodou Stran v jakékoliv formě. </w:t>
      </w:r>
    </w:p>
    <w:p w14:paraId="3217AE56" w14:textId="77777777" w:rsidR="003337FD" w:rsidRPr="006B6D97" w:rsidRDefault="003337FD" w:rsidP="003337FD">
      <w:pPr>
        <w:numPr>
          <w:ilvl w:val="0"/>
          <w:numId w:val="8"/>
        </w:numPr>
        <w:tabs>
          <w:tab w:val="left" w:pos="709"/>
        </w:tabs>
        <w:spacing w:after="120" w:line="240" w:lineRule="auto"/>
        <w:ind w:left="709" w:hanging="578"/>
        <w:jc w:val="both"/>
        <w:rPr>
          <w:rFonts w:ascii="Arial Narrow" w:hAnsi="Arial Narrow" w:cs="Arial"/>
        </w:rPr>
      </w:pPr>
      <w:r w:rsidRPr="006B6D97">
        <w:rPr>
          <w:rFonts w:ascii="Arial Narrow" w:eastAsia="Times New Roman" w:hAnsi="Arial Narrow"/>
          <w:bCs/>
          <w:color w:val="000000"/>
          <w:lang w:eastAsia="cs-CZ"/>
        </w:rPr>
        <w:t>Tato Smlouva není převoditelná žádnou ze Stran na třetí osobu bez předchozího písemného souhlasu druhé Strany.</w:t>
      </w:r>
    </w:p>
    <w:p w14:paraId="5187F939" w14:textId="4DA3BE25" w:rsidR="003337FD" w:rsidRPr="006B6D97" w:rsidRDefault="003337FD" w:rsidP="003337FD">
      <w:pPr>
        <w:numPr>
          <w:ilvl w:val="0"/>
          <w:numId w:val="8"/>
        </w:numPr>
        <w:tabs>
          <w:tab w:val="left" w:pos="709"/>
        </w:tabs>
        <w:spacing w:after="120" w:line="240" w:lineRule="auto"/>
        <w:ind w:left="709" w:hanging="578"/>
        <w:jc w:val="both"/>
        <w:rPr>
          <w:rFonts w:ascii="Arial Narrow" w:hAnsi="Arial Narrow" w:cs="Arial"/>
        </w:rPr>
      </w:pPr>
      <w:r w:rsidRPr="006B6D97">
        <w:rPr>
          <w:rFonts w:ascii="Arial Narrow" w:hAnsi="Arial Narrow"/>
        </w:rPr>
        <w:t xml:space="preserve">V případě, že se kterékoliv ustanovení této </w:t>
      </w:r>
      <w:r w:rsidRPr="006B6D97">
        <w:rPr>
          <w:rFonts w:ascii="Arial Narrow" w:hAnsi="Arial Narrow" w:cs="Arial"/>
        </w:rPr>
        <w:t>Smlouvy</w:t>
      </w:r>
      <w:r w:rsidRPr="006B6D97">
        <w:rPr>
          <w:rFonts w:ascii="Arial Narrow" w:hAnsi="Arial Narrow"/>
        </w:rPr>
        <w:t xml:space="preserve"> stane nezákonným, neplatným nebo nevymahatelným ve vztahu k příslušnému právnímu řádu, nebude se k tomuto ustanovení přihlížet. Ostatní ustanovení této </w:t>
      </w:r>
      <w:r w:rsidRPr="006B6D97">
        <w:rPr>
          <w:rFonts w:ascii="Arial Narrow" w:hAnsi="Arial Narrow" w:cs="Arial"/>
        </w:rPr>
        <w:t>Smlouvy</w:t>
      </w:r>
      <w:r w:rsidRPr="006B6D97">
        <w:rPr>
          <w:rFonts w:ascii="Arial Narrow" w:hAnsi="Arial Narrow"/>
        </w:rPr>
        <w:t xml:space="preserve"> a její platnost tímto zůstanou nedotčen</w:t>
      </w:r>
      <w:r w:rsidR="0071641B" w:rsidRPr="006B6D97">
        <w:rPr>
          <w:rFonts w:ascii="Arial Narrow" w:hAnsi="Arial Narrow"/>
        </w:rPr>
        <w:t>a</w:t>
      </w:r>
      <w:r w:rsidRPr="006B6D97">
        <w:rPr>
          <w:rFonts w:ascii="Arial Narrow" w:hAnsi="Arial Narrow"/>
        </w:rPr>
        <w:t xml:space="preserve">. Smluvní strany se zavazují nezákonné, neplatné nebo nevymahatelné ustanovení této Smlouvy nahradit ustanovením novým, a to uzavřením dodatku k této Smlouvě, tak, aby nové ustanovení co nejvíce odpovídalo účelu nahrazovaného ustanovení. </w:t>
      </w:r>
    </w:p>
    <w:p w14:paraId="6870F3B2" w14:textId="77777777" w:rsidR="003337FD" w:rsidRPr="006B6D97" w:rsidRDefault="003337FD" w:rsidP="003337FD">
      <w:pPr>
        <w:numPr>
          <w:ilvl w:val="0"/>
          <w:numId w:val="8"/>
        </w:numPr>
        <w:tabs>
          <w:tab w:val="left" w:pos="709"/>
        </w:tabs>
        <w:spacing w:after="120" w:line="240" w:lineRule="auto"/>
        <w:ind w:left="709" w:hanging="578"/>
        <w:jc w:val="both"/>
        <w:rPr>
          <w:rFonts w:ascii="Arial Narrow" w:hAnsi="Arial Narrow" w:cs="Arial"/>
        </w:rPr>
      </w:pPr>
      <w:r w:rsidRPr="006B6D97">
        <w:rPr>
          <w:rFonts w:ascii="Arial Narrow" w:hAnsi="Arial Narrow"/>
        </w:rPr>
        <w:lastRenderedPageBreak/>
        <w:t xml:space="preserve">Případné spory mezi Stranami vzniklé z této </w:t>
      </w:r>
      <w:r w:rsidRPr="006B6D97">
        <w:rPr>
          <w:rFonts w:ascii="Arial Narrow" w:hAnsi="Arial Narrow" w:cs="Arial"/>
        </w:rPr>
        <w:t>Smlouvy</w:t>
      </w:r>
      <w:r w:rsidRPr="006B6D97">
        <w:rPr>
          <w:rFonts w:ascii="Arial Narrow" w:hAnsi="Arial Narrow"/>
        </w:rPr>
        <w:t xml:space="preserve"> budou řešeny dohodou, popřípadě rozhodovány věcně a místně příslušným soudem České republiky.</w:t>
      </w:r>
    </w:p>
    <w:p w14:paraId="5041D465" w14:textId="14418D48" w:rsidR="003337FD" w:rsidRPr="006B6D97" w:rsidRDefault="003337FD" w:rsidP="003337FD">
      <w:pPr>
        <w:numPr>
          <w:ilvl w:val="0"/>
          <w:numId w:val="8"/>
        </w:numPr>
        <w:tabs>
          <w:tab w:val="left" w:pos="709"/>
        </w:tabs>
        <w:spacing w:after="120" w:line="240" w:lineRule="auto"/>
        <w:ind w:left="709" w:hanging="578"/>
        <w:jc w:val="both"/>
        <w:rPr>
          <w:rFonts w:ascii="Arial Narrow" w:hAnsi="Arial Narrow" w:cs="Arial"/>
        </w:rPr>
      </w:pPr>
      <w:r w:rsidRPr="006B6D97">
        <w:rPr>
          <w:rFonts w:ascii="Arial Narrow" w:hAnsi="Arial Narrow"/>
        </w:rPr>
        <w:t xml:space="preserve">Tato Smlouva byla vyhotovena ve </w:t>
      </w:r>
      <w:r w:rsidR="0071641B" w:rsidRPr="006B6D97">
        <w:rPr>
          <w:rFonts w:ascii="Arial Narrow" w:hAnsi="Arial Narrow"/>
        </w:rPr>
        <w:t>2</w:t>
      </w:r>
      <w:r w:rsidRPr="006B6D97">
        <w:rPr>
          <w:rFonts w:ascii="Arial Narrow" w:hAnsi="Arial Narrow"/>
        </w:rPr>
        <w:t xml:space="preserve"> (</w:t>
      </w:r>
      <w:r w:rsidR="0071641B" w:rsidRPr="006B6D97">
        <w:rPr>
          <w:rFonts w:ascii="Arial Narrow" w:hAnsi="Arial Narrow"/>
        </w:rPr>
        <w:t>dvou</w:t>
      </w:r>
      <w:r w:rsidRPr="006B6D97">
        <w:rPr>
          <w:rFonts w:ascii="Arial Narrow" w:hAnsi="Arial Narrow"/>
        </w:rPr>
        <w:t xml:space="preserve">) vyhotoveních, z nichž </w:t>
      </w:r>
      <w:r w:rsidR="0071641B" w:rsidRPr="006B6D97">
        <w:rPr>
          <w:rFonts w:ascii="Arial Narrow" w:hAnsi="Arial Narrow"/>
        </w:rPr>
        <w:t>každá Strana obdrží</w:t>
      </w:r>
      <w:r w:rsidRPr="006B6D97">
        <w:rPr>
          <w:rFonts w:ascii="Arial Narrow" w:hAnsi="Arial Narrow"/>
        </w:rPr>
        <w:t xml:space="preserve"> 1 (jedno) vyhotovení.</w:t>
      </w:r>
    </w:p>
    <w:p w14:paraId="087E13A4" w14:textId="77777777" w:rsidR="003337FD" w:rsidRPr="006B6D97" w:rsidRDefault="003337FD" w:rsidP="003337FD">
      <w:pPr>
        <w:spacing w:after="120" w:line="240" w:lineRule="auto"/>
        <w:jc w:val="both"/>
        <w:rPr>
          <w:rFonts w:ascii="Arial Narrow" w:hAnsi="Arial Narrow" w:cs="Arial"/>
        </w:rPr>
      </w:pPr>
    </w:p>
    <w:p w14:paraId="67C43219" w14:textId="69E392F3" w:rsidR="003337FD" w:rsidRPr="006B6D97" w:rsidRDefault="003337FD" w:rsidP="0071641B">
      <w:pPr>
        <w:spacing w:after="120" w:line="240" w:lineRule="auto"/>
        <w:ind w:right="-142"/>
        <w:jc w:val="both"/>
        <w:rPr>
          <w:rFonts w:ascii="Arial Narrow" w:hAnsi="Arial Narrow" w:cs="Arial"/>
        </w:rPr>
      </w:pPr>
      <w:r w:rsidRPr="006B6D97">
        <w:rPr>
          <w:rFonts w:ascii="Arial Narrow" w:hAnsi="Arial Narrow" w:cs="Arial"/>
        </w:rPr>
        <w:t>V Praze dne_________</w:t>
      </w:r>
      <w:r w:rsidRPr="006B6D97">
        <w:rPr>
          <w:rFonts w:ascii="Arial Narrow" w:hAnsi="Arial Narrow" w:cs="Arial"/>
        </w:rPr>
        <w:tab/>
      </w:r>
      <w:r w:rsidRPr="006B6D97">
        <w:rPr>
          <w:rFonts w:ascii="Arial Narrow" w:hAnsi="Arial Narrow" w:cs="Arial"/>
        </w:rPr>
        <w:tab/>
      </w:r>
      <w:r w:rsidRPr="006B6D97">
        <w:rPr>
          <w:rFonts w:ascii="Arial Narrow" w:hAnsi="Arial Narrow" w:cs="Arial"/>
        </w:rPr>
        <w:tab/>
      </w:r>
      <w:r w:rsidRPr="006B6D97">
        <w:rPr>
          <w:rFonts w:ascii="Arial Narrow" w:hAnsi="Arial Narrow" w:cs="Arial"/>
        </w:rPr>
        <w:tab/>
      </w:r>
      <w:r w:rsidRPr="006B6D97">
        <w:rPr>
          <w:rFonts w:ascii="Arial Narrow" w:hAnsi="Arial Narrow" w:cs="Arial"/>
        </w:rPr>
        <w:tab/>
        <w:t>V</w:t>
      </w:r>
      <w:r w:rsidR="0071641B" w:rsidRPr="006B6D97">
        <w:rPr>
          <w:rFonts w:ascii="Arial Narrow" w:hAnsi="Arial Narrow" w:cs="Arial"/>
        </w:rPr>
        <w:t xml:space="preserve"> Praze </w:t>
      </w:r>
      <w:r w:rsidRPr="006B6D97">
        <w:rPr>
          <w:rFonts w:ascii="Arial Narrow" w:hAnsi="Arial Narrow" w:cs="Arial"/>
        </w:rPr>
        <w:t>dne_________</w:t>
      </w:r>
      <w:r w:rsidRPr="006B6D97">
        <w:rPr>
          <w:rFonts w:ascii="Arial Narrow" w:hAnsi="Arial Narrow" w:cs="Arial"/>
        </w:rPr>
        <w:tab/>
      </w:r>
      <w:r w:rsidRPr="006B6D97">
        <w:rPr>
          <w:rFonts w:ascii="Arial Narrow" w:hAnsi="Arial Narrow" w:cs="Arial"/>
        </w:rPr>
        <w:tab/>
      </w:r>
    </w:p>
    <w:p w14:paraId="6CC2D9C6" w14:textId="78981433" w:rsidR="003337FD" w:rsidRPr="006B6D97" w:rsidRDefault="003337FD" w:rsidP="0071641B">
      <w:pPr>
        <w:spacing w:after="120" w:line="240" w:lineRule="auto"/>
        <w:ind w:left="4956" w:right="-284" w:hanging="4956"/>
        <w:rPr>
          <w:rFonts w:ascii="Arial Narrow" w:hAnsi="Arial Narrow" w:cs="Arial"/>
        </w:rPr>
      </w:pPr>
      <w:r w:rsidRPr="006B6D97">
        <w:rPr>
          <w:rFonts w:ascii="Arial Narrow" w:hAnsi="Arial Narrow" w:cs="Arial"/>
        </w:rPr>
        <w:t>Za</w:t>
      </w:r>
      <w:r w:rsidR="0071641B" w:rsidRPr="006B6D97">
        <w:rPr>
          <w:rFonts w:ascii="Arial Narrow" w:eastAsia="Times New Roman" w:hAnsi="Arial Narrow"/>
          <w:bCs/>
          <w:iCs/>
          <w:color w:val="000000"/>
          <w:lang w:eastAsia="cs-CZ"/>
        </w:rPr>
        <w:t xml:space="preserve"> Vysokou školu chemicko-technologickou v Praze</w:t>
      </w:r>
      <w:r w:rsidRPr="006B6D97">
        <w:rPr>
          <w:rFonts w:ascii="Arial Narrow" w:hAnsi="Arial Narrow" w:cs="Arial"/>
        </w:rPr>
        <w:t>:</w:t>
      </w:r>
      <w:r w:rsidRPr="006B6D97">
        <w:rPr>
          <w:rFonts w:ascii="Arial Narrow" w:hAnsi="Arial Narrow" w:cs="Arial"/>
        </w:rPr>
        <w:tab/>
        <w:t xml:space="preserve">Za </w:t>
      </w:r>
      <w:r w:rsidR="0071641B" w:rsidRPr="006B6D97">
        <w:rPr>
          <w:rFonts w:ascii="Arial Narrow" w:eastAsia="Times New Roman" w:hAnsi="Arial Narrow"/>
          <w:bCs/>
          <w:iCs/>
          <w:color w:val="000000"/>
          <w:lang w:eastAsia="cs-CZ"/>
        </w:rPr>
        <w:t xml:space="preserve">Ústav makromolekulární chemie AV ČR, </w:t>
      </w:r>
      <w:proofErr w:type="spellStart"/>
      <w:r w:rsidR="0071641B" w:rsidRPr="006B6D97">
        <w:rPr>
          <w:rFonts w:ascii="Arial Narrow" w:eastAsia="Times New Roman" w:hAnsi="Arial Narrow"/>
          <w:bCs/>
          <w:iCs/>
          <w:color w:val="000000"/>
          <w:lang w:eastAsia="cs-CZ"/>
        </w:rPr>
        <w:t>v.v.i</w:t>
      </w:r>
      <w:proofErr w:type="spellEnd"/>
      <w:r w:rsidR="0071641B" w:rsidRPr="006B6D97">
        <w:rPr>
          <w:rFonts w:ascii="Arial Narrow" w:eastAsia="Times New Roman" w:hAnsi="Arial Narrow"/>
          <w:bCs/>
          <w:iCs/>
          <w:color w:val="000000"/>
          <w:lang w:eastAsia="cs-CZ"/>
        </w:rPr>
        <w:t xml:space="preserve">.: </w:t>
      </w:r>
    </w:p>
    <w:p w14:paraId="0A2961F7" w14:textId="77777777" w:rsidR="003337FD" w:rsidRPr="006B6D97" w:rsidRDefault="003337FD" w:rsidP="003337FD">
      <w:pPr>
        <w:spacing w:after="120" w:line="240" w:lineRule="auto"/>
        <w:jc w:val="both"/>
        <w:rPr>
          <w:rFonts w:ascii="Arial Narrow" w:hAnsi="Arial Narrow" w:cs="Arial"/>
        </w:rPr>
      </w:pPr>
    </w:p>
    <w:p w14:paraId="709FFCE5" w14:textId="77777777" w:rsidR="003337FD" w:rsidRPr="006B6D97" w:rsidRDefault="003337FD" w:rsidP="003337FD">
      <w:pPr>
        <w:spacing w:after="120" w:line="240" w:lineRule="auto"/>
        <w:jc w:val="both"/>
        <w:rPr>
          <w:rFonts w:ascii="Arial Narrow" w:hAnsi="Arial Narrow" w:cs="Arial"/>
        </w:rPr>
      </w:pPr>
    </w:p>
    <w:p w14:paraId="44B5D7ED" w14:textId="77777777" w:rsidR="003337FD" w:rsidRPr="006B6D97" w:rsidRDefault="003337FD" w:rsidP="003337FD">
      <w:pPr>
        <w:spacing w:after="120" w:line="240" w:lineRule="auto"/>
        <w:jc w:val="both"/>
        <w:rPr>
          <w:rFonts w:ascii="Arial Narrow" w:hAnsi="Arial Narrow" w:cs="Arial"/>
        </w:rPr>
      </w:pPr>
      <w:r w:rsidRPr="006B6D97">
        <w:rPr>
          <w:rFonts w:ascii="Arial Narrow" w:hAnsi="Arial Narrow" w:cs="Arial"/>
        </w:rPr>
        <w:t>______________________________</w:t>
      </w:r>
      <w:r w:rsidRPr="006B6D97">
        <w:rPr>
          <w:rFonts w:ascii="Arial Narrow" w:hAnsi="Arial Narrow" w:cs="Arial"/>
        </w:rPr>
        <w:tab/>
      </w:r>
      <w:r w:rsidRPr="006B6D97">
        <w:rPr>
          <w:rFonts w:ascii="Arial Narrow" w:hAnsi="Arial Narrow" w:cs="Arial"/>
        </w:rPr>
        <w:tab/>
      </w:r>
      <w:r w:rsidRPr="006B6D97">
        <w:rPr>
          <w:rFonts w:ascii="Arial Narrow" w:hAnsi="Arial Narrow" w:cs="Arial"/>
        </w:rPr>
        <w:tab/>
        <w:t>______________________________</w:t>
      </w:r>
    </w:p>
    <w:p w14:paraId="0F2966F5" w14:textId="422207C7" w:rsidR="003337FD" w:rsidRPr="006B6D97" w:rsidRDefault="0071641B" w:rsidP="003337FD">
      <w:pPr>
        <w:spacing w:after="120" w:line="240" w:lineRule="auto"/>
        <w:jc w:val="both"/>
        <w:rPr>
          <w:rFonts w:ascii="Arial Narrow" w:eastAsia="Times New Roman" w:hAnsi="Arial Narrow"/>
          <w:color w:val="000000"/>
          <w:lang w:eastAsia="cs-CZ"/>
        </w:rPr>
      </w:pPr>
      <w:r w:rsidRPr="006B6D97">
        <w:rPr>
          <w:rFonts w:ascii="Arial Narrow" w:hAnsi="Arial Narrow"/>
        </w:rPr>
        <w:t>prof. Dr. Ing. Dalibor Vojtěch</w:t>
      </w:r>
      <w:r w:rsidR="003337FD" w:rsidRPr="006B6D97">
        <w:rPr>
          <w:rFonts w:ascii="Arial Narrow" w:eastAsia="Times New Roman" w:hAnsi="Arial Narrow"/>
          <w:color w:val="000000"/>
          <w:lang w:eastAsia="cs-CZ"/>
        </w:rPr>
        <w:tab/>
      </w:r>
      <w:r w:rsidR="003337FD" w:rsidRPr="006B6D97">
        <w:rPr>
          <w:rFonts w:ascii="Arial Narrow" w:eastAsia="Times New Roman" w:hAnsi="Arial Narrow"/>
          <w:color w:val="000000"/>
          <w:lang w:eastAsia="cs-CZ"/>
        </w:rPr>
        <w:tab/>
      </w:r>
      <w:r w:rsidR="003337FD" w:rsidRPr="006B6D97">
        <w:rPr>
          <w:rFonts w:ascii="Arial Narrow" w:eastAsia="Times New Roman" w:hAnsi="Arial Narrow"/>
          <w:color w:val="000000"/>
          <w:lang w:eastAsia="cs-CZ"/>
        </w:rPr>
        <w:tab/>
      </w:r>
      <w:r w:rsidR="003337FD" w:rsidRPr="006B6D97">
        <w:rPr>
          <w:rFonts w:ascii="Arial Narrow" w:eastAsia="Times New Roman" w:hAnsi="Arial Narrow"/>
          <w:color w:val="000000"/>
          <w:lang w:eastAsia="cs-CZ"/>
        </w:rPr>
        <w:tab/>
      </w:r>
      <w:r w:rsidRPr="006B6D97">
        <w:rPr>
          <w:rFonts w:ascii="Arial Narrow" w:hAnsi="Arial Narrow"/>
        </w:rPr>
        <w:t>Ing. Jiří Kotek, Dr.</w:t>
      </w:r>
    </w:p>
    <w:p w14:paraId="425F7FE6" w14:textId="1622AD2D" w:rsidR="003337FD" w:rsidRPr="006B6D97" w:rsidRDefault="0071641B" w:rsidP="003337FD">
      <w:pPr>
        <w:spacing w:after="120" w:line="240" w:lineRule="auto"/>
        <w:jc w:val="both"/>
        <w:rPr>
          <w:rFonts w:ascii="Arial Narrow" w:hAnsi="Arial Narrow"/>
        </w:rPr>
      </w:pPr>
      <w:r w:rsidRPr="006B6D97">
        <w:rPr>
          <w:rFonts w:ascii="Arial Narrow" w:hAnsi="Arial Narrow"/>
        </w:rPr>
        <w:t>prorektor pro vědu a výzkum</w:t>
      </w:r>
      <w:r w:rsidR="003337FD" w:rsidRPr="006B6D97">
        <w:rPr>
          <w:rFonts w:ascii="Arial Narrow" w:eastAsia="Times New Roman" w:hAnsi="Arial Narrow"/>
          <w:color w:val="000000"/>
          <w:lang w:eastAsia="cs-CZ"/>
        </w:rPr>
        <w:tab/>
      </w:r>
      <w:r w:rsidR="003337FD" w:rsidRPr="006B6D97">
        <w:rPr>
          <w:rFonts w:ascii="Arial Narrow" w:eastAsia="Times New Roman" w:hAnsi="Arial Narrow"/>
          <w:color w:val="000000"/>
          <w:lang w:eastAsia="cs-CZ"/>
        </w:rPr>
        <w:tab/>
      </w:r>
      <w:r w:rsidR="003337FD" w:rsidRPr="006B6D97">
        <w:rPr>
          <w:rFonts w:ascii="Arial Narrow" w:eastAsia="Times New Roman" w:hAnsi="Arial Narrow"/>
          <w:color w:val="000000"/>
          <w:lang w:eastAsia="cs-CZ"/>
        </w:rPr>
        <w:tab/>
      </w:r>
      <w:r w:rsidR="003337FD" w:rsidRPr="006B6D97">
        <w:rPr>
          <w:rFonts w:ascii="Arial Narrow" w:eastAsia="Times New Roman" w:hAnsi="Arial Narrow"/>
          <w:color w:val="000000"/>
          <w:lang w:eastAsia="cs-CZ"/>
        </w:rPr>
        <w:tab/>
      </w:r>
      <w:r w:rsidRPr="006B6D97">
        <w:rPr>
          <w:rFonts w:ascii="Arial Narrow" w:eastAsia="Times New Roman" w:hAnsi="Arial Narrow"/>
          <w:color w:val="000000"/>
          <w:lang w:eastAsia="cs-CZ"/>
        </w:rPr>
        <w:t>ředitel</w:t>
      </w:r>
      <w:r w:rsidR="003337FD" w:rsidRPr="006B6D97">
        <w:rPr>
          <w:rFonts w:ascii="Arial Narrow" w:eastAsia="Times New Roman" w:hAnsi="Arial Narrow"/>
          <w:color w:val="000000"/>
          <w:lang w:eastAsia="cs-CZ"/>
        </w:rPr>
        <w:tab/>
      </w:r>
    </w:p>
    <w:p w14:paraId="2CAC508A" w14:textId="2E91332A" w:rsidR="008B47CC" w:rsidRPr="006B6D97" w:rsidRDefault="008B47CC" w:rsidP="003337FD">
      <w:pPr>
        <w:rPr>
          <w:rFonts w:ascii="Arial Narrow" w:hAnsi="Arial Narrow"/>
        </w:rPr>
      </w:pPr>
    </w:p>
    <w:sectPr w:rsidR="008B47CC" w:rsidRPr="006B6D97" w:rsidSect="00745F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E982" w14:textId="77777777" w:rsidR="00355EF5" w:rsidRDefault="00355EF5" w:rsidP="0071641B">
      <w:pPr>
        <w:spacing w:after="0" w:line="240" w:lineRule="auto"/>
      </w:pPr>
      <w:r>
        <w:separator/>
      </w:r>
    </w:p>
  </w:endnote>
  <w:endnote w:type="continuationSeparator" w:id="0">
    <w:p w14:paraId="3CE5BFF1" w14:textId="77777777" w:rsidR="00355EF5" w:rsidRDefault="00355EF5" w:rsidP="0071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947843"/>
      <w:docPartObj>
        <w:docPartGallery w:val="Page Numbers (Bottom of Page)"/>
        <w:docPartUnique/>
      </w:docPartObj>
    </w:sdtPr>
    <w:sdtEndPr>
      <w:rPr>
        <w:rFonts w:ascii="Arial Narrow" w:hAnsi="Arial Narrow"/>
      </w:rPr>
    </w:sdtEndPr>
    <w:sdtContent>
      <w:p w14:paraId="2FFEE47A" w14:textId="4524C310" w:rsidR="0071641B" w:rsidRPr="0071641B" w:rsidRDefault="0071641B">
        <w:pPr>
          <w:pStyle w:val="Zpat"/>
          <w:jc w:val="center"/>
          <w:rPr>
            <w:rFonts w:ascii="Arial Narrow" w:hAnsi="Arial Narrow"/>
          </w:rPr>
        </w:pPr>
        <w:r w:rsidRPr="0071641B">
          <w:rPr>
            <w:rFonts w:ascii="Arial Narrow" w:hAnsi="Arial Narrow"/>
          </w:rPr>
          <w:fldChar w:fldCharType="begin"/>
        </w:r>
        <w:r w:rsidRPr="0071641B">
          <w:rPr>
            <w:rFonts w:ascii="Arial Narrow" w:hAnsi="Arial Narrow"/>
          </w:rPr>
          <w:instrText>PAGE   \* MERGEFORMAT</w:instrText>
        </w:r>
        <w:r w:rsidRPr="0071641B">
          <w:rPr>
            <w:rFonts w:ascii="Arial Narrow" w:hAnsi="Arial Narrow"/>
          </w:rPr>
          <w:fldChar w:fldCharType="separate"/>
        </w:r>
        <w:r w:rsidRPr="0071641B">
          <w:rPr>
            <w:rFonts w:ascii="Arial Narrow" w:hAnsi="Arial Narrow"/>
          </w:rPr>
          <w:t>2</w:t>
        </w:r>
        <w:r w:rsidRPr="0071641B">
          <w:rPr>
            <w:rFonts w:ascii="Arial Narrow" w:hAnsi="Arial Narr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1F77" w14:textId="77777777" w:rsidR="00355EF5" w:rsidRDefault="00355EF5" w:rsidP="0071641B">
      <w:pPr>
        <w:spacing w:after="0" w:line="240" w:lineRule="auto"/>
      </w:pPr>
      <w:r>
        <w:separator/>
      </w:r>
    </w:p>
  </w:footnote>
  <w:footnote w:type="continuationSeparator" w:id="0">
    <w:p w14:paraId="3988BEF8" w14:textId="77777777" w:rsidR="00355EF5" w:rsidRDefault="00355EF5" w:rsidP="00716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4652"/>
    <w:multiLevelType w:val="multilevel"/>
    <w:tmpl w:val="5F9E8B4A"/>
    <w:lvl w:ilvl="0">
      <w:start w:val="1"/>
      <w:numFmt w:val="decimal"/>
      <w:lvlText w:val="%1."/>
      <w:lvlJc w:val="left"/>
      <w:pPr>
        <w:ind w:left="720" w:hanging="360"/>
      </w:pPr>
      <w:rPr>
        <w:b/>
        <w:bCs w:val="0"/>
      </w:rPr>
    </w:lvl>
    <w:lvl w:ilvl="1">
      <w:start w:val="1"/>
      <w:numFmt w:val="decimal"/>
      <w:isLgl/>
      <w:lvlText w:val="%1.%2"/>
      <w:lvlJc w:val="left"/>
      <w:pPr>
        <w:ind w:left="1287" w:hanging="360"/>
      </w:pPr>
      <w:rPr>
        <w:rFonts w:hint="default"/>
        <w:b/>
        <w:bCs/>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 w15:restartNumberingAfterBreak="0">
    <w:nsid w:val="1B693328"/>
    <w:multiLevelType w:val="hybridMultilevel"/>
    <w:tmpl w:val="6BB44042"/>
    <w:lvl w:ilvl="0" w:tplc="A9A4AA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10D64"/>
    <w:multiLevelType w:val="hybridMultilevel"/>
    <w:tmpl w:val="EC260966"/>
    <w:lvl w:ilvl="0" w:tplc="3646712A">
      <w:start w:val="1"/>
      <w:numFmt w:val="decimal"/>
      <w:lvlText w:val="4.%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62810"/>
    <w:multiLevelType w:val="multilevel"/>
    <w:tmpl w:val="72440C2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E46DC2"/>
    <w:multiLevelType w:val="multilevel"/>
    <w:tmpl w:val="9006B464"/>
    <w:lvl w:ilvl="0">
      <w:start w:val="1"/>
      <w:numFmt w:val="decimal"/>
      <w:lvlText w:val="%1."/>
      <w:lvlJc w:val="left"/>
      <w:pPr>
        <w:ind w:left="360" w:hanging="360"/>
      </w:pPr>
    </w:lvl>
    <w:lvl w:ilvl="1">
      <w:start w:val="1"/>
      <w:numFmt w:val="decimal"/>
      <w:lvlText w:val="3.%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0302A"/>
    <w:multiLevelType w:val="hybridMultilevel"/>
    <w:tmpl w:val="14181F58"/>
    <w:lvl w:ilvl="0" w:tplc="DD489940">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0B103F"/>
    <w:multiLevelType w:val="multilevel"/>
    <w:tmpl w:val="E46CB3CA"/>
    <w:lvl w:ilvl="0">
      <w:start w:val="1"/>
      <w:numFmt w:val="decimal"/>
      <w:lvlText w:val="%1."/>
      <w:lvlJc w:val="left"/>
      <w:pPr>
        <w:ind w:left="360" w:hanging="360"/>
      </w:pPr>
    </w:lvl>
    <w:lvl w:ilvl="1">
      <w:start w:val="1"/>
      <w:numFmt w:val="decimal"/>
      <w:lvlText w:val="2.%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77242E"/>
    <w:multiLevelType w:val="hybridMultilevel"/>
    <w:tmpl w:val="7E143B48"/>
    <w:lvl w:ilvl="0" w:tplc="0405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6A6320"/>
    <w:multiLevelType w:val="hybridMultilevel"/>
    <w:tmpl w:val="58367816"/>
    <w:lvl w:ilvl="0" w:tplc="BD44491E">
      <w:start w:val="1"/>
      <w:numFmt w:val="decimal"/>
      <w:lvlText w:val="5.%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0206FB"/>
    <w:multiLevelType w:val="hybridMultilevel"/>
    <w:tmpl w:val="C27CC7F2"/>
    <w:lvl w:ilvl="0" w:tplc="3FCCE3C2">
      <w:start w:val="1"/>
      <w:numFmt w:val="upperLetter"/>
      <w:lvlText w:val="%1)"/>
      <w:lvlJc w:val="left"/>
      <w:pPr>
        <w:ind w:left="720" w:hanging="360"/>
      </w:pPr>
      <w:rPr>
        <w:rFonts w:ascii="Arial Narrow" w:eastAsia="Calibri"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4A7D3B"/>
    <w:multiLevelType w:val="hybridMultilevel"/>
    <w:tmpl w:val="31AABBBC"/>
    <w:lvl w:ilvl="0" w:tplc="0405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5"/>
  </w:num>
  <w:num w:numId="4">
    <w:abstractNumId w:val="3"/>
  </w:num>
  <w:num w:numId="5">
    <w:abstractNumId w:val="4"/>
  </w:num>
  <w:num w:numId="6">
    <w:abstractNumId w:val="10"/>
  </w:num>
  <w:num w:numId="7">
    <w:abstractNumId w:val="7"/>
  </w:num>
  <w:num w:numId="8">
    <w:abstractNumId w:val="8"/>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D"/>
    <w:rsid w:val="000C4B4D"/>
    <w:rsid w:val="0012261E"/>
    <w:rsid w:val="001239C2"/>
    <w:rsid w:val="001B21D9"/>
    <w:rsid w:val="0024583F"/>
    <w:rsid w:val="0027571A"/>
    <w:rsid w:val="00277213"/>
    <w:rsid w:val="003337FD"/>
    <w:rsid w:val="00355EF5"/>
    <w:rsid w:val="00356DE0"/>
    <w:rsid w:val="003B6497"/>
    <w:rsid w:val="003F41F1"/>
    <w:rsid w:val="004D246E"/>
    <w:rsid w:val="004E0D0F"/>
    <w:rsid w:val="00501362"/>
    <w:rsid w:val="00615850"/>
    <w:rsid w:val="0063004C"/>
    <w:rsid w:val="006837C7"/>
    <w:rsid w:val="006872F0"/>
    <w:rsid w:val="006B6D97"/>
    <w:rsid w:val="006C381A"/>
    <w:rsid w:val="006E5D3F"/>
    <w:rsid w:val="006F73EC"/>
    <w:rsid w:val="0071641B"/>
    <w:rsid w:val="00745FD7"/>
    <w:rsid w:val="007535AF"/>
    <w:rsid w:val="007732D1"/>
    <w:rsid w:val="00800575"/>
    <w:rsid w:val="00821E8C"/>
    <w:rsid w:val="008B47CC"/>
    <w:rsid w:val="0097298B"/>
    <w:rsid w:val="00987C75"/>
    <w:rsid w:val="00A015C3"/>
    <w:rsid w:val="00A54942"/>
    <w:rsid w:val="00A64D35"/>
    <w:rsid w:val="00AA1D7A"/>
    <w:rsid w:val="00AE75CD"/>
    <w:rsid w:val="00B36220"/>
    <w:rsid w:val="00CB1725"/>
    <w:rsid w:val="00D05061"/>
    <w:rsid w:val="00D33977"/>
    <w:rsid w:val="00D6435F"/>
    <w:rsid w:val="00D65855"/>
    <w:rsid w:val="00E362D5"/>
    <w:rsid w:val="00F314CC"/>
    <w:rsid w:val="00F476ED"/>
    <w:rsid w:val="00FB30AF"/>
    <w:rsid w:val="00FB4FC4"/>
    <w:rsid w:val="00FF2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B583"/>
  <w15:chartTrackingRefBased/>
  <w15:docId w15:val="{8E598743-5FF4-46FD-A432-9E273B02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7FD"/>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subjname">
    <w:name w:val="tsubjname"/>
    <w:rsid w:val="003337FD"/>
  </w:style>
  <w:style w:type="paragraph" w:styleId="Zpat">
    <w:name w:val="footer"/>
    <w:basedOn w:val="Normln"/>
    <w:link w:val="ZpatChar"/>
    <w:uiPriority w:val="99"/>
    <w:unhideWhenUsed/>
    <w:rsid w:val="003337FD"/>
    <w:pPr>
      <w:tabs>
        <w:tab w:val="center" w:pos="4536"/>
        <w:tab w:val="right" w:pos="9072"/>
      </w:tabs>
    </w:pPr>
  </w:style>
  <w:style w:type="character" w:customStyle="1" w:styleId="ZpatChar">
    <w:name w:val="Zápatí Char"/>
    <w:basedOn w:val="Standardnpsmoodstavce"/>
    <w:link w:val="Zpat"/>
    <w:uiPriority w:val="99"/>
    <w:rsid w:val="003337FD"/>
    <w:rPr>
      <w:rFonts w:ascii="Calibri" w:eastAsia="Calibri" w:hAnsi="Calibri" w:cs="Times New Roman"/>
    </w:rPr>
  </w:style>
  <w:style w:type="character" w:styleId="Odkaznakoment">
    <w:name w:val="annotation reference"/>
    <w:uiPriority w:val="99"/>
    <w:semiHidden/>
    <w:unhideWhenUsed/>
    <w:rsid w:val="003337FD"/>
    <w:rPr>
      <w:sz w:val="16"/>
      <w:szCs w:val="16"/>
    </w:rPr>
  </w:style>
  <w:style w:type="paragraph" w:styleId="Textkomente">
    <w:name w:val="annotation text"/>
    <w:basedOn w:val="Normln"/>
    <w:link w:val="TextkomenteChar"/>
    <w:uiPriority w:val="99"/>
    <w:semiHidden/>
    <w:unhideWhenUsed/>
    <w:rsid w:val="003337FD"/>
    <w:rPr>
      <w:sz w:val="20"/>
      <w:szCs w:val="20"/>
    </w:rPr>
  </w:style>
  <w:style w:type="character" w:customStyle="1" w:styleId="TextkomenteChar">
    <w:name w:val="Text komentáře Char"/>
    <w:basedOn w:val="Standardnpsmoodstavce"/>
    <w:link w:val="Textkomente"/>
    <w:uiPriority w:val="99"/>
    <w:semiHidden/>
    <w:rsid w:val="003337FD"/>
    <w:rPr>
      <w:rFonts w:ascii="Calibri" w:eastAsia="Calibri" w:hAnsi="Calibri" w:cs="Times New Roman"/>
      <w:sz w:val="20"/>
      <w:szCs w:val="20"/>
    </w:rPr>
  </w:style>
  <w:style w:type="character" w:styleId="Siln">
    <w:name w:val="Strong"/>
    <w:uiPriority w:val="22"/>
    <w:qFormat/>
    <w:rsid w:val="003337FD"/>
    <w:rPr>
      <w:b/>
      <w:bCs/>
    </w:rPr>
  </w:style>
  <w:style w:type="character" w:customStyle="1" w:styleId="pcttitle">
    <w:name w:val="pcttitle"/>
    <w:rsid w:val="003337FD"/>
  </w:style>
  <w:style w:type="character" w:customStyle="1" w:styleId="patent-title">
    <w:name w:val="patent-title"/>
    <w:rsid w:val="003337FD"/>
  </w:style>
  <w:style w:type="paragraph" w:styleId="Zkladntext">
    <w:name w:val="Body Text"/>
    <w:basedOn w:val="Normln"/>
    <w:link w:val="ZkladntextChar"/>
    <w:rsid w:val="003337FD"/>
    <w:pPr>
      <w:spacing w:after="0" w:line="240" w:lineRule="auto"/>
      <w:jc w:val="both"/>
    </w:pPr>
    <w:rPr>
      <w:rFonts w:ascii="Times New Roman" w:eastAsia="Times New Roman" w:hAnsi="Times New Roman"/>
      <w:b/>
      <w:bCs/>
      <w:sz w:val="24"/>
      <w:szCs w:val="24"/>
      <w:lang w:eastAsia="cs-CZ"/>
    </w:rPr>
  </w:style>
  <w:style w:type="character" w:customStyle="1" w:styleId="ZkladntextChar">
    <w:name w:val="Základní text Char"/>
    <w:basedOn w:val="Standardnpsmoodstavce"/>
    <w:link w:val="Zkladntext"/>
    <w:rsid w:val="003337FD"/>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7164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64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8058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Berankova Ambruzova</dc:creator>
  <cp:keywords/>
  <dc:description/>
  <cp:lastModifiedBy>Tatana Fenclova</cp:lastModifiedBy>
  <cp:revision>2</cp:revision>
  <dcterms:created xsi:type="dcterms:W3CDTF">2021-03-19T11:09:00Z</dcterms:created>
  <dcterms:modified xsi:type="dcterms:W3CDTF">2021-03-19T11:09:00Z</dcterms:modified>
</cp:coreProperties>
</file>