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34FAD" w14:textId="12D1B955" w:rsidR="005C6838" w:rsidRDefault="00F9025F" w:rsidP="008C312F">
      <w:pPr>
        <w:spacing w:after="81" w:line="280" w:lineRule="atLeast"/>
        <w:ind w:left="0" w:right="0" w:firstLine="0"/>
        <w:jc w:val="left"/>
      </w:pPr>
      <w:r>
        <w:rPr>
          <w:b/>
          <w:sz w:val="16"/>
        </w:rPr>
        <w:t xml:space="preserve"> </w:t>
      </w:r>
    </w:p>
    <w:p w14:paraId="232487A0" w14:textId="77777777" w:rsidR="005C6838" w:rsidRDefault="00F9025F" w:rsidP="00F472DC">
      <w:pPr>
        <w:pStyle w:val="Nadpis1"/>
        <w:spacing w:after="1130" w:line="280" w:lineRule="atLeast"/>
        <w:ind w:left="0" w:right="63" w:firstLine="0"/>
        <w:jc w:val="center"/>
      </w:pPr>
      <w:r>
        <w:rPr>
          <w:sz w:val="32"/>
        </w:rPr>
        <w:t xml:space="preserve">PROVÁDĚCÍ SMLOUVA </w:t>
      </w:r>
    </w:p>
    <w:p w14:paraId="4B73CEA1" w14:textId="77777777" w:rsidR="005C6838" w:rsidRDefault="00F9025F" w:rsidP="00F472DC">
      <w:pPr>
        <w:spacing w:after="153" w:line="280" w:lineRule="atLeast"/>
        <w:ind w:left="10" w:right="26" w:hanging="10"/>
        <w:jc w:val="center"/>
      </w:pPr>
      <w:r>
        <w:t xml:space="preserve">Smluvní strany: </w:t>
      </w:r>
    </w:p>
    <w:p w14:paraId="34CAD799" w14:textId="77777777" w:rsidR="005C6838" w:rsidRDefault="00F9025F" w:rsidP="00F472DC">
      <w:pPr>
        <w:spacing w:after="186" w:line="280" w:lineRule="atLeast"/>
        <w:ind w:left="33" w:right="0" w:firstLine="0"/>
        <w:jc w:val="center"/>
      </w:pPr>
      <w:r>
        <w:t xml:space="preserve"> </w:t>
      </w:r>
    </w:p>
    <w:p w14:paraId="64BDCBA4" w14:textId="77777777" w:rsidR="005C6838" w:rsidRDefault="00F9025F" w:rsidP="00F472DC">
      <w:pPr>
        <w:spacing w:after="3" w:line="280" w:lineRule="atLeast"/>
        <w:ind w:left="1853" w:right="1810" w:hanging="10"/>
        <w:jc w:val="center"/>
      </w:pPr>
      <w:r>
        <w:rPr>
          <w:b/>
        </w:rPr>
        <w:t xml:space="preserve">Česká republika – Ministerstvo práce a sociálních věcí </w:t>
      </w:r>
      <w:r>
        <w:t xml:space="preserve">se sídlem: Na Poříčním právu 1/376, 128 01 Praha 2 </w:t>
      </w:r>
    </w:p>
    <w:p w14:paraId="603A4238" w14:textId="77777777" w:rsidR="005C6838" w:rsidRDefault="00F9025F" w:rsidP="00F472DC">
      <w:pPr>
        <w:spacing w:after="188" w:line="280" w:lineRule="atLeast"/>
        <w:ind w:left="10" w:right="24" w:hanging="10"/>
        <w:jc w:val="center"/>
      </w:pPr>
      <w:r>
        <w:t xml:space="preserve">IČO: 005 51 023 </w:t>
      </w:r>
    </w:p>
    <w:p w14:paraId="360B50E9" w14:textId="77777777" w:rsidR="005C6838" w:rsidRDefault="00F9025F" w:rsidP="00F472DC">
      <w:pPr>
        <w:spacing w:after="188" w:line="280" w:lineRule="atLeast"/>
        <w:ind w:left="10" w:right="30" w:hanging="10"/>
        <w:jc w:val="center"/>
      </w:pPr>
      <w:r>
        <w:t xml:space="preserve">bank. spojení: Česká národní banka, pobočka Praha, Na Příkopě 28, 11503 Praha 1,  </w:t>
      </w:r>
    </w:p>
    <w:p w14:paraId="374548CA" w14:textId="34B02067" w:rsidR="00860B54" w:rsidRDefault="00F9025F" w:rsidP="00F472DC">
      <w:pPr>
        <w:spacing w:after="0" w:line="280" w:lineRule="atLeast"/>
        <w:ind w:left="3012" w:right="2966" w:hanging="10"/>
        <w:jc w:val="center"/>
      </w:pPr>
      <w:r>
        <w:t>č. účtu</w:t>
      </w:r>
      <w:r w:rsidRPr="00860B54">
        <w:t>: 2229001/0710 zastoupená:</w:t>
      </w:r>
    </w:p>
    <w:p w14:paraId="63D7E9DB" w14:textId="0BE336E3" w:rsidR="00860B54" w:rsidRPr="00254295" w:rsidRDefault="00860B54" w:rsidP="00F472DC">
      <w:pPr>
        <w:spacing w:after="0" w:line="280" w:lineRule="atLeast"/>
        <w:ind w:left="3012" w:right="2966" w:hanging="10"/>
        <w:jc w:val="center"/>
      </w:pPr>
      <w:r>
        <w:t>Ing. Milanem Lon</w:t>
      </w:r>
      <w:r w:rsidRPr="00254295">
        <w:t>ským</w:t>
      </w:r>
      <w:r w:rsidR="00254295" w:rsidRPr="00254295">
        <w:t>,</w:t>
      </w:r>
    </w:p>
    <w:p w14:paraId="26BD5BA3" w14:textId="34DB5F7F" w:rsidR="00254295" w:rsidRPr="00254295" w:rsidRDefault="00254295" w:rsidP="00F472DC">
      <w:pPr>
        <w:spacing w:after="0" w:line="280" w:lineRule="atLeast"/>
        <w:ind w:left="3012" w:right="2966" w:hanging="10"/>
        <w:jc w:val="center"/>
      </w:pPr>
      <w:r w:rsidRPr="00254295">
        <w:rPr>
          <w:szCs w:val="20"/>
        </w:rPr>
        <w:t>Zastupujícím ředitelem odboru ICT</w:t>
      </w:r>
    </w:p>
    <w:p w14:paraId="09F3DCB3" w14:textId="07D0A5C8" w:rsidR="005C6838" w:rsidRDefault="00F9025F" w:rsidP="00F472DC">
      <w:pPr>
        <w:spacing w:after="154" w:line="280" w:lineRule="atLeast"/>
        <w:ind w:left="10" w:right="25" w:hanging="10"/>
        <w:jc w:val="center"/>
      </w:pPr>
      <w:r w:rsidRPr="00254295">
        <w:t>(dále jen „</w:t>
      </w:r>
      <w:r w:rsidRPr="00254295">
        <w:rPr>
          <w:b/>
        </w:rPr>
        <w:t>Objedn</w:t>
      </w:r>
      <w:r w:rsidRPr="00860B54">
        <w:rPr>
          <w:b/>
        </w:rPr>
        <w:t>atel</w:t>
      </w:r>
      <w:r w:rsidRPr="00860B54">
        <w:t>“)</w:t>
      </w:r>
      <w:r>
        <w:t xml:space="preserve"> </w:t>
      </w:r>
    </w:p>
    <w:p w14:paraId="6B666F81" w14:textId="77777777" w:rsidR="005C6838" w:rsidRDefault="00F9025F" w:rsidP="00F472DC">
      <w:pPr>
        <w:spacing w:after="153" w:line="280" w:lineRule="atLeast"/>
        <w:ind w:left="33" w:right="0" w:firstLine="0"/>
        <w:jc w:val="center"/>
      </w:pPr>
      <w:r>
        <w:t xml:space="preserve"> </w:t>
      </w:r>
    </w:p>
    <w:p w14:paraId="53D095B5" w14:textId="77777777" w:rsidR="005C6838" w:rsidRDefault="00F9025F" w:rsidP="00F472DC">
      <w:pPr>
        <w:spacing w:after="151" w:line="280" w:lineRule="atLeast"/>
        <w:ind w:left="10" w:right="22" w:hanging="10"/>
        <w:jc w:val="center"/>
      </w:pPr>
      <w:r>
        <w:t xml:space="preserve">a </w:t>
      </w:r>
    </w:p>
    <w:p w14:paraId="040C25B0" w14:textId="77777777" w:rsidR="005C6838" w:rsidRDefault="00F9025F" w:rsidP="00F472DC">
      <w:pPr>
        <w:spacing w:after="187" w:line="280" w:lineRule="atLeast"/>
        <w:ind w:left="33" w:right="0" w:firstLine="0"/>
        <w:jc w:val="center"/>
      </w:pPr>
      <w:r>
        <w:t xml:space="preserve"> </w:t>
      </w:r>
    </w:p>
    <w:p w14:paraId="1C2282B6" w14:textId="77777777" w:rsidR="00B537B4" w:rsidRPr="00860B54" w:rsidRDefault="00B537B4" w:rsidP="00F472DC">
      <w:pPr>
        <w:spacing w:after="188" w:line="280" w:lineRule="atLeast"/>
        <w:ind w:left="249" w:right="244" w:hanging="10"/>
        <w:jc w:val="center"/>
      </w:pPr>
      <w:r w:rsidRPr="00860B54">
        <w:rPr>
          <w:b/>
        </w:rPr>
        <w:t xml:space="preserve">NESS Czech s.r.o.  </w:t>
      </w:r>
    </w:p>
    <w:p w14:paraId="72FD34A4" w14:textId="77777777" w:rsidR="00B537B4" w:rsidRPr="00860B54" w:rsidRDefault="00B537B4" w:rsidP="00F472DC">
      <w:pPr>
        <w:spacing w:after="188" w:line="280" w:lineRule="atLeast"/>
        <w:ind w:left="10" w:right="10" w:hanging="10"/>
        <w:jc w:val="center"/>
      </w:pPr>
      <w:r w:rsidRPr="00860B54">
        <w:t xml:space="preserve">se sídlem: Praha 4, V Parku 2335/20, PSČ 14800 </w:t>
      </w:r>
    </w:p>
    <w:p w14:paraId="76D95E14" w14:textId="77777777" w:rsidR="00B537B4" w:rsidRPr="00860B54" w:rsidRDefault="00B537B4" w:rsidP="00F472DC">
      <w:pPr>
        <w:spacing w:after="188" w:line="280" w:lineRule="atLeast"/>
        <w:ind w:left="10" w:right="7" w:hanging="10"/>
        <w:jc w:val="center"/>
      </w:pPr>
      <w:r w:rsidRPr="00860B54">
        <w:t xml:space="preserve">IČO: 45786259, DIČ: CZ45786259  </w:t>
      </w:r>
    </w:p>
    <w:p w14:paraId="0BFB11B1" w14:textId="77777777" w:rsidR="00B537B4" w:rsidRPr="00860B54" w:rsidRDefault="00B537B4" w:rsidP="00F472DC">
      <w:pPr>
        <w:spacing w:after="188" w:line="280" w:lineRule="atLeast"/>
        <w:ind w:left="10" w:right="5" w:hanging="10"/>
        <w:jc w:val="center"/>
      </w:pPr>
      <w:r w:rsidRPr="00860B54">
        <w:t xml:space="preserve">společnost zapsaná v obchodním rejstříku vedeném Městským soudem v Praze,  </w:t>
      </w:r>
    </w:p>
    <w:p w14:paraId="39E2607C" w14:textId="77777777" w:rsidR="00B537B4" w:rsidRPr="00860B54" w:rsidRDefault="00B537B4" w:rsidP="00F472DC">
      <w:pPr>
        <w:spacing w:after="188" w:line="280" w:lineRule="atLeast"/>
        <w:ind w:left="10" w:right="5" w:hanging="10"/>
        <w:jc w:val="center"/>
      </w:pPr>
      <w:r w:rsidRPr="00860B54">
        <w:t xml:space="preserve">oddíl C, vložka 17113 </w:t>
      </w:r>
    </w:p>
    <w:p w14:paraId="3C9C3CD4" w14:textId="77777777" w:rsidR="00B537B4" w:rsidRPr="00860B54" w:rsidRDefault="00B537B4" w:rsidP="00F472DC">
      <w:pPr>
        <w:spacing w:after="0" w:line="280" w:lineRule="atLeast"/>
        <w:ind w:left="1611" w:right="1584" w:hanging="10"/>
        <w:jc w:val="center"/>
      </w:pPr>
      <w:r w:rsidRPr="00860B54">
        <w:t xml:space="preserve">bank. spojení: </w:t>
      </w:r>
      <w:r w:rsidRPr="00860B54">
        <w:rPr>
          <w:i/>
        </w:rPr>
        <w:t>neveřejný údaj</w:t>
      </w:r>
      <w:r w:rsidRPr="00860B54">
        <w:t xml:space="preserve">, č. účtu: </w:t>
      </w:r>
      <w:r w:rsidRPr="00860B54">
        <w:rPr>
          <w:i/>
        </w:rPr>
        <w:t>neveřejný údaj</w:t>
      </w:r>
      <w:r w:rsidRPr="00860B54">
        <w:t xml:space="preserve"> zastoupená: Miroslavou Zálešákovou a Jiřím Matznerem, jednateli </w:t>
      </w:r>
    </w:p>
    <w:p w14:paraId="0686F8E2" w14:textId="0435EC43" w:rsidR="005C6838" w:rsidRDefault="00B537B4" w:rsidP="00F472DC">
      <w:pPr>
        <w:spacing w:after="0" w:line="280" w:lineRule="atLeast"/>
        <w:ind w:left="3111" w:right="3136" w:firstLine="0"/>
        <w:jc w:val="center"/>
      </w:pPr>
      <w:r w:rsidRPr="00860B54">
        <w:t>(dále jen „</w:t>
      </w:r>
      <w:r w:rsidRPr="00860B54">
        <w:rPr>
          <w:b/>
        </w:rPr>
        <w:t>Poskytovatel</w:t>
      </w:r>
      <w:r w:rsidRPr="00860B54">
        <w:t>“)</w:t>
      </w:r>
      <w:r>
        <w:rPr>
          <w:b/>
          <w:shd w:val="clear" w:color="auto" w:fill="FFFF00"/>
        </w:rPr>
        <w:t xml:space="preserve"> </w:t>
      </w:r>
      <w:r w:rsidR="00F9025F">
        <w:t xml:space="preserve"> </w:t>
      </w:r>
    </w:p>
    <w:p w14:paraId="0306B040" w14:textId="77777777" w:rsidR="005C6838" w:rsidRDefault="00F9025F" w:rsidP="00F472DC">
      <w:pPr>
        <w:spacing w:after="181" w:line="280" w:lineRule="atLeast"/>
        <w:ind w:left="33" w:right="0" w:firstLine="0"/>
        <w:jc w:val="center"/>
      </w:pPr>
      <w:r>
        <w:t xml:space="preserve"> </w:t>
      </w:r>
    </w:p>
    <w:p w14:paraId="32A4446D" w14:textId="77777777" w:rsidR="005C6838" w:rsidRDefault="00F9025F" w:rsidP="00F472DC">
      <w:pPr>
        <w:spacing w:after="122" w:line="280" w:lineRule="atLeast"/>
        <w:ind w:left="360" w:right="317" w:hanging="10"/>
        <w:jc w:val="center"/>
      </w:pPr>
      <w:r>
        <w:t>dnešního dne uzavřely tuto prováděcí smlouvu v souladu s ustanovením § 1746 odst. 2 zákona č. 89/2012 Sb., občanský zákoník (dále jen „</w:t>
      </w:r>
      <w:r>
        <w:rPr>
          <w:b/>
        </w:rPr>
        <w:t>občanský zákoník</w:t>
      </w:r>
      <w:r>
        <w:t xml:space="preserve">“)  </w:t>
      </w:r>
    </w:p>
    <w:p w14:paraId="62E1D481" w14:textId="77777777" w:rsidR="005C6838" w:rsidRDefault="00F9025F" w:rsidP="00F472DC">
      <w:pPr>
        <w:spacing w:after="153" w:line="280" w:lineRule="atLeast"/>
        <w:ind w:left="249" w:right="262" w:hanging="10"/>
        <w:jc w:val="center"/>
      </w:pPr>
      <w:r>
        <w:t>(dále jen „</w:t>
      </w:r>
      <w:r>
        <w:rPr>
          <w:b/>
        </w:rPr>
        <w:t>Prováděcí smlouva</w:t>
      </w:r>
      <w:r>
        <w:t xml:space="preserve">“) </w:t>
      </w:r>
    </w:p>
    <w:p w14:paraId="0CA23C26" w14:textId="77777777" w:rsidR="005C6838" w:rsidRDefault="00F9025F" w:rsidP="00F472DC">
      <w:pPr>
        <w:spacing w:after="153" w:line="280" w:lineRule="atLeast"/>
        <w:ind w:left="33" w:right="0" w:firstLine="0"/>
        <w:jc w:val="center"/>
      </w:pPr>
      <w:r>
        <w:t xml:space="preserve"> </w:t>
      </w:r>
    </w:p>
    <w:p w14:paraId="46EA24C4" w14:textId="77777777" w:rsidR="005C6838" w:rsidRDefault="00F9025F" w:rsidP="00F472DC">
      <w:pPr>
        <w:spacing w:after="151" w:line="280" w:lineRule="atLeast"/>
        <w:ind w:left="33" w:right="0" w:firstLine="0"/>
        <w:jc w:val="center"/>
      </w:pPr>
      <w:r>
        <w:t xml:space="preserve"> </w:t>
      </w:r>
    </w:p>
    <w:p w14:paraId="1F915E6E" w14:textId="77777777" w:rsidR="005C6838" w:rsidRPr="00F472DC" w:rsidRDefault="00F9025F" w:rsidP="00F472DC">
      <w:pPr>
        <w:spacing w:after="88" w:line="280" w:lineRule="atLeast"/>
        <w:ind w:left="10" w:right="0" w:hanging="10"/>
        <w:jc w:val="center"/>
        <w:rPr>
          <w:sz w:val="18"/>
          <w:szCs w:val="20"/>
        </w:rPr>
      </w:pPr>
      <w:r w:rsidRPr="00F472DC">
        <w:rPr>
          <w:b/>
          <w:szCs w:val="20"/>
        </w:rPr>
        <w:t xml:space="preserve">Smluvní strany, vědomy si svých závazků v této Prováděcí smlouvě obsažených a s úmyslem být touto Prováděcí smlouvou vázány, dohodly se na následujícím znění Prováděcí smlouvy: </w:t>
      </w:r>
    </w:p>
    <w:p w14:paraId="26E052AB" w14:textId="19D46D42" w:rsidR="005C6838" w:rsidRPr="00F472DC" w:rsidRDefault="00F9025F" w:rsidP="002F27C8">
      <w:pPr>
        <w:pStyle w:val="Nadpis2"/>
        <w:numPr>
          <w:ilvl w:val="0"/>
          <w:numId w:val="44"/>
        </w:numPr>
        <w:tabs>
          <w:tab w:val="center" w:pos="1808"/>
        </w:tabs>
        <w:spacing w:before="600" w:after="0" w:line="280" w:lineRule="atLeast"/>
        <w:ind w:right="0"/>
        <w:rPr>
          <w:szCs w:val="20"/>
        </w:rPr>
      </w:pPr>
      <w:r w:rsidRPr="00F472DC">
        <w:rPr>
          <w:szCs w:val="20"/>
        </w:rPr>
        <w:lastRenderedPageBreak/>
        <w:t xml:space="preserve">ÚVODNÍ USTANOVENÍ </w:t>
      </w:r>
    </w:p>
    <w:p w14:paraId="06D02026" w14:textId="689A6EB0" w:rsidR="005C6838" w:rsidRDefault="00F9025F" w:rsidP="00A65003">
      <w:pPr>
        <w:pStyle w:val="Odstavecseseznamem"/>
        <w:numPr>
          <w:ilvl w:val="1"/>
          <w:numId w:val="40"/>
        </w:numPr>
        <w:spacing w:before="120" w:after="0" w:line="280" w:lineRule="atLeast"/>
        <w:ind w:left="709" w:right="11" w:hanging="709"/>
        <w:contextualSpacing w:val="0"/>
      </w:pPr>
      <w:r>
        <w:t xml:space="preserve">Objednatel a Poskytovatel uzavřeli </w:t>
      </w:r>
      <w:r w:rsidRPr="00860B54">
        <w:t xml:space="preserve">dne </w:t>
      </w:r>
      <w:r w:rsidR="00DF3C1F" w:rsidRPr="00860B54">
        <w:t>1</w:t>
      </w:r>
      <w:r w:rsidR="00F472DC" w:rsidRPr="00860B54">
        <w:t>4</w:t>
      </w:r>
      <w:r w:rsidR="00DF3C1F" w:rsidRPr="00860B54">
        <w:t>.</w:t>
      </w:r>
      <w:r w:rsidR="00F472DC" w:rsidRPr="00860B54">
        <w:t xml:space="preserve"> </w:t>
      </w:r>
      <w:r w:rsidR="00DF3C1F" w:rsidRPr="00860B54">
        <w:t>2.</w:t>
      </w:r>
      <w:r w:rsidR="00F472DC" w:rsidRPr="00860B54">
        <w:t xml:space="preserve"> </w:t>
      </w:r>
      <w:r w:rsidR="00DF3C1F" w:rsidRPr="00860B54">
        <w:t>2020</w:t>
      </w:r>
      <w:r w:rsidRPr="00860B54">
        <w:t xml:space="preserve"> Rámcovou</w:t>
      </w:r>
      <w:r>
        <w:t xml:space="preserve"> dohodu o poskytování služeb v oblasti business </w:t>
      </w:r>
      <w:proofErr w:type="spellStart"/>
      <w:r>
        <w:t>intelligence</w:t>
      </w:r>
      <w:proofErr w:type="spellEnd"/>
      <w:r>
        <w:t xml:space="preserve"> (dále jen „</w:t>
      </w:r>
      <w:r w:rsidRPr="00F472DC">
        <w:rPr>
          <w:b/>
        </w:rPr>
        <w:t>Hlavní smlouva</w:t>
      </w:r>
      <w:r>
        <w:t>“), jejímž účelem je vybudování robustní systémové ETL (</w:t>
      </w:r>
      <w:proofErr w:type="spellStart"/>
      <w:r>
        <w:t>Extract</w:t>
      </w:r>
      <w:proofErr w:type="spellEnd"/>
      <w:r>
        <w:t xml:space="preserve">, </w:t>
      </w:r>
      <w:proofErr w:type="spellStart"/>
      <w:r>
        <w:t>Transform</w:t>
      </w:r>
      <w:proofErr w:type="spellEnd"/>
      <w:r>
        <w:t xml:space="preserve">, </w:t>
      </w:r>
      <w:proofErr w:type="spellStart"/>
      <w:r>
        <w:t>Load</w:t>
      </w:r>
      <w:proofErr w:type="spellEnd"/>
      <w:r>
        <w:t xml:space="preserve">) vrstvy s nástroji pro realizaci a poskytování služeb v oblasti business </w:t>
      </w:r>
      <w:proofErr w:type="spellStart"/>
      <w:r>
        <w:t>intelligence</w:t>
      </w:r>
      <w:proofErr w:type="spellEnd"/>
      <w:r>
        <w:t xml:space="preserve"> v podobě dávkového přenosu a zpracování dat, datové kvality, historizace, maskování, správy, migrace a archivace dat. </w:t>
      </w:r>
    </w:p>
    <w:p w14:paraId="0C96CF4A" w14:textId="15754869" w:rsidR="005C6838" w:rsidRDefault="00F9025F" w:rsidP="00F472DC">
      <w:pPr>
        <w:pStyle w:val="Odstavecseseznamem"/>
        <w:numPr>
          <w:ilvl w:val="1"/>
          <w:numId w:val="40"/>
        </w:numPr>
        <w:spacing w:before="120" w:after="0" w:line="280" w:lineRule="atLeast"/>
        <w:ind w:left="709" w:right="11" w:hanging="709"/>
        <w:contextualSpacing w:val="0"/>
      </w:pPr>
      <w:r>
        <w:t>Objednatel postupem dle čl. 4 Hlav</w:t>
      </w:r>
      <w:r w:rsidRPr="00254295">
        <w:t>ní smlouvy a § 134 odst. 1 ZZVZ objednal u</w:t>
      </w:r>
      <w:r w:rsidR="006A283D" w:rsidRPr="00254295">
        <w:t xml:space="preserve"> </w:t>
      </w:r>
      <w:r w:rsidRPr="00254295">
        <w:t xml:space="preserve">Poskytovatele plnění </w:t>
      </w:r>
      <w:r w:rsidR="004E6AD7" w:rsidRPr="00254295">
        <w:t xml:space="preserve">Objednávky číslo </w:t>
      </w:r>
      <w:r w:rsidR="00254295" w:rsidRPr="00254295">
        <w:t>01/2021</w:t>
      </w:r>
      <w:r w:rsidR="00FC5E40" w:rsidRPr="00254295">
        <w:t>, která tvoří Přílohu č. 1 této Prováděcí smlouvy</w:t>
      </w:r>
      <w:r w:rsidRPr="00254295">
        <w:t>. Uzavřením této Prováděcí smlouvy Smluvní strany</w:t>
      </w:r>
      <w:r>
        <w:t xml:space="preserve"> stvrzují v Potvrzení objednávky ujednaný závazek.  </w:t>
      </w:r>
    </w:p>
    <w:p w14:paraId="109AFE90" w14:textId="255ACC28" w:rsidR="005C6838" w:rsidRPr="00F472DC" w:rsidRDefault="00F9025F" w:rsidP="002F27C8">
      <w:pPr>
        <w:pStyle w:val="Nadpis2"/>
        <w:numPr>
          <w:ilvl w:val="0"/>
          <w:numId w:val="44"/>
        </w:numPr>
        <w:tabs>
          <w:tab w:val="center" w:pos="1808"/>
        </w:tabs>
        <w:spacing w:before="600" w:after="0" w:line="280" w:lineRule="atLeast"/>
        <w:ind w:right="0"/>
        <w:rPr>
          <w:szCs w:val="20"/>
        </w:rPr>
      </w:pPr>
      <w:r w:rsidRPr="00F472DC">
        <w:rPr>
          <w:szCs w:val="20"/>
        </w:rPr>
        <w:t xml:space="preserve">PŘEDMĚT SMLOUVY </w:t>
      </w:r>
    </w:p>
    <w:p w14:paraId="25248207" w14:textId="2AC16B8E" w:rsidR="005C6838" w:rsidRPr="002F27C8" w:rsidRDefault="002F27C8" w:rsidP="002F27C8">
      <w:pPr>
        <w:tabs>
          <w:tab w:val="left" w:pos="709"/>
        </w:tabs>
        <w:spacing w:before="120" w:after="0" w:line="280" w:lineRule="atLeast"/>
        <w:ind w:left="748" w:right="11" w:hanging="748"/>
        <w:rPr>
          <w:vanish/>
        </w:rPr>
      </w:pPr>
      <w:r>
        <w:t xml:space="preserve">2.1. </w:t>
      </w:r>
      <w:r>
        <w:tab/>
      </w:r>
      <w:r w:rsidR="00F9025F">
        <w:t>Poskytovatel se Prováděcí smlouvou zavazuje poskytnout plnění dle Potvrzení objednávky, která tvoří Přílohu č. 1 této Prováděcí smlouvy (dále jen „</w:t>
      </w:r>
      <w:r w:rsidR="00F9025F" w:rsidRPr="002F27C8">
        <w:rPr>
          <w:b/>
        </w:rPr>
        <w:t>Plnění</w:t>
      </w:r>
      <w:r w:rsidR="00F9025F">
        <w:t xml:space="preserve">“). </w:t>
      </w:r>
    </w:p>
    <w:p w14:paraId="049D045D" w14:textId="0281A826" w:rsidR="005C6838" w:rsidRDefault="002F27C8" w:rsidP="002F27C8">
      <w:pPr>
        <w:tabs>
          <w:tab w:val="left" w:pos="709"/>
        </w:tabs>
        <w:spacing w:before="120" w:after="0" w:line="280" w:lineRule="atLeast"/>
        <w:ind w:left="748" w:right="11" w:hanging="748"/>
      </w:pPr>
      <w:r>
        <w:t xml:space="preserve">2.2. </w:t>
      </w:r>
      <w:r>
        <w:tab/>
      </w:r>
      <w:r w:rsidR="00F9025F">
        <w:t>Objednatel se Prováděcí smlouvou zavazuje zaplatit Poskytovateli za Plnění cenu určenou v</w:t>
      </w:r>
      <w:r>
        <w:t> </w:t>
      </w:r>
      <w:r w:rsidR="00F9025F">
        <w:t>souladu s čl. 16 Hlavní smlouvy (dále jen „</w:t>
      </w:r>
      <w:r w:rsidR="00F9025F" w:rsidRPr="002F27C8">
        <w:t>Cena</w:t>
      </w:r>
      <w:r w:rsidR="00F9025F">
        <w:t xml:space="preserve">“). </w:t>
      </w:r>
    </w:p>
    <w:p w14:paraId="16BD11A5" w14:textId="0BF4CA10" w:rsidR="005C6838" w:rsidRPr="00F472DC" w:rsidRDefault="00F9025F" w:rsidP="002F27C8">
      <w:pPr>
        <w:pStyle w:val="Nadpis2"/>
        <w:numPr>
          <w:ilvl w:val="0"/>
          <w:numId w:val="44"/>
        </w:numPr>
        <w:tabs>
          <w:tab w:val="center" w:pos="1808"/>
        </w:tabs>
        <w:spacing w:before="600" w:after="0" w:line="280" w:lineRule="atLeast"/>
        <w:ind w:right="0"/>
        <w:rPr>
          <w:szCs w:val="20"/>
        </w:rPr>
      </w:pPr>
      <w:r w:rsidRPr="00F472DC">
        <w:rPr>
          <w:szCs w:val="20"/>
        </w:rPr>
        <w:t xml:space="preserve">CENA PLNĚNÍ </w:t>
      </w:r>
    </w:p>
    <w:p w14:paraId="6E5AA0B5" w14:textId="2AB4ACEE" w:rsidR="005C6838" w:rsidRDefault="00F9025F" w:rsidP="002F27C8">
      <w:pPr>
        <w:tabs>
          <w:tab w:val="left" w:pos="709"/>
          <w:tab w:val="center" w:pos="875"/>
          <w:tab w:val="center" w:pos="4190"/>
        </w:tabs>
        <w:spacing w:after="0" w:line="280" w:lineRule="atLeast"/>
        <w:ind w:left="0" w:right="0" w:firstLine="0"/>
        <w:jc w:val="left"/>
      </w:pPr>
      <w:r>
        <w:t>3.1</w:t>
      </w:r>
      <w:r w:rsidR="002F27C8">
        <w:t xml:space="preserve">. </w:t>
      </w:r>
      <w:r w:rsidR="002F27C8">
        <w:tab/>
        <w:t xml:space="preserve"> </w:t>
      </w:r>
      <w:r w:rsidR="002F27C8">
        <w:tab/>
        <w:t>C</w:t>
      </w:r>
      <w:r>
        <w:t xml:space="preserve">ena je mezi smluvními stranami sjednána v následující výši: </w:t>
      </w:r>
    </w:p>
    <w:p w14:paraId="4FD7C04C" w14:textId="77777777" w:rsidR="00C715E2" w:rsidRDefault="00C715E2" w:rsidP="00F472DC">
      <w:pPr>
        <w:tabs>
          <w:tab w:val="center" w:pos="875"/>
          <w:tab w:val="center" w:pos="4190"/>
        </w:tabs>
        <w:spacing w:after="0" w:line="280" w:lineRule="atLeast"/>
        <w:ind w:left="0" w:right="0" w:firstLine="0"/>
        <w:jc w:val="left"/>
      </w:pPr>
    </w:p>
    <w:tbl>
      <w:tblPr>
        <w:tblStyle w:val="TableGrid"/>
        <w:tblW w:w="8176" w:type="dxa"/>
        <w:tblInd w:w="1013" w:type="dxa"/>
        <w:tblCellMar>
          <w:top w:w="49" w:type="dxa"/>
        </w:tblCellMar>
        <w:tblLook w:val="04A0" w:firstRow="1" w:lastRow="0" w:firstColumn="1" w:lastColumn="0" w:noHBand="0" w:noVBand="1"/>
      </w:tblPr>
      <w:tblGrid>
        <w:gridCol w:w="2810"/>
        <w:gridCol w:w="2682"/>
        <w:gridCol w:w="2684"/>
      </w:tblGrid>
      <w:tr w:rsidR="00F26527" w:rsidRPr="00254295" w14:paraId="7DCAC867" w14:textId="77777777" w:rsidTr="00F26527">
        <w:trPr>
          <w:trHeight w:val="412"/>
        </w:trPr>
        <w:tc>
          <w:tcPr>
            <w:tcW w:w="2810" w:type="dxa"/>
            <w:tcBorders>
              <w:top w:val="single" w:sz="4" w:space="0" w:color="000000"/>
              <w:left w:val="single" w:sz="4" w:space="0" w:color="000000"/>
              <w:bottom w:val="single" w:sz="4" w:space="0" w:color="000000"/>
              <w:right w:val="nil"/>
            </w:tcBorders>
            <w:vAlign w:val="center"/>
          </w:tcPr>
          <w:p w14:paraId="25D441AE" w14:textId="273C103E" w:rsidR="00F26527" w:rsidRPr="00254295" w:rsidRDefault="00F26527" w:rsidP="00F472DC">
            <w:pPr>
              <w:spacing w:after="0" w:line="280" w:lineRule="atLeast"/>
              <w:ind w:left="0" w:right="37" w:firstLine="0"/>
              <w:jc w:val="center"/>
            </w:pPr>
            <w:r w:rsidRPr="00254295">
              <w:t>Cena v Kč bez DPH</w:t>
            </w:r>
          </w:p>
        </w:tc>
        <w:tc>
          <w:tcPr>
            <w:tcW w:w="2682" w:type="dxa"/>
            <w:tcBorders>
              <w:top w:val="single" w:sz="4" w:space="0" w:color="000000"/>
              <w:left w:val="single" w:sz="4" w:space="0" w:color="000000"/>
              <w:bottom w:val="single" w:sz="4" w:space="0" w:color="000000"/>
              <w:right w:val="nil"/>
            </w:tcBorders>
            <w:vAlign w:val="center"/>
          </w:tcPr>
          <w:p w14:paraId="25D6E877" w14:textId="27D0C03B" w:rsidR="00F26527" w:rsidRPr="00254295" w:rsidRDefault="00F26527" w:rsidP="00F472DC">
            <w:pPr>
              <w:spacing w:after="0" w:line="280" w:lineRule="atLeast"/>
              <w:ind w:left="124" w:right="0" w:firstLine="0"/>
              <w:jc w:val="center"/>
            </w:pPr>
            <w:r w:rsidRPr="00254295">
              <w:t>Sazba DPH 21 % v Kč</w:t>
            </w:r>
          </w:p>
        </w:tc>
        <w:tc>
          <w:tcPr>
            <w:tcW w:w="2684" w:type="dxa"/>
            <w:tcBorders>
              <w:top w:val="single" w:sz="4" w:space="0" w:color="000000"/>
              <w:left w:val="single" w:sz="4" w:space="0" w:color="000000"/>
              <w:bottom w:val="single" w:sz="4" w:space="0" w:color="000000"/>
              <w:right w:val="single" w:sz="4" w:space="0" w:color="000000"/>
            </w:tcBorders>
            <w:vAlign w:val="center"/>
          </w:tcPr>
          <w:p w14:paraId="7884129B" w14:textId="4647D378" w:rsidR="00F26527" w:rsidRPr="00254295" w:rsidRDefault="00F26527" w:rsidP="00F472DC">
            <w:pPr>
              <w:spacing w:after="0" w:line="280" w:lineRule="atLeast"/>
              <w:ind w:left="0" w:right="6" w:firstLine="0"/>
              <w:jc w:val="center"/>
            </w:pPr>
            <w:r w:rsidRPr="00254295">
              <w:t>Cena v Kč vč. DPH</w:t>
            </w:r>
          </w:p>
        </w:tc>
      </w:tr>
      <w:tr w:rsidR="00F26527" w14:paraId="774BCBAD" w14:textId="77777777" w:rsidTr="00F26527">
        <w:trPr>
          <w:trHeight w:val="412"/>
        </w:trPr>
        <w:tc>
          <w:tcPr>
            <w:tcW w:w="2810" w:type="dxa"/>
            <w:tcBorders>
              <w:top w:val="single" w:sz="4" w:space="0" w:color="000000"/>
              <w:left w:val="single" w:sz="4" w:space="0" w:color="000000"/>
              <w:bottom w:val="single" w:sz="4" w:space="0" w:color="000000"/>
              <w:right w:val="nil"/>
            </w:tcBorders>
            <w:vAlign w:val="center"/>
          </w:tcPr>
          <w:p w14:paraId="2909CC03" w14:textId="7612D086" w:rsidR="00F26527" w:rsidRPr="00254295" w:rsidRDefault="00F26527" w:rsidP="00F472DC">
            <w:pPr>
              <w:spacing w:after="0" w:line="280" w:lineRule="atLeast"/>
              <w:ind w:left="0" w:right="37" w:firstLine="0"/>
              <w:jc w:val="center"/>
            </w:pPr>
            <w:r w:rsidRPr="00254295">
              <w:t>3 100 000,00 Kč</w:t>
            </w:r>
          </w:p>
        </w:tc>
        <w:tc>
          <w:tcPr>
            <w:tcW w:w="2682" w:type="dxa"/>
            <w:tcBorders>
              <w:top w:val="single" w:sz="4" w:space="0" w:color="000000"/>
              <w:left w:val="single" w:sz="4" w:space="0" w:color="000000"/>
              <w:bottom w:val="single" w:sz="4" w:space="0" w:color="000000"/>
              <w:right w:val="nil"/>
            </w:tcBorders>
            <w:vAlign w:val="center"/>
          </w:tcPr>
          <w:p w14:paraId="0FE80C27" w14:textId="6EBB1EB5" w:rsidR="00F26527" w:rsidRPr="00254295" w:rsidRDefault="00F26527" w:rsidP="00F472DC">
            <w:pPr>
              <w:spacing w:after="0" w:line="280" w:lineRule="atLeast"/>
              <w:ind w:left="124" w:right="0" w:firstLine="0"/>
              <w:jc w:val="center"/>
            </w:pPr>
            <w:r w:rsidRPr="00254295">
              <w:t>651 000,00 Kč</w:t>
            </w:r>
          </w:p>
        </w:tc>
        <w:tc>
          <w:tcPr>
            <w:tcW w:w="2684" w:type="dxa"/>
            <w:tcBorders>
              <w:top w:val="single" w:sz="4" w:space="0" w:color="000000"/>
              <w:left w:val="single" w:sz="4" w:space="0" w:color="000000"/>
              <w:bottom w:val="single" w:sz="4" w:space="0" w:color="000000"/>
              <w:right w:val="single" w:sz="4" w:space="0" w:color="000000"/>
            </w:tcBorders>
            <w:vAlign w:val="center"/>
          </w:tcPr>
          <w:p w14:paraId="54270085" w14:textId="3CB7088F" w:rsidR="00F26527" w:rsidRPr="00254295" w:rsidRDefault="00C715E2" w:rsidP="00F472DC">
            <w:pPr>
              <w:spacing w:after="0" w:line="280" w:lineRule="atLeast"/>
              <w:ind w:left="0" w:right="6" w:firstLine="0"/>
              <w:jc w:val="center"/>
            </w:pPr>
            <w:r w:rsidRPr="00254295">
              <w:t>3 751 000,00 Kč</w:t>
            </w:r>
          </w:p>
        </w:tc>
      </w:tr>
    </w:tbl>
    <w:p w14:paraId="38634ED4" w14:textId="5A6C6894" w:rsidR="005C6838" w:rsidRPr="00F472DC" w:rsidRDefault="00F9025F" w:rsidP="002F27C8">
      <w:pPr>
        <w:pStyle w:val="Nadpis2"/>
        <w:numPr>
          <w:ilvl w:val="0"/>
          <w:numId w:val="44"/>
        </w:numPr>
        <w:tabs>
          <w:tab w:val="center" w:pos="1808"/>
        </w:tabs>
        <w:spacing w:before="600" w:after="0" w:line="280" w:lineRule="atLeast"/>
        <w:ind w:right="0"/>
        <w:rPr>
          <w:szCs w:val="20"/>
        </w:rPr>
      </w:pPr>
      <w:r w:rsidRPr="00F472DC">
        <w:rPr>
          <w:szCs w:val="20"/>
        </w:rPr>
        <w:t xml:space="preserve">TERMÍN POSKYTNUTÍ PLNĚNÍ </w:t>
      </w:r>
    </w:p>
    <w:p w14:paraId="54D3FDD8" w14:textId="1AA221FB" w:rsidR="005C6838" w:rsidRDefault="00F9025F" w:rsidP="00845A42">
      <w:pPr>
        <w:tabs>
          <w:tab w:val="left" w:pos="709"/>
        </w:tabs>
        <w:spacing w:before="120" w:after="0" w:line="280" w:lineRule="atLeast"/>
        <w:ind w:left="709" w:right="11" w:hanging="709"/>
      </w:pPr>
      <w:r>
        <w:t>4.1</w:t>
      </w:r>
      <w:r w:rsidR="002F27C8">
        <w:t>.</w:t>
      </w:r>
      <w:r>
        <w:t xml:space="preserve"> </w:t>
      </w:r>
      <w:r w:rsidR="002F27C8">
        <w:tab/>
      </w:r>
      <w:r>
        <w:t xml:space="preserve">Poskytovatel se zavazuje, že Plnění poskytne a předá Objednateli v termínech sjednaných v Potvrzení objednávky. </w:t>
      </w:r>
    </w:p>
    <w:p w14:paraId="052FD487" w14:textId="07953CAB" w:rsidR="005C6838" w:rsidRPr="00F472DC" w:rsidRDefault="00F9025F" w:rsidP="000F021A">
      <w:pPr>
        <w:pStyle w:val="Nadpis2"/>
        <w:numPr>
          <w:ilvl w:val="0"/>
          <w:numId w:val="44"/>
        </w:numPr>
        <w:tabs>
          <w:tab w:val="center" w:pos="1808"/>
        </w:tabs>
        <w:spacing w:before="600" w:after="0" w:line="280" w:lineRule="atLeast"/>
        <w:ind w:right="0"/>
        <w:rPr>
          <w:szCs w:val="20"/>
        </w:rPr>
      </w:pPr>
      <w:r w:rsidRPr="00F472DC">
        <w:rPr>
          <w:szCs w:val="20"/>
        </w:rPr>
        <w:t xml:space="preserve">ZÁVĚREČNÁ USTANOVENÍ </w:t>
      </w:r>
    </w:p>
    <w:p w14:paraId="16F8F42C" w14:textId="034520BA" w:rsidR="005C6838" w:rsidRDefault="008C312F" w:rsidP="000F021A">
      <w:pPr>
        <w:tabs>
          <w:tab w:val="left" w:pos="709"/>
        </w:tabs>
        <w:spacing w:before="120" w:after="0" w:line="280" w:lineRule="atLeast"/>
        <w:ind w:left="709" w:right="11" w:hanging="709"/>
      </w:pPr>
      <w:r>
        <w:t>5</w:t>
      </w:r>
      <w:r w:rsidR="00F9025F">
        <w:t>.1</w:t>
      </w:r>
      <w:r w:rsidR="002F27C8">
        <w:t>.</w:t>
      </w:r>
      <w:r w:rsidR="002F27C8">
        <w:tab/>
      </w:r>
      <w:r w:rsidR="00F9025F">
        <w:t xml:space="preserve">Prováděcí smlouva nabývá platnosti dnem jejího podpisu oběma smluvními stranami a účinnosti dnem jejího uveřejnění dle zákona č. 340/2015 Sb., o zvláštních podmínkách účinnosti některých smluv, uveřejňování těchto smluv a o registru smluv. V případě, že Cena dle čl. 3 nepřesahuje 50.000 Kč, nabývá účinnosti dnem jejího podpisu oběma smluvními stranami. </w:t>
      </w:r>
    </w:p>
    <w:p w14:paraId="67BBE724" w14:textId="0E052051" w:rsidR="005C6838" w:rsidRDefault="008C312F" w:rsidP="000F021A">
      <w:pPr>
        <w:tabs>
          <w:tab w:val="left" w:pos="709"/>
        </w:tabs>
        <w:spacing w:before="120" w:after="0" w:line="280" w:lineRule="atLeast"/>
        <w:ind w:left="709" w:right="11" w:hanging="709"/>
      </w:pPr>
      <w:r>
        <w:t>5</w:t>
      </w:r>
      <w:r w:rsidR="00F9025F">
        <w:t xml:space="preserve">.2 </w:t>
      </w:r>
      <w:r w:rsidR="002F27C8">
        <w:tab/>
      </w:r>
      <w:r w:rsidR="00F9025F">
        <w:t xml:space="preserve">Práva a povinnosti smluvních stran, které nejsou upraveny v Prováděcí smlouvě, se řídí Hlavní smlouvou. V případě rozporu mezi Prováděcí smlouvou a Hlavní smlouvou se použijí ustanovení Prováděcí smlouvy, ledaže by z Hlavní smlouvy či z příslušných právních předpisů vyplývalo jinak. </w:t>
      </w:r>
    </w:p>
    <w:p w14:paraId="2E9F41E5" w14:textId="75B5855D" w:rsidR="005C6838" w:rsidRDefault="008C312F" w:rsidP="000F021A">
      <w:pPr>
        <w:tabs>
          <w:tab w:val="left" w:pos="709"/>
        </w:tabs>
        <w:spacing w:before="120" w:after="0" w:line="280" w:lineRule="atLeast"/>
        <w:ind w:left="709" w:right="11" w:hanging="709"/>
      </w:pPr>
      <w:r>
        <w:t>5</w:t>
      </w:r>
      <w:r w:rsidR="00F9025F">
        <w:t>.3</w:t>
      </w:r>
      <w:r w:rsidR="002F27C8">
        <w:tab/>
      </w:r>
      <w:r w:rsidR="00F9025F">
        <w:t xml:space="preserve"> Není-li v Prováděcí smlouvě stanoveno jinak nebo neplyne-li z povahy věci jinak, mají veškeré pojmy definované v Hlavní smlouvě a použité v Prováděcí smlouvě stejný význam jako v Hlavní smlouvě. </w:t>
      </w:r>
    </w:p>
    <w:p w14:paraId="2EAFC4A9" w14:textId="4FCA2BA2" w:rsidR="005C6838" w:rsidRDefault="008C312F" w:rsidP="002F27C8">
      <w:pPr>
        <w:tabs>
          <w:tab w:val="left" w:pos="709"/>
        </w:tabs>
        <w:spacing w:before="120" w:after="0" w:line="280" w:lineRule="atLeast"/>
        <w:ind w:left="709" w:right="11" w:hanging="709"/>
      </w:pPr>
      <w:r>
        <w:t>5</w:t>
      </w:r>
      <w:r w:rsidR="00F9025F">
        <w:t xml:space="preserve">.4 </w:t>
      </w:r>
      <w:r w:rsidR="002F27C8">
        <w:tab/>
      </w:r>
      <w:r w:rsidR="00F9025F">
        <w:t xml:space="preserve">Prováděcí smlouva spolu s příslušnými ustanoveními Hlavní smlouvy představuje úplnou dohodu smluvních stran o předmětu Prováděcí smlouvy. </w:t>
      </w:r>
    </w:p>
    <w:p w14:paraId="28185266" w14:textId="19F8C098" w:rsidR="005C6838" w:rsidRDefault="008C312F" w:rsidP="002F27C8">
      <w:pPr>
        <w:tabs>
          <w:tab w:val="left" w:pos="709"/>
        </w:tabs>
        <w:spacing w:before="120" w:after="0" w:line="280" w:lineRule="atLeast"/>
        <w:ind w:left="709" w:right="11" w:hanging="709"/>
      </w:pPr>
      <w:r>
        <w:t>5</w:t>
      </w:r>
      <w:r w:rsidR="00F9025F">
        <w:t xml:space="preserve">.5 </w:t>
      </w:r>
      <w:r w:rsidR="00F9025F">
        <w:tab/>
        <w:t xml:space="preserve">Nedílnou součást Prováděcí smlouvy tvoří tyto přílohy: </w:t>
      </w:r>
    </w:p>
    <w:p w14:paraId="481DE613" w14:textId="6907D548" w:rsidR="005C6838" w:rsidRDefault="00F9025F" w:rsidP="002F27C8">
      <w:pPr>
        <w:tabs>
          <w:tab w:val="center" w:pos="2743"/>
          <w:tab w:val="center" w:pos="4527"/>
        </w:tabs>
        <w:spacing w:after="187" w:line="280" w:lineRule="atLeast"/>
        <w:ind w:left="993" w:right="0" w:firstLine="0"/>
        <w:jc w:val="left"/>
      </w:pPr>
      <w:r w:rsidRPr="00254295">
        <w:lastRenderedPageBreak/>
        <w:t xml:space="preserve">Příloha č. 1: </w:t>
      </w:r>
      <w:r w:rsidRPr="00254295">
        <w:tab/>
        <w:t>Potvrzení objednávky</w:t>
      </w:r>
      <w:r>
        <w:t xml:space="preserve"> </w:t>
      </w:r>
    </w:p>
    <w:p w14:paraId="7074419E" w14:textId="341EE229" w:rsidR="005C6838" w:rsidRDefault="008C312F" w:rsidP="002F27C8">
      <w:pPr>
        <w:tabs>
          <w:tab w:val="left" w:pos="709"/>
        </w:tabs>
        <w:spacing w:before="120" w:after="0" w:line="280" w:lineRule="atLeast"/>
        <w:ind w:left="709" w:right="11" w:hanging="709"/>
      </w:pPr>
      <w:r>
        <w:t>5</w:t>
      </w:r>
      <w:r w:rsidR="00F9025F">
        <w:t xml:space="preserve">.6 </w:t>
      </w:r>
      <w:r w:rsidR="002F27C8">
        <w:tab/>
      </w:r>
      <w:r w:rsidR="00F9025F">
        <w:t xml:space="preserve">Prováděcí smlouva je </w:t>
      </w:r>
      <w:r w:rsidRPr="006C594B">
        <w:rPr>
          <w:szCs w:val="20"/>
        </w:rPr>
        <w:t>uzavírána v elektronické podobě, tj. prostřednictvím uznávaného elektronického podpisu ve smyslu zákona č. 297/2016 Sb., o službách vytvářejících důvěru pro elektronické transakce, ve znění pozdějších předpisů, opatřeného časovým razítkem</w:t>
      </w:r>
      <w:r w:rsidR="00F9025F">
        <w:t xml:space="preserve">. </w:t>
      </w:r>
    </w:p>
    <w:p w14:paraId="37064A14" w14:textId="77777777" w:rsidR="005C6838" w:rsidRDefault="00F9025F" w:rsidP="00F472DC">
      <w:pPr>
        <w:spacing w:after="191" w:line="280" w:lineRule="atLeast"/>
        <w:ind w:left="2210" w:right="0" w:firstLine="0"/>
        <w:jc w:val="left"/>
      </w:pPr>
      <w:r>
        <w:t xml:space="preserve"> </w:t>
      </w:r>
    </w:p>
    <w:p w14:paraId="0754A887" w14:textId="77777777" w:rsidR="005C6838" w:rsidRPr="008C312F" w:rsidRDefault="00F9025F" w:rsidP="00F472DC">
      <w:pPr>
        <w:spacing w:after="88" w:line="280" w:lineRule="atLeast"/>
        <w:ind w:left="10" w:right="0" w:hanging="10"/>
        <w:jc w:val="center"/>
        <w:rPr>
          <w:szCs w:val="20"/>
        </w:rPr>
      </w:pPr>
      <w:r w:rsidRPr="008C312F">
        <w:rPr>
          <w:b/>
          <w:szCs w:val="20"/>
        </w:rPr>
        <w:t xml:space="preserve">Smluvní strany prohlašují, že si Prováděcí smlouvu přečetly, že s jejím obsahem souhlasí a na důkaz toho k ní připojují svoje podpisy. </w:t>
      </w:r>
    </w:p>
    <w:p w14:paraId="55D1EC8D" w14:textId="77777777" w:rsidR="005C6838" w:rsidRPr="008C312F" w:rsidRDefault="00F9025F" w:rsidP="00F472DC">
      <w:pPr>
        <w:spacing w:after="137" w:line="280" w:lineRule="atLeast"/>
        <w:ind w:left="39" w:right="0" w:firstLine="0"/>
        <w:jc w:val="center"/>
        <w:rPr>
          <w:szCs w:val="20"/>
        </w:rPr>
      </w:pPr>
      <w:r w:rsidRPr="008C312F">
        <w:rPr>
          <w:b/>
          <w:szCs w:val="20"/>
        </w:rPr>
        <w:t xml:space="preserve"> </w:t>
      </w:r>
    </w:p>
    <w:p w14:paraId="716CCF30" w14:textId="77777777" w:rsidR="005C6838" w:rsidRPr="008C312F" w:rsidRDefault="00F9025F" w:rsidP="00F472DC">
      <w:pPr>
        <w:tabs>
          <w:tab w:val="center" w:pos="2269"/>
          <w:tab w:val="center" w:pos="6801"/>
        </w:tabs>
        <w:spacing w:after="136" w:line="280" w:lineRule="atLeast"/>
        <w:ind w:left="0" w:right="0" w:firstLine="0"/>
        <w:jc w:val="left"/>
        <w:rPr>
          <w:szCs w:val="20"/>
        </w:rPr>
      </w:pPr>
      <w:r w:rsidRPr="008C312F">
        <w:rPr>
          <w:rFonts w:ascii="Calibri" w:eastAsia="Calibri" w:hAnsi="Calibri" w:cs="Calibri"/>
          <w:szCs w:val="20"/>
        </w:rPr>
        <w:tab/>
      </w:r>
      <w:r w:rsidRPr="008C312F">
        <w:rPr>
          <w:b/>
          <w:szCs w:val="20"/>
        </w:rPr>
        <w:t xml:space="preserve">Objednatel </w:t>
      </w:r>
      <w:r w:rsidRPr="008C312F">
        <w:rPr>
          <w:b/>
          <w:szCs w:val="20"/>
        </w:rPr>
        <w:tab/>
        <w:t xml:space="preserve">Poskytovatel </w:t>
      </w:r>
    </w:p>
    <w:p w14:paraId="765548D7" w14:textId="77777777" w:rsidR="005C6838" w:rsidRDefault="00F9025F" w:rsidP="00F472DC">
      <w:pPr>
        <w:spacing w:after="158" w:line="280" w:lineRule="atLeast"/>
        <w:ind w:left="35" w:right="0" w:firstLine="0"/>
        <w:jc w:val="center"/>
      </w:pPr>
      <w:r>
        <w:t xml:space="preserve"> </w:t>
      </w:r>
      <w:r>
        <w:tab/>
        <w:t xml:space="preserve"> </w:t>
      </w:r>
    </w:p>
    <w:p w14:paraId="40D8493B" w14:textId="77777777" w:rsidR="005C6838" w:rsidRDefault="00F9025F" w:rsidP="00F472DC">
      <w:pPr>
        <w:tabs>
          <w:tab w:val="center" w:pos="2264"/>
          <w:tab w:val="center" w:pos="6799"/>
        </w:tabs>
        <w:spacing w:after="160" w:line="280" w:lineRule="atLeast"/>
        <w:ind w:left="0" w:right="0" w:firstLine="0"/>
        <w:jc w:val="left"/>
      </w:pPr>
      <w:r>
        <w:rPr>
          <w:rFonts w:ascii="Calibri" w:eastAsia="Calibri" w:hAnsi="Calibri" w:cs="Calibri"/>
          <w:sz w:val="22"/>
        </w:rPr>
        <w:tab/>
      </w:r>
      <w:r>
        <w:t xml:space="preserve">V _____________ dne _____________ </w:t>
      </w:r>
      <w:r>
        <w:tab/>
        <w:t xml:space="preserve">V _____________ dne _____________ </w:t>
      </w:r>
    </w:p>
    <w:p w14:paraId="447E3047" w14:textId="67238CE9" w:rsidR="005C6838" w:rsidRDefault="00F9025F" w:rsidP="00F472DC">
      <w:pPr>
        <w:spacing w:after="153" w:line="280" w:lineRule="atLeast"/>
        <w:ind w:left="108" w:right="0" w:firstLine="0"/>
        <w:jc w:val="left"/>
      </w:pPr>
      <w:r>
        <w:t xml:space="preserve"> </w:t>
      </w:r>
    </w:p>
    <w:p w14:paraId="59E1B1A4" w14:textId="4268C91A" w:rsidR="007C4F04" w:rsidRDefault="007C4F04" w:rsidP="00F472DC">
      <w:pPr>
        <w:spacing w:after="153" w:line="280" w:lineRule="atLeast"/>
        <w:ind w:left="108" w:right="0" w:firstLine="0"/>
        <w:jc w:val="left"/>
      </w:pPr>
    </w:p>
    <w:p w14:paraId="48F7D332" w14:textId="77777777" w:rsidR="007C4F04" w:rsidRDefault="007C4F04" w:rsidP="00F472DC">
      <w:pPr>
        <w:spacing w:after="153" w:line="280" w:lineRule="atLeast"/>
        <w:ind w:left="108" w:right="0" w:firstLine="0"/>
        <w:jc w:val="left"/>
      </w:pPr>
    </w:p>
    <w:p w14:paraId="380EF773" w14:textId="77777777" w:rsidR="005C6838" w:rsidRDefault="00F9025F" w:rsidP="00F472DC">
      <w:pPr>
        <w:tabs>
          <w:tab w:val="center" w:pos="2265"/>
          <w:tab w:val="center" w:pos="6799"/>
        </w:tabs>
        <w:spacing w:after="188" w:line="280" w:lineRule="atLeast"/>
        <w:ind w:left="0" w:right="0" w:firstLine="0"/>
        <w:jc w:val="left"/>
      </w:pPr>
      <w:r>
        <w:rPr>
          <w:rFonts w:ascii="Calibri" w:eastAsia="Calibri" w:hAnsi="Calibri" w:cs="Calibri"/>
          <w:sz w:val="22"/>
        </w:rPr>
        <w:tab/>
      </w:r>
      <w:r>
        <w:t xml:space="preserve">........................................................................ </w:t>
      </w:r>
      <w:r>
        <w:tab/>
        <w:t xml:space="preserve">........................................................................ </w:t>
      </w:r>
    </w:p>
    <w:tbl>
      <w:tblPr>
        <w:tblW w:w="0" w:type="auto"/>
        <w:tblInd w:w="284" w:type="dxa"/>
        <w:tblBorders>
          <w:top w:val="nil"/>
          <w:left w:val="nil"/>
          <w:bottom w:val="nil"/>
          <w:right w:val="nil"/>
        </w:tblBorders>
        <w:tblLayout w:type="fixed"/>
        <w:tblLook w:val="0000" w:firstRow="0" w:lastRow="0" w:firstColumn="0" w:lastColumn="0" w:noHBand="0" w:noVBand="0"/>
      </w:tblPr>
      <w:tblGrid>
        <w:gridCol w:w="4009"/>
        <w:gridCol w:w="4354"/>
      </w:tblGrid>
      <w:tr w:rsidR="00221F0B" w14:paraId="3457FE4A" w14:textId="5C03EF75" w:rsidTr="00221F0B">
        <w:trPr>
          <w:trHeight w:val="573"/>
        </w:trPr>
        <w:tc>
          <w:tcPr>
            <w:tcW w:w="4009" w:type="dxa"/>
          </w:tcPr>
          <w:p w14:paraId="0A21591D" w14:textId="5C72E558" w:rsidR="00221F0B" w:rsidRPr="00254295" w:rsidRDefault="00221F0B" w:rsidP="00F472DC">
            <w:pPr>
              <w:pStyle w:val="Default"/>
              <w:spacing w:line="280" w:lineRule="atLeast"/>
              <w:jc w:val="center"/>
              <w:rPr>
                <w:sz w:val="20"/>
                <w:szCs w:val="20"/>
              </w:rPr>
            </w:pPr>
            <w:r w:rsidRPr="00254295">
              <w:rPr>
                <w:b/>
                <w:bCs/>
                <w:sz w:val="20"/>
                <w:szCs w:val="20"/>
              </w:rPr>
              <w:t>Česká republika – Ministerstvo práce a sociálních věcí</w:t>
            </w:r>
          </w:p>
          <w:p w14:paraId="3C647637" w14:textId="05C3BBD4" w:rsidR="00221F0B" w:rsidRPr="00254295" w:rsidRDefault="00254295" w:rsidP="00F472DC">
            <w:pPr>
              <w:pStyle w:val="Default"/>
              <w:spacing w:line="280" w:lineRule="atLeast"/>
              <w:jc w:val="center"/>
              <w:rPr>
                <w:sz w:val="20"/>
                <w:szCs w:val="20"/>
              </w:rPr>
            </w:pPr>
            <w:r w:rsidRPr="00254295">
              <w:rPr>
                <w:sz w:val="20"/>
                <w:szCs w:val="20"/>
              </w:rPr>
              <w:t>Ing. Milan Lonský</w:t>
            </w:r>
            <w:r w:rsidR="00221F0B" w:rsidRPr="00254295">
              <w:rPr>
                <w:sz w:val="20"/>
                <w:szCs w:val="20"/>
              </w:rPr>
              <w:t>.</w:t>
            </w:r>
          </w:p>
          <w:p w14:paraId="7517FD29" w14:textId="58FBF13C" w:rsidR="00221F0B" w:rsidRPr="00254295" w:rsidRDefault="00254295" w:rsidP="00F472DC">
            <w:pPr>
              <w:pStyle w:val="Default"/>
              <w:spacing w:line="280" w:lineRule="atLeast"/>
              <w:jc w:val="center"/>
              <w:rPr>
                <w:sz w:val="20"/>
                <w:szCs w:val="20"/>
              </w:rPr>
            </w:pPr>
            <w:r w:rsidRPr="00254295">
              <w:rPr>
                <w:sz w:val="20"/>
                <w:szCs w:val="20"/>
              </w:rPr>
              <w:t>Zastupující ředitel odboru</w:t>
            </w:r>
            <w:r w:rsidR="00221F0B" w:rsidRPr="00254295">
              <w:rPr>
                <w:sz w:val="20"/>
                <w:szCs w:val="20"/>
              </w:rPr>
              <w:t xml:space="preserve"> ICT</w:t>
            </w:r>
          </w:p>
        </w:tc>
        <w:tc>
          <w:tcPr>
            <w:tcW w:w="4354" w:type="dxa"/>
          </w:tcPr>
          <w:p w14:paraId="0ABA7C4B" w14:textId="77777777" w:rsidR="00221F0B" w:rsidRPr="00254295" w:rsidRDefault="00221F0B" w:rsidP="00F472DC">
            <w:pPr>
              <w:pStyle w:val="Default"/>
              <w:spacing w:line="280" w:lineRule="atLeast"/>
              <w:ind w:left="850"/>
              <w:jc w:val="center"/>
              <w:rPr>
                <w:sz w:val="20"/>
                <w:szCs w:val="20"/>
              </w:rPr>
            </w:pPr>
            <w:r w:rsidRPr="00254295">
              <w:rPr>
                <w:b/>
                <w:bCs/>
                <w:sz w:val="20"/>
                <w:szCs w:val="20"/>
              </w:rPr>
              <w:t xml:space="preserve">NESS Czech s.r.o. </w:t>
            </w:r>
          </w:p>
          <w:p w14:paraId="2F3EF515" w14:textId="77777777" w:rsidR="00221F0B" w:rsidRPr="00254295" w:rsidRDefault="00221F0B" w:rsidP="00F472DC">
            <w:pPr>
              <w:pStyle w:val="Default"/>
              <w:spacing w:line="280" w:lineRule="atLeast"/>
              <w:ind w:left="850"/>
              <w:jc w:val="center"/>
              <w:rPr>
                <w:sz w:val="20"/>
                <w:szCs w:val="20"/>
              </w:rPr>
            </w:pPr>
            <w:r w:rsidRPr="00254295">
              <w:rPr>
                <w:sz w:val="20"/>
                <w:szCs w:val="20"/>
              </w:rPr>
              <w:t xml:space="preserve">Miroslava Zálešáková a Jiří Matzner </w:t>
            </w:r>
          </w:p>
          <w:p w14:paraId="1E0647DA" w14:textId="31F94119" w:rsidR="00221F0B" w:rsidRDefault="00221F0B" w:rsidP="00F472DC">
            <w:pPr>
              <w:pStyle w:val="Default"/>
              <w:spacing w:line="280" w:lineRule="atLeast"/>
              <w:ind w:left="850"/>
              <w:jc w:val="center"/>
              <w:rPr>
                <w:b/>
                <w:bCs/>
                <w:sz w:val="20"/>
                <w:szCs w:val="20"/>
              </w:rPr>
            </w:pPr>
            <w:r w:rsidRPr="00254295">
              <w:rPr>
                <w:sz w:val="20"/>
                <w:szCs w:val="20"/>
              </w:rPr>
              <w:t>jednatelé</w:t>
            </w:r>
            <w:r>
              <w:rPr>
                <w:sz w:val="20"/>
                <w:szCs w:val="20"/>
              </w:rPr>
              <w:t xml:space="preserve"> </w:t>
            </w:r>
          </w:p>
        </w:tc>
      </w:tr>
    </w:tbl>
    <w:p w14:paraId="3CB17A54" w14:textId="1E4B7B0D" w:rsidR="005C6838" w:rsidRDefault="003E225A" w:rsidP="00F472DC">
      <w:pPr>
        <w:spacing w:after="88" w:line="280" w:lineRule="atLeast"/>
        <w:ind w:left="0" w:right="0" w:firstLine="0"/>
        <w:jc w:val="left"/>
      </w:pPr>
      <w:r>
        <w:t xml:space="preserve">  </w:t>
      </w:r>
    </w:p>
    <w:p w14:paraId="7FAEB34A" w14:textId="77777777" w:rsidR="005C6838" w:rsidRDefault="00F9025F" w:rsidP="00F472DC">
      <w:pPr>
        <w:spacing w:after="0" w:line="280" w:lineRule="atLeast"/>
        <w:ind w:left="0" w:right="0" w:firstLine="0"/>
        <w:jc w:val="left"/>
      </w:pPr>
      <w:r>
        <w:t xml:space="preserve"> </w:t>
      </w:r>
      <w:r>
        <w:tab/>
      </w:r>
      <w:r>
        <w:rPr>
          <w:b/>
        </w:rPr>
        <w:t xml:space="preserve"> </w:t>
      </w:r>
    </w:p>
    <w:p w14:paraId="56073CD9" w14:textId="77777777" w:rsidR="008C312F" w:rsidRDefault="008C312F">
      <w:pPr>
        <w:spacing w:after="160" w:line="259" w:lineRule="auto"/>
        <w:ind w:left="0" w:right="0" w:firstLine="0"/>
        <w:jc w:val="left"/>
        <w:rPr>
          <w:b/>
        </w:rPr>
      </w:pPr>
      <w:r>
        <w:rPr>
          <w:b/>
        </w:rPr>
        <w:br w:type="page"/>
      </w:r>
    </w:p>
    <w:p w14:paraId="62FA7140" w14:textId="27A73E21" w:rsidR="002C2668" w:rsidRDefault="002C2668" w:rsidP="00F472DC">
      <w:pPr>
        <w:spacing w:after="186" w:line="280" w:lineRule="atLeast"/>
        <w:ind w:left="249" w:right="261" w:hanging="10"/>
        <w:jc w:val="center"/>
        <w:rPr>
          <w:b/>
        </w:rPr>
      </w:pPr>
      <w:r>
        <w:rPr>
          <w:b/>
        </w:rPr>
        <w:lastRenderedPageBreak/>
        <w:t>Příloha č.1</w:t>
      </w:r>
    </w:p>
    <w:p w14:paraId="1013F76A" w14:textId="77777777" w:rsidR="00254295" w:rsidRPr="00254295" w:rsidRDefault="00254295" w:rsidP="00254295">
      <w:pPr>
        <w:keepNext/>
        <w:overflowPunct w:val="0"/>
        <w:autoSpaceDE w:val="0"/>
        <w:autoSpaceDN w:val="0"/>
        <w:adjustRightInd w:val="0"/>
        <w:spacing w:before="240" w:after="0" w:line="240" w:lineRule="auto"/>
        <w:ind w:left="0" w:right="0" w:firstLine="0"/>
        <w:jc w:val="center"/>
        <w:textAlignment w:val="baseline"/>
        <w:outlineLvl w:val="0"/>
        <w:rPr>
          <w:rFonts w:ascii="Times New Roman" w:eastAsia="Times New Roman" w:hAnsi="Times New Roman" w:cs="Times New Roman"/>
          <w:b/>
          <w:bCs/>
          <w:color w:val="auto"/>
          <w:kern w:val="32"/>
          <w:sz w:val="32"/>
          <w:szCs w:val="32"/>
          <w:lang w:eastAsia="en-US"/>
        </w:rPr>
      </w:pPr>
      <w:r w:rsidRPr="00254295">
        <w:rPr>
          <w:rFonts w:ascii="Times New Roman" w:eastAsia="Times New Roman" w:hAnsi="Times New Roman" w:cs="Times New Roman"/>
          <w:b/>
          <w:bCs/>
          <w:color w:val="auto"/>
          <w:kern w:val="32"/>
          <w:sz w:val="32"/>
          <w:szCs w:val="32"/>
          <w:lang w:eastAsia="en-US"/>
        </w:rPr>
        <w:t>Objednávka č. 01/2021</w:t>
      </w:r>
    </w:p>
    <w:p w14:paraId="69074C7C" w14:textId="77777777" w:rsidR="00254295" w:rsidRPr="00254295" w:rsidRDefault="00254295" w:rsidP="00254295">
      <w:pPr>
        <w:overflowPunct w:val="0"/>
        <w:autoSpaceDE w:val="0"/>
        <w:autoSpaceDN w:val="0"/>
        <w:adjustRightInd w:val="0"/>
        <w:spacing w:after="0" w:line="240" w:lineRule="auto"/>
        <w:ind w:left="0" w:right="0" w:firstLine="0"/>
        <w:jc w:val="right"/>
        <w:textAlignment w:val="baseline"/>
        <w:rPr>
          <w:rFonts w:ascii="Times New Roman" w:eastAsia="Times New Roman" w:hAnsi="Times New Roman" w:cs="Times New Roman"/>
          <w:color w:val="auto"/>
          <w:sz w:val="24"/>
          <w:szCs w:val="24"/>
          <w:lang w:eastAsia="en-US"/>
        </w:rPr>
      </w:pPr>
      <w:r w:rsidRPr="00254295">
        <w:rPr>
          <w:rFonts w:ascii="Times New Roman" w:eastAsia="Times New Roman" w:hAnsi="Times New Roman" w:cs="Times New Roman"/>
          <w:color w:val="auto"/>
          <w:sz w:val="24"/>
          <w:szCs w:val="24"/>
          <w:lang w:eastAsia="en-US"/>
        </w:rPr>
        <w:t>č.j. MPSV-2021/16373-172</w:t>
      </w:r>
    </w:p>
    <w:p w14:paraId="580E2CFA" w14:textId="77777777" w:rsidR="00254295" w:rsidRPr="00254295" w:rsidRDefault="00254295" w:rsidP="00254295">
      <w:pPr>
        <w:overflowPunct w:val="0"/>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2"/>
          <w:szCs w:val="20"/>
          <w:lang w:eastAsia="en-US"/>
        </w:rPr>
      </w:pPr>
    </w:p>
    <w:tbl>
      <w:tblPr>
        <w:tblW w:w="97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29"/>
        <w:gridCol w:w="6095"/>
      </w:tblGrid>
      <w:tr w:rsidR="00254295" w:rsidRPr="00254295" w14:paraId="07EB4FEB" w14:textId="77777777" w:rsidTr="00254295">
        <w:trPr>
          <w:trHeight w:val="283"/>
        </w:trPr>
        <w:tc>
          <w:tcPr>
            <w:tcW w:w="3629" w:type="dxa"/>
            <w:shd w:val="clear" w:color="auto" w:fill="B8CCE4"/>
            <w:vAlign w:val="center"/>
          </w:tcPr>
          <w:p w14:paraId="32E05D4B" w14:textId="77777777" w:rsidR="00254295" w:rsidRPr="00254295" w:rsidRDefault="00254295" w:rsidP="00254295">
            <w:pPr>
              <w:keepNext/>
              <w:overflowPunct w:val="0"/>
              <w:autoSpaceDE w:val="0"/>
              <w:autoSpaceDN w:val="0"/>
              <w:adjustRightInd w:val="0"/>
              <w:spacing w:before="240" w:after="120" w:line="240" w:lineRule="auto"/>
              <w:ind w:left="0" w:right="0" w:firstLine="0"/>
              <w:jc w:val="left"/>
              <w:textAlignment w:val="baseline"/>
              <w:outlineLvl w:val="2"/>
              <w:rPr>
                <w:rFonts w:ascii="Times New Roman" w:eastAsia="Times New Roman" w:hAnsi="Times New Roman" w:cs="Times New Roman"/>
                <w:b/>
                <w:caps/>
                <w:color w:val="auto"/>
                <w:sz w:val="18"/>
                <w:szCs w:val="18"/>
                <w:lang w:eastAsia="en-US"/>
              </w:rPr>
            </w:pPr>
            <w:r w:rsidRPr="00254295">
              <w:rPr>
                <w:rFonts w:ascii="Times New Roman" w:eastAsia="Times New Roman" w:hAnsi="Times New Roman" w:cs="Times New Roman"/>
                <w:b/>
                <w:caps/>
                <w:color w:val="auto"/>
                <w:sz w:val="18"/>
                <w:szCs w:val="18"/>
                <w:lang w:eastAsia="en-US"/>
              </w:rPr>
              <w:t>SMLUVNí vztah / projekt</w:t>
            </w:r>
          </w:p>
        </w:tc>
        <w:tc>
          <w:tcPr>
            <w:tcW w:w="6095" w:type="dxa"/>
            <w:shd w:val="clear" w:color="auto" w:fill="B8CCE4"/>
            <w:vAlign w:val="center"/>
          </w:tcPr>
          <w:p w14:paraId="6467E45B" w14:textId="77777777" w:rsidR="00254295" w:rsidRPr="00254295" w:rsidRDefault="00254295" w:rsidP="00254295">
            <w:pPr>
              <w:overflowPunct w:val="0"/>
              <w:autoSpaceDE w:val="0"/>
              <w:autoSpaceDN w:val="0"/>
              <w:adjustRightInd w:val="0"/>
              <w:spacing w:after="0" w:line="240" w:lineRule="auto"/>
              <w:ind w:left="0" w:right="0" w:firstLine="0"/>
              <w:jc w:val="left"/>
              <w:textAlignment w:val="baseline"/>
              <w:rPr>
                <w:rFonts w:ascii="Times New Roman" w:eastAsia="Times New Roman" w:hAnsi="Times New Roman" w:cs="Times New Roman"/>
                <w:b/>
                <w:bCs/>
                <w:color w:val="auto"/>
                <w:sz w:val="18"/>
                <w:szCs w:val="18"/>
                <w:lang w:eastAsia="en-US"/>
              </w:rPr>
            </w:pPr>
            <w:r w:rsidRPr="00254295">
              <w:rPr>
                <w:rFonts w:ascii="Times New Roman" w:eastAsia="Times New Roman" w:hAnsi="Times New Roman" w:cs="Times New Roman"/>
                <w:b/>
                <w:bCs/>
                <w:color w:val="auto"/>
                <w:sz w:val="18"/>
                <w:szCs w:val="18"/>
                <w:lang w:eastAsia="en-US"/>
              </w:rPr>
              <w:t>SOBI</w:t>
            </w:r>
          </w:p>
          <w:p w14:paraId="00B0564C" w14:textId="77777777" w:rsidR="00254295" w:rsidRPr="00254295" w:rsidRDefault="00254295" w:rsidP="00254295">
            <w:pPr>
              <w:overflowPunct w:val="0"/>
              <w:autoSpaceDE w:val="0"/>
              <w:autoSpaceDN w:val="0"/>
              <w:adjustRightInd w:val="0"/>
              <w:spacing w:after="0" w:line="240" w:lineRule="auto"/>
              <w:ind w:left="0" w:right="0" w:firstLine="0"/>
              <w:jc w:val="left"/>
              <w:textAlignment w:val="baseline"/>
              <w:rPr>
                <w:rFonts w:ascii="Times New Roman" w:eastAsia="Times New Roman" w:hAnsi="Times New Roman" w:cs="Times New Roman"/>
                <w:b/>
                <w:bCs/>
                <w:color w:val="auto"/>
                <w:sz w:val="18"/>
                <w:szCs w:val="18"/>
                <w:lang w:eastAsia="en-US"/>
              </w:rPr>
            </w:pPr>
            <w:r w:rsidRPr="00254295">
              <w:rPr>
                <w:rFonts w:ascii="Times New Roman" w:eastAsia="Times New Roman" w:hAnsi="Times New Roman" w:cs="Times New Roman"/>
                <w:b/>
                <w:bCs/>
                <w:color w:val="auto"/>
                <w:sz w:val="18"/>
                <w:szCs w:val="18"/>
                <w:lang w:eastAsia="en-US"/>
              </w:rPr>
              <w:t>RÁMCOVÁ DOHODA O POSKYTOVÁNÍ SLUŽEB V OBLASTI BUSINESS INTELLIGENCE</w:t>
            </w:r>
          </w:p>
        </w:tc>
      </w:tr>
      <w:tr w:rsidR="00254295" w:rsidRPr="00254295" w14:paraId="5A4DA1A1" w14:textId="77777777" w:rsidTr="00254295">
        <w:trPr>
          <w:trHeight w:val="579"/>
        </w:trPr>
        <w:tc>
          <w:tcPr>
            <w:tcW w:w="3629" w:type="dxa"/>
            <w:shd w:val="clear" w:color="auto" w:fill="B8CCE4"/>
            <w:vAlign w:val="center"/>
          </w:tcPr>
          <w:p w14:paraId="6965A796"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b/>
                <w:caps/>
                <w:color w:val="auto"/>
                <w:sz w:val="18"/>
                <w:szCs w:val="18"/>
                <w:lang w:eastAsia="en-US"/>
              </w:rPr>
            </w:pPr>
            <w:r w:rsidRPr="00254295">
              <w:rPr>
                <w:rFonts w:ascii="Times New Roman" w:eastAsia="Times New Roman" w:hAnsi="Times New Roman" w:cs="Times New Roman"/>
                <w:b/>
                <w:caps/>
                <w:color w:val="auto"/>
                <w:sz w:val="18"/>
                <w:szCs w:val="18"/>
                <w:lang w:eastAsia="en-US"/>
              </w:rPr>
              <w:t>Název</w:t>
            </w:r>
          </w:p>
        </w:tc>
        <w:tc>
          <w:tcPr>
            <w:tcW w:w="6095" w:type="dxa"/>
            <w:shd w:val="clear" w:color="auto" w:fill="B8CCE4"/>
            <w:vAlign w:val="center"/>
          </w:tcPr>
          <w:p w14:paraId="7BDB1A31" w14:textId="77777777" w:rsidR="00254295" w:rsidRPr="00254295" w:rsidRDefault="00254295" w:rsidP="00254295">
            <w:pPr>
              <w:overflowPunct w:val="0"/>
              <w:autoSpaceDE w:val="0"/>
              <w:autoSpaceDN w:val="0"/>
              <w:adjustRightInd w:val="0"/>
              <w:spacing w:after="0" w:line="240" w:lineRule="auto"/>
              <w:ind w:left="0" w:right="0" w:firstLine="0"/>
              <w:jc w:val="left"/>
              <w:textAlignment w:val="baseline"/>
              <w:rPr>
                <w:rFonts w:ascii="Times New Roman" w:eastAsia="Times New Roman" w:hAnsi="Times New Roman" w:cs="Times New Roman"/>
                <w:b/>
                <w:bCs/>
                <w:color w:val="auto"/>
                <w:sz w:val="18"/>
                <w:szCs w:val="18"/>
                <w:lang w:eastAsia="en-US"/>
              </w:rPr>
            </w:pPr>
            <w:bookmarkStart w:id="0" w:name="_Hlk62742610"/>
            <w:r w:rsidRPr="00254295">
              <w:rPr>
                <w:rFonts w:ascii="Times New Roman" w:eastAsia="Times New Roman" w:hAnsi="Times New Roman" w:cs="Times New Roman"/>
                <w:b/>
                <w:bCs/>
                <w:color w:val="auto"/>
                <w:sz w:val="18"/>
                <w:szCs w:val="18"/>
                <w:lang w:eastAsia="en-US"/>
              </w:rPr>
              <w:t>Vytvoření Cílového návrhu Systému s detailním technickým návrhem realizace Systému v souladu s požadavky, definicí a detailním popisem cílové</w:t>
            </w:r>
          </w:p>
          <w:p w14:paraId="1F88B327" w14:textId="77777777" w:rsidR="00254295" w:rsidRPr="00254295" w:rsidRDefault="00254295" w:rsidP="00254295">
            <w:pPr>
              <w:overflowPunct w:val="0"/>
              <w:autoSpaceDE w:val="0"/>
              <w:autoSpaceDN w:val="0"/>
              <w:adjustRightInd w:val="0"/>
              <w:spacing w:after="0" w:line="240" w:lineRule="auto"/>
              <w:ind w:left="0" w:right="0" w:firstLine="0"/>
              <w:jc w:val="left"/>
              <w:textAlignment w:val="baseline"/>
              <w:rPr>
                <w:rFonts w:ascii="Times New Roman" w:eastAsia="Times New Roman" w:hAnsi="Times New Roman" w:cs="Times New Roman"/>
                <w:b/>
                <w:bCs/>
                <w:color w:val="auto"/>
                <w:sz w:val="18"/>
                <w:szCs w:val="18"/>
                <w:lang w:eastAsia="en-US"/>
              </w:rPr>
            </w:pPr>
            <w:r w:rsidRPr="00254295">
              <w:rPr>
                <w:rFonts w:ascii="Times New Roman" w:eastAsia="Times New Roman" w:hAnsi="Times New Roman" w:cs="Times New Roman"/>
                <w:b/>
                <w:bCs/>
                <w:color w:val="auto"/>
                <w:sz w:val="18"/>
                <w:szCs w:val="18"/>
                <w:lang w:eastAsia="en-US"/>
              </w:rPr>
              <w:t>architektury Systému, definicí metodik a procesů ve vztahu k Systému</w:t>
            </w:r>
            <w:bookmarkEnd w:id="0"/>
          </w:p>
        </w:tc>
      </w:tr>
      <w:tr w:rsidR="00254295" w:rsidRPr="00254295" w14:paraId="7E2E92EF" w14:textId="77777777" w:rsidTr="00254295">
        <w:trPr>
          <w:trHeight w:val="336"/>
        </w:trPr>
        <w:tc>
          <w:tcPr>
            <w:tcW w:w="3629" w:type="dxa"/>
            <w:shd w:val="clear" w:color="auto" w:fill="DBE5F1"/>
            <w:vAlign w:val="center"/>
          </w:tcPr>
          <w:p w14:paraId="6F3E7BBF"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b/>
                <w:caps/>
                <w:color w:val="auto"/>
                <w:sz w:val="18"/>
                <w:szCs w:val="18"/>
                <w:lang w:eastAsia="en-US"/>
              </w:rPr>
            </w:pPr>
            <w:r w:rsidRPr="00254295">
              <w:rPr>
                <w:rFonts w:ascii="Times New Roman" w:eastAsia="Times New Roman" w:hAnsi="Times New Roman" w:cs="Times New Roman"/>
                <w:b/>
                <w:caps/>
                <w:color w:val="auto"/>
                <w:sz w:val="18"/>
                <w:szCs w:val="18"/>
                <w:lang w:eastAsia="en-US"/>
              </w:rPr>
              <w:t>OBJEDNATEL</w:t>
            </w:r>
          </w:p>
        </w:tc>
        <w:tc>
          <w:tcPr>
            <w:tcW w:w="6095" w:type="dxa"/>
            <w:vAlign w:val="center"/>
          </w:tcPr>
          <w:p w14:paraId="4B1E3B8F" w14:textId="77777777" w:rsidR="00254295" w:rsidRPr="00254295" w:rsidRDefault="00254295" w:rsidP="00254295">
            <w:pPr>
              <w:overflowPunct w:val="0"/>
              <w:autoSpaceDE w:val="0"/>
              <w:autoSpaceDN w:val="0"/>
              <w:adjustRightInd w:val="0"/>
              <w:spacing w:after="0" w:line="240" w:lineRule="auto"/>
              <w:ind w:left="0" w:right="0" w:firstLine="0"/>
              <w:jc w:val="left"/>
              <w:textAlignment w:val="baseline"/>
              <w:rPr>
                <w:rFonts w:ascii="Times New Roman" w:eastAsia="Times New Roman" w:hAnsi="Times New Roman" w:cs="Times New Roman"/>
                <w:b/>
                <w:color w:val="auto"/>
                <w:sz w:val="18"/>
                <w:szCs w:val="18"/>
                <w:lang w:eastAsia="en-US"/>
              </w:rPr>
            </w:pPr>
            <w:r w:rsidRPr="00254295">
              <w:rPr>
                <w:rFonts w:ascii="Times New Roman" w:eastAsia="Times New Roman" w:hAnsi="Times New Roman" w:cs="Times New Roman"/>
                <w:b/>
                <w:color w:val="auto"/>
                <w:sz w:val="18"/>
                <w:szCs w:val="18"/>
                <w:lang w:eastAsia="en-US"/>
              </w:rPr>
              <w:t>Česká republika – Ministerstvo práce a sociálních věcí (dále jen „MPSV“)</w:t>
            </w:r>
          </w:p>
          <w:p w14:paraId="61DFA973" w14:textId="77777777" w:rsidR="00254295" w:rsidRPr="00254295" w:rsidRDefault="00254295" w:rsidP="00254295">
            <w:pPr>
              <w:overflowPunct w:val="0"/>
              <w:autoSpaceDE w:val="0"/>
              <w:autoSpaceDN w:val="0"/>
              <w:adjustRightInd w:val="0"/>
              <w:spacing w:after="0" w:line="240" w:lineRule="auto"/>
              <w:ind w:left="0" w:right="0" w:firstLine="0"/>
              <w:jc w:val="left"/>
              <w:textAlignment w:val="baseline"/>
              <w:rPr>
                <w:rFonts w:ascii="Times New Roman" w:eastAsia="Times New Roman" w:hAnsi="Times New Roman" w:cs="Times New Roman"/>
                <w:bCs/>
                <w:color w:val="auto"/>
                <w:sz w:val="18"/>
                <w:szCs w:val="18"/>
                <w:lang w:eastAsia="en-US"/>
              </w:rPr>
            </w:pPr>
            <w:r w:rsidRPr="00254295">
              <w:rPr>
                <w:rFonts w:ascii="Times New Roman" w:eastAsia="Times New Roman" w:hAnsi="Times New Roman" w:cs="Times New Roman"/>
                <w:bCs/>
                <w:color w:val="auto"/>
                <w:sz w:val="18"/>
                <w:szCs w:val="18"/>
                <w:lang w:eastAsia="en-US"/>
              </w:rPr>
              <w:t xml:space="preserve">Na Poříčním právu 1/376, 128 01 Praha 2 </w:t>
            </w:r>
          </w:p>
          <w:p w14:paraId="5C748C13" w14:textId="77777777" w:rsidR="00254295" w:rsidRPr="00254295" w:rsidRDefault="00254295" w:rsidP="00254295">
            <w:pPr>
              <w:overflowPunct w:val="0"/>
              <w:autoSpaceDE w:val="0"/>
              <w:autoSpaceDN w:val="0"/>
              <w:adjustRightInd w:val="0"/>
              <w:spacing w:after="0" w:line="240" w:lineRule="auto"/>
              <w:ind w:left="0" w:right="0" w:firstLine="0"/>
              <w:jc w:val="left"/>
              <w:textAlignment w:val="baseline"/>
              <w:rPr>
                <w:rFonts w:ascii="Times New Roman" w:eastAsia="Times New Roman" w:hAnsi="Times New Roman" w:cs="Times New Roman"/>
                <w:b/>
                <w:color w:val="808080"/>
                <w:sz w:val="18"/>
                <w:szCs w:val="18"/>
                <w:lang w:eastAsia="en-US"/>
              </w:rPr>
            </w:pPr>
            <w:r w:rsidRPr="00254295">
              <w:rPr>
                <w:rFonts w:ascii="Times New Roman" w:eastAsia="Times New Roman" w:hAnsi="Times New Roman" w:cs="Times New Roman"/>
                <w:bCs/>
                <w:color w:val="auto"/>
                <w:sz w:val="18"/>
                <w:szCs w:val="18"/>
                <w:lang w:eastAsia="en-US"/>
              </w:rPr>
              <w:t>IČO: 00551023</w:t>
            </w:r>
            <w:r w:rsidRPr="00254295">
              <w:rPr>
                <w:rFonts w:ascii="Times New Roman" w:eastAsia="Times New Roman" w:hAnsi="Times New Roman" w:cs="Times New Roman"/>
                <w:b/>
                <w:color w:val="auto"/>
                <w:sz w:val="18"/>
                <w:szCs w:val="18"/>
                <w:lang w:eastAsia="en-US"/>
              </w:rPr>
              <w:t xml:space="preserve"> </w:t>
            </w:r>
          </w:p>
        </w:tc>
      </w:tr>
      <w:tr w:rsidR="00254295" w:rsidRPr="00254295" w14:paraId="7F64E624" w14:textId="77777777" w:rsidTr="00254295">
        <w:trPr>
          <w:trHeight w:val="336"/>
        </w:trPr>
        <w:tc>
          <w:tcPr>
            <w:tcW w:w="3629" w:type="dxa"/>
            <w:shd w:val="clear" w:color="auto" w:fill="DBE5F1"/>
            <w:vAlign w:val="center"/>
          </w:tcPr>
          <w:p w14:paraId="5BC7D974"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b/>
                <w:caps/>
                <w:color w:val="auto"/>
                <w:sz w:val="18"/>
                <w:szCs w:val="18"/>
                <w:lang w:eastAsia="en-US"/>
              </w:rPr>
            </w:pPr>
            <w:r w:rsidRPr="00254295">
              <w:rPr>
                <w:rFonts w:ascii="Times New Roman" w:eastAsia="Times New Roman" w:hAnsi="Times New Roman" w:cs="Times New Roman"/>
                <w:b/>
                <w:caps/>
                <w:color w:val="auto"/>
                <w:sz w:val="18"/>
                <w:szCs w:val="18"/>
                <w:lang w:eastAsia="en-US"/>
              </w:rPr>
              <w:t>POSKYTOVATEL</w:t>
            </w:r>
          </w:p>
        </w:tc>
        <w:tc>
          <w:tcPr>
            <w:tcW w:w="6095" w:type="dxa"/>
            <w:vAlign w:val="center"/>
          </w:tcPr>
          <w:p w14:paraId="1CEE1015" w14:textId="77777777" w:rsidR="00254295" w:rsidRPr="00254295" w:rsidRDefault="00254295" w:rsidP="00254295">
            <w:pPr>
              <w:overflowPunct w:val="0"/>
              <w:autoSpaceDE w:val="0"/>
              <w:autoSpaceDN w:val="0"/>
              <w:adjustRightInd w:val="0"/>
              <w:spacing w:after="0" w:line="240" w:lineRule="auto"/>
              <w:ind w:left="0" w:right="0" w:firstLine="0"/>
              <w:jc w:val="left"/>
              <w:textAlignment w:val="baseline"/>
              <w:rPr>
                <w:rFonts w:ascii="Times New Roman" w:eastAsia="Times New Roman" w:hAnsi="Times New Roman" w:cs="Times New Roman"/>
                <w:b/>
                <w:bCs/>
                <w:color w:val="auto"/>
                <w:sz w:val="18"/>
                <w:szCs w:val="18"/>
                <w:lang w:eastAsia="en-US"/>
              </w:rPr>
            </w:pPr>
            <w:r w:rsidRPr="00254295">
              <w:rPr>
                <w:rFonts w:ascii="Times New Roman" w:eastAsia="Times New Roman" w:hAnsi="Times New Roman" w:cs="Times New Roman"/>
                <w:b/>
                <w:bCs/>
                <w:color w:val="auto"/>
                <w:sz w:val="18"/>
                <w:szCs w:val="18"/>
                <w:lang w:eastAsia="en-US"/>
              </w:rPr>
              <w:t>NESS Czech s.r.o.</w:t>
            </w:r>
          </w:p>
          <w:p w14:paraId="73EBC068" w14:textId="77777777" w:rsidR="00254295" w:rsidRPr="00254295" w:rsidRDefault="00254295" w:rsidP="00254295">
            <w:pPr>
              <w:overflowPunct w:val="0"/>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Praha 4, V Parku 2335/20, PSČ 148 00, Czech Republic</w:t>
            </w:r>
          </w:p>
          <w:p w14:paraId="36413A43" w14:textId="77777777" w:rsidR="00254295" w:rsidRPr="00254295" w:rsidRDefault="00254295" w:rsidP="00254295">
            <w:pPr>
              <w:overflowPunct w:val="0"/>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IČO: 45786259, DIČ: CZ45786259</w:t>
            </w:r>
          </w:p>
        </w:tc>
      </w:tr>
      <w:tr w:rsidR="00254295" w:rsidRPr="00254295" w14:paraId="0198EF1C" w14:textId="77777777" w:rsidTr="00254295">
        <w:trPr>
          <w:trHeight w:val="336"/>
        </w:trPr>
        <w:tc>
          <w:tcPr>
            <w:tcW w:w="3629" w:type="dxa"/>
            <w:shd w:val="clear" w:color="auto" w:fill="DBE5F1"/>
            <w:vAlign w:val="center"/>
          </w:tcPr>
          <w:p w14:paraId="5CDDF00F"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b/>
                <w:caps/>
                <w:color w:val="auto"/>
                <w:sz w:val="18"/>
                <w:szCs w:val="18"/>
                <w:lang w:eastAsia="en-US"/>
              </w:rPr>
            </w:pPr>
            <w:r w:rsidRPr="00254295">
              <w:rPr>
                <w:rFonts w:ascii="Times New Roman" w:eastAsia="Times New Roman" w:hAnsi="Times New Roman" w:cs="Times New Roman"/>
                <w:b/>
                <w:caps/>
                <w:color w:val="auto"/>
                <w:sz w:val="18"/>
                <w:szCs w:val="18"/>
                <w:lang w:eastAsia="en-US"/>
              </w:rPr>
              <w:t>Odpovědná osoba ze smlouvy na straně ZADAVATELE</w:t>
            </w:r>
          </w:p>
        </w:tc>
        <w:tc>
          <w:tcPr>
            <w:tcW w:w="6095" w:type="dxa"/>
            <w:vAlign w:val="center"/>
          </w:tcPr>
          <w:p w14:paraId="494F4864" w14:textId="77777777" w:rsidR="00254295" w:rsidRPr="00254295" w:rsidRDefault="00254295" w:rsidP="00254295">
            <w:pPr>
              <w:overflowPunct w:val="0"/>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Ing. Milan Lonský</w:t>
            </w:r>
          </w:p>
        </w:tc>
      </w:tr>
      <w:tr w:rsidR="00254295" w:rsidRPr="00254295" w14:paraId="4F41DD26" w14:textId="77777777" w:rsidTr="00254295">
        <w:trPr>
          <w:trHeight w:val="336"/>
        </w:trPr>
        <w:tc>
          <w:tcPr>
            <w:tcW w:w="3629" w:type="dxa"/>
            <w:shd w:val="clear" w:color="auto" w:fill="DBE5F1"/>
            <w:vAlign w:val="center"/>
          </w:tcPr>
          <w:p w14:paraId="6319C349"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b/>
                <w:caps/>
                <w:color w:val="auto"/>
                <w:sz w:val="18"/>
                <w:szCs w:val="18"/>
                <w:lang w:eastAsia="en-US"/>
              </w:rPr>
            </w:pPr>
            <w:r w:rsidRPr="00254295">
              <w:rPr>
                <w:rFonts w:ascii="Times New Roman" w:eastAsia="Times New Roman" w:hAnsi="Times New Roman" w:cs="Times New Roman"/>
                <w:b/>
                <w:caps/>
                <w:color w:val="auto"/>
                <w:sz w:val="18"/>
                <w:szCs w:val="18"/>
                <w:lang w:eastAsia="en-US"/>
              </w:rPr>
              <w:t>Datum vyhotovení</w:t>
            </w:r>
          </w:p>
        </w:tc>
        <w:tc>
          <w:tcPr>
            <w:tcW w:w="6095" w:type="dxa"/>
            <w:vAlign w:val="center"/>
          </w:tcPr>
          <w:p w14:paraId="6E65B79C" w14:textId="77777777" w:rsidR="00254295" w:rsidRPr="00254295" w:rsidRDefault="00254295" w:rsidP="00254295">
            <w:pPr>
              <w:overflowPunct w:val="0"/>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26.1.2021</w:t>
            </w:r>
          </w:p>
        </w:tc>
      </w:tr>
      <w:tr w:rsidR="00254295" w:rsidRPr="00254295" w14:paraId="47EEDA6C" w14:textId="77777777" w:rsidTr="00254295">
        <w:trPr>
          <w:trHeight w:val="336"/>
        </w:trPr>
        <w:tc>
          <w:tcPr>
            <w:tcW w:w="3629" w:type="dxa"/>
            <w:shd w:val="clear" w:color="auto" w:fill="DBE5F1"/>
            <w:vAlign w:val="center"/>
          </w:tcPr>
          <w:p w14:paraId="2CCDCFDA"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b/>
                <w:caps/>
                <w:color w:val="auto"/>
                <w:sz w:val="18"/>
                <w:szCs w:val="18"/>
                <w:lang w:eastAsia="en-US"/>
              </w:rPr>
            </w:pPr>
            <w:r w:rsidRPr="00254295">
              <w:rPr>
                <w:rFonts w:ascii="Times New Roman" w:eastAsia="Times New Roman" w:hAnsi="Times New Roman" w:cs="Times New Roman"/>
                <w:b/>
                <w:caps/>
                <w:color w:val="auto"/>
                <w:sz w:val="18"/>
                <w:szCs w:val="18"/>
                <w:lang w:eastAsia="en-US"/>
              </w:rPr>
              <w:t>verze Objednávky</w:t>
            </w:r>
          </w:p>
        </w:tc>
        <w:tc>
          <w:tcPr>
            <w:tcW w:w="6095" w:type="dxa"/>
            <w:vAlign w:val="center"/>
          </w:tcPr>
          <w:p w14:paraId="6EAB97E3" w14:textId="77777777" w:rsidR="00254295" w:rsidRPr="00254295" w:rsidRDefault="00254295" w:rsidP="00254295">
            <w:pPr>
              <w:overflowPunct w:val="0"/>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808080"/>
                <w:sz w:val="18"/>
                <w:szCs w:val="18"/>
                <w:lang w:eastAsia="en-US"/>
              </w:rPr>
            </w:pPr>
            <w:r w:rsidRPr="00254295">
              <w:rPr>
                <w:rFonts w:ascii="Times New Roman" w:eastAsia="Times New Roman" w:hAnsi="Times New Roman" w:cs="Times New Roman"/>
                <w:color w:val="auto"/>
                <w:sz w:val="18"/>
                <w:szCs w:val="18"/>
                <w:lang w:eastAsia="en-US"/>
              </w:rPr>
              <w:t>1.0</w:t>
            </w:r>
          </w:p>
        </w:tc>
      </w:tr>
    </w:tbl>
    <w:p w14:paraId="313E3DEC" w14:textId="77777777" w:rsidR="00254295" w:rsidRPr="00254295" w:rsidRDefault="00254295" w:rsidP="00254295">
      <w:pPr>
        <w:keepNext/>
        <w:shd w:val="clear" w:color="auto" w:fill="E6E6E6"/>
        <w:overflowPunct w:val="0"/>
        <w:autoSpaceDE w:val="0"/>
        <w:autoSpaceDN w:val="0"/>
        <w:adjustRightInd w:val="0"/>
        <w:spacing w:before="240" w:after="120" w:line="240" w:lineRule="auto"/>
        <w:ind w:left="0" w:right="0" w:firstLine="0"/>
        <w:jc w:val="left"/>
        <w:textAlignment w:val="baseline"/>
        <w:outlineLvl w:val="1"/>
        <w:rPr>
          <w:rFonts w:ascii="Times New Roman" w:eastAsia="Times New Roman" w:hAnsi="Times New Roman" w:cs="Times New Roman"/>
          <w:b/>
          <w:caps/>
          <w:color w:val="auto"/>
          <w:sz w:val="22"/>
          <w:szCs w:val="20"/>
          <w:lang w:eastAsia="en-US"/>
        </w:rPr>
      </w:pPr>
      <w:r w:rsidRPr="00254295">
        <w:rPr>
          <w:rFonts w:ascii="Times New Roman" w:eastAsia="Times New Roman" w:hAnsi="Times New Roman" w:cs="Times New Roman"/>
          <w:b/>
          <w:caps/>
          <w:color w:val="auto"/>
          <w:sz w:val="22"/>
          <w:szCs w:val="20"/>
          <w:lang w:eastAsia="en-US"/>
        </w:rPr>
        <w:t>POPIS OBJEDNÁVKY</w:t>
      </w:r>
    </w:p>
    <w:tbl>
      <w:tblPr>
        <w:tblW w:w="97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29"/>
        <w:gridCol w:w="6095"/>
      </w:tblGrid>
      <w:tr w:rsidR="00254295" w:rsidRPr="00254295" w14:paraId="41EEADA3" w14:textId="77777777" w:rsidTr="00254295">
        <w:trPr>
          <w:trHeight w:val="269"/>
        </w:trPr>
        <w:tc>
          <w:tcPr>
            <w:tcW w:w="9724" w:type="dxa"/>
            <w:gridSpan w:val="2"/>
            <w:shd w:val="clear" w:color="auto" w:fill="B8CCE4"/>
            <w:vAlign w:val="center"/>
          </w:tcPr>
          <w:p w14:paraId="3BDA54A9"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b/>
                <w:caps/>
                <w:color w:val="auto"/>
                <w:sz w:val="18"/>
                <w:szCs w:val="18"/>
                <w:lang w:eastAsia="en-US"/>
              </w:rPr>
              <w:t>Shrnutí Zadání</w:t>
            </w:r>
          </w:p>
        </w:tc>
      </w:tr>
      <w:tr w:rsidR="00254295" w:rsidRPr="00254295" w14:paraId="4B6A49F4" w14:textId="77777777" w:rsidTr="00254295">
        <w:trPr>
          <w:trHeight w:val="284"/>
        </w:trPr>
        <w:tc>
          <w:tcPr>
            <w:tcW w:w="3629" w:type="dxa"/>
            <w:shd w:val="clear" w:color="auto" w:fill="DBE5F1"/>
            <w:vAlign w:val="center"/>
          </w:tcPr>
          <w:p w14:paraId="7C8822AC"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b/>
                <w:caps/>
                <w:color w:val="auto"/>
                <w:sz w:val="18"/>
                <w:szCs w:val="18"/>
                <w:lang w:eastAsia="en-US"/>
              </w:rPr>
            </w:pPr>
            <w:r w:rsidRPr="00254295">
              <w:rPr>
                <w:rFonts w:ascii="Times New Roman" w:eastAsia="Times New Roman" w:hAnsi="Times New Roman" w:cs="Times New Roman"/>
                <w:b/>
                <w:caps/>
                <w:color w:val="auto"/>
                <w:sz w:val="18"/>
                <w:szCs w:val="18"/>
                <w:lang w:eastAsia="en-US"/>
              </w:rPr>
              <w:t>Popis OBJEDNÁVKY</w:t>
            </w:r>
          </w:p>
        </w:tc>
        <w:tc>
          <w:tcPr>
            <w:tcW w:w="6095" w:type="dxa"/>
            <w:vAlign w:val="center"/>
          </w:tcPr>
          <w:p w14:paraId="0DA7263C"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b/>
                <w:color w:val="auto"/>
                <w:sz w:val="18"/>
                <w:szCs w:val="18"/>
                <w:u w:val="single"/>
                <w:lang w:eastAsia="en-US"/>
              </w:rPr>
            </w:pPr>
            <w:r w:rsidRPr="00254295">
              <w:rPr>
                <w:rFonts w:ascii="Times New Roman" w:eastAsia="Times New Roman" w:hAnsi="Times New Roman" w:cs="Times New Roman"/>
                <w:b/>
                <w:color w:val="auto"/>
                <w:sz w:val="18"/>
                <w:szCs w:val="18"/>
                <w:u w:val="single"/>
                <w:lang w:eastAsia="en-US"/>
              </w:rPr>
              <w:t>Úvod:</w:t>
            </w:r>
          </w:p>
          <w:p w14:paraId="6072881D"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V návaznosti na uzavřenou Rámcovou dohodu o poskytování služeb v oblasti Business Inteligence (dále jen „Dohoda“ nebo „rámcová dohoda“), bod 3.3.1 je dodavatel vázán vytvořit Cílový návrh Systému s detailním technickým návrhem realizace.</w:t>
            </w:r>
          </w:p>
          <w:p w14:paraId="24DCA2D8"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6"/>
                <w:szCs w:val="16"/>
                <w:lang w:eastAsia="en-US"/>
              </w:rPr>
            </w:pPr>
            <w:r w:rsidRPr="00254295">
              <w:rPr>
                <w:rFonts w:ascii="Times New Roman" w:eastAsia="Times New Roman" w:hAnsi="Times New Roman" w:cs="Times New Roman"/>
                <w:color w:val="auto"/>
                <w:sz w:val="18"/>
                <w:szCs w:val="18"/>
                <w:lang w:eastAsia="en-US"/>
              </w:rPr>
              <w:t>Předmětem této objednávky je vytvoření Cílového návrhu řešení v souladu s funkčními a technickými požadavky, viz Příloha č. 1 Rámové dohody.</w:t>
            </w:r>
          </w:p>
          <w:p w14:paraId="3F5FF7EF"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b/>
                <w:color w:val="auto"/>
                <w:sz w:val="18"/>
                <w:szCs w:val="18"/>
                <w:u w:val="single"/>
                <w:lang w:eastAsia="en-US"/>
              </w:rPr>
            </w:pPr>
            <w:r w:rsidRPr="00254295">
              <w:rPr>
                <w:rFonts w:ascii="Times New Roman" w:eastAsia="Times New Roman" w:hAnsi="Times New Roman" w:cs="Times New Roman"/>
                <w:b/>
                <w:color w:val="auto"/>
                <w:sz w:val="18"/>
                <w:szCs w:val="18"/>
                <w:u w:val="single"/>
                <w:lang w:eastAsia="en-US"/>
              </w:rPr>
              <w:t>Očekávaný přístup:</w:t>
            </w:r>
          </w:p>
          <w:p w14:paraId="5FB75FE4"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Dodavatel SOBI na základě této objednávky provede mandatorní kroky pro naplnění Cílového návrhu dle Dohody (Technická specifikace, kód požadavku TPB001):</w:t>
            </w:r>
          </w:p>
          <w:p w14:paraId="18E6A664" w14:textId="77777777" w:rsidR="00254295" w:rsidRPr="00254295" w:rsidRDefault="00254295" w:rsidP="00254295">
            <w:pPr>
              <w:numPr>
                <w:ilvl w:val="1"/>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definici a detailní popis cílové architektury Systému,</w:t>
            </w:r>
          </w:p>
          <w:p w14:paraId="638A07C4" w14:textId="77777777" w:rsidR="00254295" w:rsidRPr="00254295" w:rsidRDefault="00254295" w:rsidP="00254295">
            <w:pPr>
              <w:numPr>
                <w:ilvl w:val="1"/>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detailní technický návrh realizace Systému v souladu s rozvojovými, provozními a průřezovými požadavky,</w:t>
            </w:r>
          </w:p>
          <w:p w14:paraId="4158E84F" w14:textId="77777777" w:rsidR="00254295" w:rsidRPr="00254295" w:rsidRDefault="00254295" w:rsidP="00254295">
            <w:pPr>
              <w:numPr>
                <w:ilvl w:val="1"/>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definici metodik a procesů ve vztahu k Systému (z hlediska řízení a poskytovaní součinnosti pro jednotlivé BI oblasti vůči okolním projektům a realizačním týmům, udržitelného rozvoje a provozu Systému, struktury a rolí realizačního týmu dodavatele, zodpovědností, dokumentace)</w:t>
            </w:r>
          </w:p>
          <w:p w14:paraId="0AD4ED14" w14:textId="77777777" w:rsidR="00254295" w:rsidRPr="00254295" w:rsidRDefault="00254295" w:rsidP="00254295">
            <w:pPr>
              <w:numPr>
                <w:ilvl w:val="1"/>
                <w:numId w:val="45"/>
              </w:numPr>
              <w:overflowPunct w:val="0"/>
              <w:autoSpaceDE w:val="0"/>
              <w:autoSpaceDN w:val="0"/>
              <w:adjustRightInd w:val="0"/>
              <w:spacing w:before="60" w:after="0" w:line="240" w:lineRule="auto"/>
              <w:ind w:right="0"/>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definici požadované součinnosti Zadavatele pro implementační fázi.</w:t>
            </w:r>
          </w:p>
          <w:p w14:paraId="2597CB98"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p>
        </w:tc>
      </w:tr>
      <w:tr w:rsidR="00254295" w:rsidRPr="00254295" w14:paraId="7DB96813" w14:textId="77777777" w:rsidTr="00254295">
        <w:trPr>
          <w:trHeight w:val="536"/>
        </w:trPr>
        <w:tc>
          <w:tcPr>
            <w:tcW w:w="3629" w:type="dxa"/>
            <w:shd w:val="clear" w:color="auto" w:fill="DBE5F1"/>
            <w:vAlign w:val="center"/>
          </w:tcPr>
          <w:p w14:paraId="47A3F746"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b/>
                <w:caps/>
                <w:color w:val="auto"/>
                <w:sz w:val="18"/>
                <w:szCs w:val="18"/>
                <w:lang w:eastAsia="en-US"/>
              </w:rPr>
            </w:pPr>
            <w:r w:rsidRPr="00254295">
              <w:rPr>
                <w:rFonts w:ascii="Times New Roman" w:eastAsia="Times New Roman" w:hAnsi="Times New Roman" w:cs="Times New Roman"/>
                <w:b/>
                <w:caps/>
                <w:color w:val="auto"/>
                <w:sz w:val="18"/>
                <w:szCs w:val="18"/>
                <w:lang w:eastAsia="en-US"/>
              </w:rPr>
              <w:t>ZDŮVODNĚNÍ</w:t>
            </w:r>
          </w:p>
        </w:tc>
        <w:tc>
          <w:tcPr>
            <w:tcW w:w="6095" w:type="dxa"/>
            <w:vAlign w:val="center"/>
          </w:tcPr>
          <w:p w14:paraId="785205E7"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808080"/>
                <w:sz w:val="18"/>
                <w:szCs w:val="18"/>
                <w:lang w:eastAsia="en-US"/>
              </w:rPr>
            </w:pPr>
            <w:bookmarkStart w:id="1" w:name="_Hlk62743070"/>
            <w:r w:rsidRPr="00254295">
              <w:rPr>
                <w:rFonts w:ascii="Times New Roman" w:eastAsia="Times New Roman" w:hAnsi="Times New Roman" w:cs="Times New Roman"/>
                <w:color w:val="auto"/>
                <w:sz w:val="18"/>
                <w:szCs w:val="18"/>
                <w:lang w:eastAsia="en-US"/>
              </w:rPr>
              <w:t>Cílový návrh řešení, a jeho následná Implementace je nezbytnou (mandatorní) Etapou pro další rozvoj projektu SOBI.</w:t>
            </w:r>
            <w:bookmarkEnd w:id="1"/>
          </w:p>
        </w:tc>
      </w:tr>
      <w:tr w:rsidR="00254295" w:rsidRPr="00254295" w14:paraId="6C6D75E8" w14:textId="77777777" w:rsidTr="00254295">
        <w:trPr>
          <w:trHeight w:val="413"/>
        </w:trPr>
        <w:tc>
          <w:tcPr>
            <w:tcW w:w="3629" w:type="dxa"/>
            <w:tcBorders>
              <w:top w:val="single" w:sz="6" w:space="0" w:color="auto"/>
              <w:left w:val="single" w:sz="12" w:space="0" w:color="auto"/>
              <w:bottom w:val="single" w:sz="6" w:space="0" w:color="auto"/>
              <w:right w:val="single" w:sz="6" w:space="0" w:color="auto"/>
            </w:tcBorders>
            <w:shd w:val="clear" w:color="auto" w:fill="DBE5F1"/>
            <w:vAlign w:val="center"/>
          </w:tcPr>
          <w:p w14:paraId="4CDA962A"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b/>
                <w:caps/>
                <w:color w:val="auto"/>
                <w:sz w:val="18"/>
                <w:szCs w:val="18"/>
                <w:lang w:eastAsia="en-US"/>
              </w:rPr>
            </w:pPr>
            <w:r w:rsidRPr="00254295">
              <w:rPr>
                <w:rFonts w:ascii="Times New Roman" w:eastAsia="Times New Roman" w:hAnsi="Times New Roman" w:cs="Times New Roman"/>
                <w:b/>
                <w:caps/>
                <w:color w:val="auto"/>
                <w:sz w:val="18"/>
                <w:szCs w:val="18"/>
                <w:lang w:eastAsia="en-US"/>
              </w:rPr>
              <w:t>ROZSAH SLUŽEB</w:t>
            </w:r>
          </w:p>
        </w:tc>
        <w:tc>
          <w:tcPr>
            <w:tcW w:w="6095" w:type="dxa"/>
            <w:tcBorders>
              <w:top w:val="single" w:sz="6" w:space="0" w:color="auto"/>
              <w:left w:val="single" w:sz="6" w:space="0" w:color="auto"/>
              <w:bottom w:val="single" w:sz="6" w:space="0" w:color="auto"/>
              <w:right w:val="single" w:sz="12" w:space="0" w:color="auto"/>
            </w:tcBorders>
            <w:vAlign w:val="center"/>
          </w:tcPr>
          <w:p w14:paraId="78BFAD6F"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Na základě uzavřené „Dohody“, (bod 4.1.1, d)) není rozsah pracnosti uveden, cena služby je stanovena paušálně, a to 3 751 000,-Kč včetně DPH.</w:t>
            </w:r>
          </w:p>
        </w:tc>
      </w:tr>
      <w:tr w:rsidR="00254295" w:rsidRPr="00254295" w14:paraId="5ED44E9F" w14:textId="77777777" w:rsidTr="00254295">
        <w:trPr>
          <w:trHeight w:val="413"/>
        </w:trPr>
        <w:tc>
          <w:tcPr>
            <w:tcW w:w="3629" w:type="dxa"/>
            <w:tcBorders>
              <w:top w:val="single" w:sz="6" w:space="0" w:color="auto"/>
              <w:left w:val="single" w:sz="12" w:space="0" w:color="auto"/>
              <w:bottom w:val="single" w:sz="6" w:space="0" w:color="auto"/>
              <w:right w:val="single" w:sz="6" w:space="0" w:color="auto"/>
            </w:tcBorders>
            <w:shd w:val="clear" w:color="auto" w:fill="DBE5F1"/>
            <w:vAlign w:val="center"/>
          </w:tcPr>
          <w:p w14:paraId="3E51256A"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b/>
                <w:caps/>
                <w:color w:val="auto"/>
                <w:sz w:val="18"/>
                <w:szCs w:val="18"/>
                <w:lang w:eastAsia="en-US"/>
              </w:rPr>
            </w:pPr>
            <w:r w:rsidRPr="00254295">
              <w:rPr>
                <w:rFonts w:ascii="Times New Roman" w:eastAsia="Times New Roman" w:hAnsi="Times New Roman" w:cs="Times New Roman"/>
                <w:b/>
                <w:caps/>
                <w:color w:val="auto"/>
                <w:sz w:val="18"/>
                <w:szCs w:val="18"/>
                <w:lang w:eastAsia="en-US"/>
              </w:rPr>
              <w:t>VÝSTUPY (IN-SCOPE)</w:t>
            </w:r>
          </w:p>
        </w:tc>
        <w:tc>
          <w:tcPr>
            <w:tcW w:w="6095" w:type="dxa"/>
            <w:tcBorders>
              <w:top w:val="single" w:sz="6" w:space="0" w:color="auto"/>
              <w:left w:val="single" w:sz="6" w:space="0" w:color="auto"/>
              <w:bottom w:val="single" w:sz="6" w:space="0" w:color="auto"/>
              <w:right w:val="single" w:sz="12" w:space="0" w:color="auto"/>
            </w:tcBorders>
            <w:vAlign w:val="center"/>
          </w:tcPr>
          <w:p w14:paraId="4A152F25"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b/>
                <w:color w:val="auto"/>
                <w:sz w:val="18"/>
                <w:szCs w:val="18"/>
                <w:u w:val="single"/>
                <w:lang w:eastAsia="en-US"/>
              </w:rPr>
            </w:pPr>
            <w:r w:rsidRPr="00254295">
              <w:rPr>
                <w:rFonts w:ascii="Times New Roman" w:eastAsia="Times New Roman" w:hAnsi="Times New Roman" w:cs="Times New Roman"/>
                <w:b/>
                <w:color w:val="auto"/>
                <w:sz w:val="18"/>
                <w:szCs w:val="18"/>
                <w:u w:val="single"/>
                <w:lang w:eastAsia="en-US"/>
              </w:rPr>
              <w:t xml:space="preserve">Průběžné výstupy: </w:t>
            </w:r>
          </w:p>
          <w:p w14:paraId="29BE7DE7"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Dodavatel dodá modely (Přehledový model architektury, Model aplikační architektury a Model technologické architektury) řešení v určeném formátu dle Technické specifikace tak, aby byl zajištěn soulad s požadavky MPSV a mohlo dojít k hladkému schválení Cílového návrhu.</w:t>
            </w:r>
          </w:p>
          <w:p w14:paraId="0BF0CA22"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p>
          <w:p w14:paraId="2F872B35" w14:textId="1FD70DA5"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lastRenderedPageBreak/>
              <w:t xml:space="preserve">Dodavatel dodá dokument dokládající splnění požadavků dle Technické specifikace za pomoci katalogu požadavků. Katalog požadavků bude obsahovat popis způsobu vypořádání jednotlivých požadavků. Pro požadavky, které budou vypořádány ve fázích následujících po „Cílovém návrhu systému“ budou v tomto katalogu uvedeny předpokládané fáze vypořádání požadavku dodavatelem.  </w:t>
            </w:r>
          </w:p>
          <w:p w14:paraId="6F915436"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p>
          <w:p w14:paraId="35589228"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Průběžnými výstupy budou dále zápisy z jednání projektového týmu k Cílovému návrhu.</w:t>
            </w:r>
          </w:p>
          <w:p w14:paraId="21EBC9CC"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p>
          <w:p w14:paraId="6DA9529A"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b/>
                <w:color w:val="auto"/>
                <w:sz w:val="18"/>
                <w:szCs w:val="18"/>
                <w:u w:val="single"/>
                <w:lang w:eastAsia="en-US"/>
              </w:rPr>
              <w:t>Finální dodávkou bude dokument „Cílový návrh systému“</w:t>
            </w:r>
            <w:r w:rsidRPr="00254295">
              <w:rPr>
                <w:rFonts w:ascii="Times New Roman" w:eastAsia="Times New Roman" w:hAnsi="Times New Roman" w:cs="Times New Roman"/>
                <w:color w:val="auto"/>
                <w:sz w:val="18"/>
                <w:szCs w:val="18"/>
                <w:lang w:eastAsia="en-US"/>
              </w:rPr>
              <w:t xml:space="preserve">. </w:t>
            </w:r>
          </w:p>
          <w:p w14:paraId="13D2C054"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p>
          <w:p w14:paraId="17291D07"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Cílový návrh kromě vlastního „</w:t>
            </w:r>
            <w:proofErr w:type="spellStart"/>
            <w:r w:rsidRPr="00254295">
              <w:rPr>
                <w:rFonts w:ascii="Times New Roman" w:eastAsia="Times New Roman" w:hAnsi="Times New Roman" w:cs="Times New Roman"/>
                <w:color w:val="auto"/>
                <w:sz w:val="18"/>
                <w:szCs w:val="18"/>
                <w:lang w:eastAsia="en-US"/>
              </w:rPr>
              <w:t>solution</w:t>
            </w:r>
            <w:proofErr w:type="spellEnd"/>
            <w:r w:rsidRPr="00254295">
              <w:rPr>
                <w:rFonts w:ascii="Times New Roman" w:eastAsia="Times New Roman" w:hAnsi="Times New Roman" w:cs="Times New Roman"/>
                <w:color w:val="auto"/>
                <w:sz w:val="18"/>
                <w:szCs w:val="18"/>
                <w:lang w:eastAsia="en-US"/>
              </w:rPr>
              <w:t xml:space="preserve"> design“ dále rozpracuje následující témata, která budou v rámci dodávky implementace cílového návrhu dodány formou samostatné dokumentace dle standardů MPSV v rámci dostupných informací. Dokumentace bude dále průběžně aktualizovaná o konkrétní vstupy/ výstupy v rámci rozvoje daného řešení:</w:t>
            </w:r>
          </w:p>
          <w:p w14:paraId="1F4B4619"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Práce vývojového teamu (v budoucnu Vývojářská dokumentace), který popíše standardní postupy tvorby a dokumentace ETL mechanismů v rámci nástroje.</w:t>
            </w:r>
          </w:p>
          <w:p w14:paraId="25CCFB89"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Bezpečnost (v budoucnu Bezpečnostní dokumentace): podklady pro analýzu rizik, přehled aktiv, identifikace rizik, podklady pro Prohlášení o aplikovatelnosti, přehled zavedených bezpečnostních opatření a termíny jejich zavedení.</w:t>
            </w:r>
          </w:p>
          <w:p w14:paraId="43DA7110" w14:textId="4E16D50A"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Navrhovaná technická architektura (v budoucnu Architektonická a Infrastrukturní dokumentace)</w:t>
            </w:r>
            <w:r w:rsidR="00651EB2">
              <w:rPr>
                <w:rFonts w:ascii="Times New Roman" w:eastAsia="Times New Roman" w:hAnsi="Times New Roman" w:cs="Times New Roman"/>
                <w:color w:val="auto"/>
                <w:sz w:val="18"/>
                <w:szCs w:val="18"/>
                <w:lang w:eastAsia="en-US"/>
              </w:rPr>
              <w:t xml:space="preserve">. </w:t>
            </w:r>
          </w:p>
          <w:p w14:paraId="2E3058CB"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b/>
                <w:color w:val="auto"/>
                <w:sz w:val="18"/>
                <w:szCs w:val="18"/>
                <w:u w:val="single"/>
                <w:lang w:eastAsia="en-US"/>
              </w:rPr>
            </w:pPr>
          </w:p>
          <w:p w14:paraId="0FCB1F64"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Současně s dokumentem „Cílový návrh systému“ budou dodány dokumenty:</w:t>
            </w:r>
          </w:p>
          <w:p w14:paraId="7E800947" w14:textId="29FB2020" w:rsidR="00254295" w:rsidRPr="00254295" w:rsidRDefault="00254295" w:rsidP="00254295">
            <w:pPr>
              <w:numPr>
                <w:ilvl w:val="0"/>
                <w:numId w:val="46"/>
              </w:numPr>
              <w:overflowPunct w:val="0"/>
              <w:autoSpaceDE w:val="0"/>
              <w:autoSpaceDN w:val="0"/>
              <w:adjustRightInd w:val="0"/>
              <w:spacing w:before="60" w:after="0" w:line="259" w:lineRule="auto"/>
              <w:ind w:right="0"/>
              <w:contextualSpacing/>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“Katalog požadavků”</w:t>
            </w:r>
            <w:r w:rsidR="00651EB2">
              <w:rPr>
                <w:rFonts w:ascii="Times New Roman" w:eastAsia="Times New Roman" w:hAnsi="Times New Roman" w:cs="Times New Roman"/>
                <w:color w:val="auto"/>
                <w:sz w:val="18"/>
                <w:szCs w:val="18"/>
                <w:lang w:eastAsia="en-US"/>
              </w:rPr>
              <w:t xml:space="preserve">, </w:t>
            </w:r>
          </w:p>
          <w:p w14:paraId="10F0F3B7" w14:textId="77777777" w:rsidR="00254295" w:rsidRPr="00254295" w:rsidRDefault="00254295" w:rsidP="00254295">
            <w:pPr>
              <w:numPr>
                <w:ilvl w:val="0"/>
                <w:numId w:val="46"/>
              </w:numPr>
              <w:overflowPunct w:val="0"/>
              <w:autoSpaceDE w:val="0"/>
              <w:autoSpaceDN w:val="0"/>
              <w:adjustRightInd w:val="0"/>
              <w:spacing w:before="60" w:after="0" w:line="259" w:lineRule="auto"/>
              <w:ind w:right="0"/>
              <w:contextualSpacing/>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„Definice funkční virtuální pracovní stanice vývojáře",</w:t>
            </w:r>
          </w:p>
          <w:p w14:paraId="06C25DF8" w14:textId="77777777" w:rsidR="00254295" w:rsidRPr="00254295" w:rsidRDefault="00254295" w:rsidP="00254295">
            <w:pPr>
              <w:numPr>
                <w:ilvl w:val="0"/>
                <w:numId w:val="46"/>
              </w:numPr>
              <w:overflowPunct w:val="0"/>
              <w:autoSpaceDE w:val="0"/>
              <w:autoSpaceDN w:val="0"/>
              <w:adjustRightInd w:val="0"/>
              <w:spacing w:before="60" w:after="0" w:line="259" w:lineRule="auto"/>
              <w:ind w:right="0"/>
              <w:contextualSpacing/>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„Proces na provádění výkonnostních testů“,</w:t>
            </w:r>
          </w:p>
          <w:p w14:paraId="699BA631" w14:textId="77777777" w:rsidR="00254295" w:rsidRPr="00254295" w:rsidRDefault="00254295" w:rsidP="00254295">
            <w:pPr>
              <w:numPr>
                <w:ilvl w:val="0"/>
                <w:numId w:val="46"/>
              </w:numPr>
              <w:overflowPunct w:val="0"/>
              <w:autoSpaceDE w:val="0"/>
              <w:autoSpaceDN w:val="0"/>
              <w:adjustRightInd w:val="0"/>
              <w:spacing w:before="60" w:after="0" w:line="259" w:lineRule="auto"/>
              <w:ind w:right="0"/>
              <w:contextualSpacing/>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„Instalace a konfigurace prostředí pro vývoj systému “,</w:t>
            </w:r>
          </w:p>
          <w:p w14:paraId="1343A15C" w14:textId="1833491D" w:rsidR="00254295" w:rsidRPr="00254295" w:rsidRDefault="00254295" w:rsidP="00254295">
            <w:pPr>
              <w:numPr>
                <w:ilvl w:val="0"/>
                <w:numId w:val="46"/>
              </w:numPr>
              <w:overflowPunct w:val="0"/>
              <w:autoSpaceDE w:val="0"/>
              <w:autoSpaceDN w:val="0"/>
              <w:adjustRightInd w:val="0"/>
              <w:spacing w:before="60" w:after="0" w:line="259" w:lineRule="auto"/>
              <w:ind w:right="0"/>
              <w:contextualSpacing/>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w:t>
            </w:r>
            <w:proofErr w:type="spellStart"/>
            <w:r w:rsidRPr="00254295">
              <w:rPr>
                <w:rFonts w:ascii="Times New Roman" w:eastAsia="Times New Roman" w:hAnsi="Times New Roman" w:cs="Times New Roman"/>
                <w:color w:val="auto"/>
                <w:sz w:val="18"/>
                <w:szCs w:val="18"/>
                <w:lang w:eastAsia="en-US"/>
              </w:rPr>
              <w:t>Release</w:t>
            </w:r>
            <w:proofErr w:type="spellEnd"/>
            <w:r w:rsidRPr="00254295">
              <w:rPr>
                <w:rFonts w:ascii="Times New Roman" w:eastAsia="Times New Roman" w:hAnsi="Times New Roman" w:cs="Times New Roman"/>
                <w:color w:val="auto"/>
                <w:sz w:val="18"/>
                <w:szCs w:val="18"/>
                <w:lang w:eastAsia="en-US"/>
              </w:rPr>
              <w:t xml:space="preserve"> management“</w:t>
            </w:r>
            <w:r w:rsidR="00651EB2">
              <w:rPr>
                <w:rFonts w:ascii="Times New Roman" w:eastAsia="Times New Roman" w:hAnsi="Times New Roman" w:cs="Times New Roman"/>
                <w:color w:val="auto"/>
                <w:sz w:val="18"/>
                <w:szCs w:val="18"/>
                <w:lang w:eastAsia="en-US"/>
              </w:rPr>
              <w:t>.</w:t>
            </w:r>
          </w:p>
          <w:p w14:paraId="24920E0E" w14:textId="77777777" w:rsidR="00254295" w:rsidRPr="00254295" w:rsidRDefault="00254295" w:rsidP="00254295">
            <w:pPr>
              <w:overflowPunct w:val="0"/>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2"/>
                <w:szCs w:val="20"/>
                <w:highlight w:val="yellow"/>
                <w:lang w:eastAsia="en-US"/>
              </w:rPr>
            </w:pPr>
          </w:p>
          <w:p w14:paraId="1231FB71"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Současně s dokumentem „Cílový návrh systému“ budou dodány šablony dokumentů jejichž rozpracovanost bude na úrovni obsahu:</w:t>
            </w:r>
          </w:p>
          <w:p w14:paraId="2287D50D" w14:textId="77777777" w:rsidR="00254295" w:rsidRPr="00254295" w:rsidRDefault="00254295" w:rsidP="00254295">
            <w:pPr>
              <w:numPr>
                <w:ilvl w:val="0"/>
                <w:numId w:val="46"/>
              </w:numPr>
              <w:overflowPunct w:val="0"/>
              <w:autoSpaceDE w:val="0"/>
              <w:autoSpaceDN w:val="0"/>
              <w:adjustRightInd w:val="0"/>
              <w:spacing w:before="60" w:after="0" w:line="259" w:lineRule="auto"/>
              <w:ind w:right="0"/>
              <w:contextualSpacing/>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Analytická dokumentace:</w:t>
            </w:r>
          </w:p>
          <w:p w14:paraId="500513A3" w14:textId="77777777" w:rsidR="00254295" w:rsidRPr="00254295" w:rsidRDefault="00254295" w:rsidP="00254295">
            <w:pPr>
              <w:numPr>
                <w:ilvl w:val="0"/>
                <w:numId w:val="46"/>
              </w:numPr>
              <w:overflowPunct w:val="0"/>
              <w:autoSpaceDE w:val="0"/>
              <w:autoSpaceDN w:val="0"/>
              <w:adjustRightInd w:val="0"/>
              <w:spacing w:before="60" w:after="0" w:line="259" w:lineRule="auto"/>
              <w:ind w:left="2827" w:right="0"/>
              <w:contextualSpacing/>
              <w:jc w:val="left"/>
              <w:textAlignment w:val="baseline"/>
              <w:rPr>
                <w:rFonts w:ascii="Times New Roman" w:eastAsia="Times New Roman" w:hAnsi="Times New Roman" w:cs="Times New Roman"/>
                <w:color w:val="auto"/>
                <w:sz w:val="18"/>
                <w:szCs w:val="18"/>
                <w:lang w:eastAsia="en-US"/>
              </w:rPr>
            </w:pPr>
            <w:proofErr w:type="spellStart"/>
            <w:r w:rsidRPr="00254295">
              <w:rPr>
                <w:rFonts w:ascii="Times New Roman" w:eastAsia="Times New Roman" w:hAnsi="Times New Roman" w:cs="Times New Roman"/>
                <w:color w:val="auto"/>
                <w:sz w:val="18"/>
                <w:szCs w:val="18"/>
                <w:lang w:eastAsia="en-US"/>
              </w:rPr>
              <w:t>detailed</w:t>
            </w:r>
            <w:proofErr w:type="spellEnd"/>
            <w:r w:rsidRPr="00254295">
              <w:rPr>
                <w:rFonts w:ascii="Times New Roman" w:eastAsia="Times New Roman" w:hAnsi="Times New Roman" w:cs="Times New Roman"/>
                <w:color w:val="auto"/>
                <w:sz w:val="18"/>
                <w:szCs w:val="18"/>
                <w:lang w:eastAsia="en-US"/>
              </w:rPr>
              <w:t xml:space="preserve"> </w:t>
            </w:r>
            <w:proofErr w:type="spellStart"/>
            <w:r w:rsidRPr="00254295">
              <w:rPr>
                <w:rFonts w:ascii="Times New Roman" w:eastAsia="Times New Roman" w:hAnsi="Times New Roman" w:cs="Times New Roman"/>
                <w:color w:val="auto"/>
                <w:sz w:val="18"/>
                <w:szCs w:val="18"/>
                <w:lang w:eastAsia="en-US"/>
              </w:rPr>
              <w:t>solution</w:t>
            </w:r>
            <w:proofErr w:type="spellEnd"/>
            <w:r w:rsidRPr="00254295">
              <w:rPr>
                <w:rFonts w:ascii="Times New Roman" w:eastAsia="Times New Roman" w:hAnsi="Times New Roman" w:cs="Times New Roman"/>
                <w:color w:val="auto"/>
                <w:sz w:val="18"/>
                <w:szCs w:val="18"/>
                <w:lang w:eastAsia="en-US"/>
              </w:rPr>
              <w:t xml:space="preserve"> design</w:t>
            </w:r>
          </w:p>
          <w:p w14:paraId="6DCF2BBB" w14:textId="77777777" w:rsidR="00254295" w:rsidRPr="00254295" w:rsidRDefault="00254295" w:rsidP="00254295">
            <w:pPr>
              <w:numPr>
                <w:ilvl w:val="0"/>
                <w:numId w:val="46"/>
              </w:numPr>
              <w:overflowPunct w:val="0"/>
              <w:autoSpaceDE w:val="0"/>
              <w:autoSpaceDN w:val="0"/>
              <w:adjustRightInd w:val="0"/>
              <w:spacing w:before="60" w:after="0" w:line="259" w:lineRule="auto"/>
              <w:ind w:left="2827" w:right="0"/>
              <w:contextualSpacing/>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specifikace rozhraní vystavovaného API</w:t>
            </w:r>
          </w:p>
          <w:p w14:paraId="3FCD84C4" w14:textId="77777777" w:rsidR="00254295" w:rsidRPr="00254295" w:rsidRDefault="00254295" w:rsidP="00254295">
            <w:pPr>
              <w:numPr>
                <w:ilvl w:val="0"/>
                <w:numId w:val="46"/>
              </w:numPr>
              <w:overflowPunct w:val="0"/>
              <w:autoSpaceDE w:val="0"/>
              <w:autoSpaceDN w:val="0"/>
              <w:adjustRightInd w:val="0"/>
              <w:spacing w:before="60" w:after="0" w:line="259" w:lineRule="auto"/>
              <w:ind w:right="0"/>
              <w:contextualSpacing/>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Vývojářská dokumentace</w:t>
            </w:r>
          </w:p>
          <w:p w14:paraId="4A6B3954" w14:textId="77777777" w:rsidR="00254295" w:rsidRPr="00254295" w:rsidRDefault="00254295" w:rsidP="00254295">
            <w:pPr>
              <w:numPr>
                <w:ilvl w:val="0"/>
                <w:numId w:val="46"/>
              </w:numPr>
              <w:overflowPunct w:val="0"/>
              <w:autoSpaceDE w:val="0"/>
              <w:autoSpaceDN w:val="0"/>
              <w:adjustRightInd w:val="0"/>
              <w:spacing w:before="60" w:after="0" w:line="259" w:lineRule="auto"/>
              <w:ind w:right="0"/>
              <w:contextualSpacing/>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Testovací dokumentace:</w:t>
            </w:r>
          </w:p>
          <w:p w14:paraId="0E833B76" w14:textId="77777777" w:rsidR="00254295" w:rsidRPr="00254295" w:rsidRDefault="00254295" w:rsidP="00254295">
            <w:pPr>
              <w:numPr>
                <w:ilvl w:val="0"/>
                <w:numId w:val="46"/>
              </w:numPr>
              <w:overflowPunct w:val="0"/>
              <w:autoSpaceDE w:val="0"/>
              <w:autoSpaceDN w:val="0"/>
              <w:adjustRightInd w:val="0"/>
              <w:spacing w:before="60" w:after="0" w:line="259" w:lineRule="auto"/>
              <w:ind w:left="2827" w:right="0"/>
              <w:contextualSpacing/>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testovací scénář</w:t>
            </w:r>
          </w:p>
          <w:p w14:paraId="5B8CDF94" w14:textId="77777777" w:rsidR="00254295" w:rsidRPr="00254295" w:rsidRDefault="00254295" w:rsidP="00254295">
            <w:pPr>
              <w:numPr>
                <w:ilvl w:val="0"/>
                <w:numId w:val="46"/>
              </w:numPr>
              <w:overflowPunct w:val="0"/>
              <w:autoSpaceDE w:val="0"/>
              <w:autoSpaceDN w:val="0"/>
              <w:adjustRightInd w:val="0"/>
              <w:spacing w:before="60" w:after="0" w:line="259" w:lineRule="auto"/>
              <w:ind w:left="2827" w:right="0"/>
              <w:contextualSpacing/>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testovací plán</w:t>
            </w:r>
          </w:p>
          <w:p w14:paraId="466A1612"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p>
          <w:p w14:paraId="6EDD7A31"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Dílčí dokumentace a šablony budou odevzdány jako přílohy.</w:t>
            </w:r>
          </w:p>
          <w:p w14:paraId="41A598D8"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V rámci cílového návrhu budou vypořádány zejména následující požadavky:</w:t>
            </w:r>
          </w:p>
          <w:p w14:paraId="08E577CE"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TPB001</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Návrh</w:t>
            </w:r>
            <w:proofErr w:type="gramEnd"/>
            <w:r w:rsidRPr="00254295">
              <w:rPr>
                <w:rFonts w:ascii="Times New Roman" w:eastAsia="Times New Roman" w:hAnsi="Times New Roman" w:cs="Times New Roman"/>
                <w:color w:val="auto"/>
                <w:sz w:val="18"/>
                <w:szCs w:val="18"/>
                <w:lang w:eastAsia="en-US"/>
              </w:rPr>
              <w:t xml:space="preserve"> řešení Systému</w:t>
            </w:r>
          </w:p>
          <w:p w14:paraId="6631CB70"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BEZ016</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Řízení</w:t>
            </w:r>
            <w:proofErr w:type="gramEnd"/>
            <w:r w:rsidRPr="00254295">
              <w:rPr>
                <w:rFonts w:ascii="Times New Roman" w:eastAsia="Times New Roman" w:hAnsi="Times New Roman" w:cs="Times New Roman"/>
                <w:color w:val="auto"/>
                <w:sz w:val="18"/>
                <w:szCs w:val="18"/>
                <w:lang w:eastAsia="en-US"/>
              </w:rPr>
              <w:t xml:space="preserve"> rizik</w:t>
            </w:r>
          </w:p>
          <w:p w14:paraId="1F566AF8"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DOC002</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Vývojové</w:t>
            </w:r>
            <w:proofErr w:type="gramEnd"/>
            <w:r w:rsidRPr="00254295">
              <w:rPr>
                <w:rFonts w:ascii="Times New Roman" w:eastAsia="Times New Roman" w:hAnsi="Times New Roman" w:cs="Times New Roman"/>
                <w:color w:val="auto"/>
                <w:sz w:val="18"/>
                <w:szCs w:val="18"/>
                <w:lang w:eastAsia="en-US"/>
              </w:rPr>
              <w:t xml:space="preserve"> prostředí</w:t>
            </w:r>
          </w:p>
          <w:p w14:paraId="5152796B"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DOC010</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Dokumentace</w:t>
            </w:r>
            <w:proofErr w:type="gramEnd"/>
          </w:p>
          <w:p w14:paraId="6408E917"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DOC012</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Analytická</w:t>
            </w:r>
            <w:proofErr w:type="gramEnd"/>
            <w:r w:rsidRPr="00254295">
              <w:rPr>
                <w:rFonts w:ascii="Times New Roman" w:eastAsia="Times New Roman" w:hAnsi="Times New Roman" w:cs="Times New Roman"/>
                <w:color w:val="auto"/>
                <w:sz w:val="18"/>
                <w:szCs w:val="18"/>
                <w:lang w:eastAsia="en-US"/>
              </w:rPr>
              <w:t xml:space="preserve"> dokumentace</w:t>
            </w:r>
          </w:p>
          <w:p w14:paraId="44E314C9"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DOC013</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Vývojářská</w:t>
            </w:r>
            <w:proofErr w:type="gramEnd"/>
            <w:r w:rsidRPr="00254295">
              <w:rPr>
                <w:rFonts w:ascii="Times New Roman" w:eastAsia="Times New Roman" w:hAnsi="Times New Roman" w:cs="Times New Roman"/>
                <w:color w:val="auto"/>
                <w:sz w:val="18"/>
                <w:szCs w:val="18"/>
                <w:lang w:eastAsia="en-US"/>
              </w:rPr>
              <w:t xml:space="preserve"> dokumentace</w:t>
            </w:r>
          </w:p>
          <w:p w14:paraId="56A13F68"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DOC018</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Infrastrukturní</w:t>
            </w:r>
            <w:proofErr w:type="gramEnd"/>
            <w:r w:rsidRPr="00254295">
              <w:rPr>
                <w:rFonts w:ascii="Times New Roman" w:eastAsia="Times New Roman" w:hAnsi="Times New Roman" w:cs="Times New Roman"/>
                <w:color w:val="auto"/>
                <w:sz w:val="18"/>
                <w:szCs w:val="18"/>
                <w:lang w:eastAsia="en-US"/>
              </w:rPr>
              <w:t xml:space="preserve"> dokumentace</w:t>
            </w:r>
          </w:p>
          <w:p w14:paraId="030A5133"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TPE003</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Kontrola</w:t>
            </w:r>
            <w:proofErr w:type="gramEnd"/>
            <w:r w:rsidRPr="00254295">
              <w:rPr>
                <w:rFonts w:ascii="Times New Roman" w:eastAsia="Times New Roman" w:hAnsi="Times New Roman" w:cs="Times New Roman"/>
                <w:color w:val="auto"/>
                <w:sz w:val="18"/>
                <w:szCs w:val="18"/>
                <w:lang w:eastAsia="en-US"/>
              </w:rPr>
              <w:t xml:space="preserve"> přenosu</w:t>
            </w:r>
          </w:p>
          <w:p w14:paraId="3DD9D1E4"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TPE004</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Podklady</w:t>
            </w:r>
            <w:proofErr w:type="gramEnd"/>
            <w:r w:rsidRPr="00254295">
              <w:rPr>
                <w:rFonts w:ascii="Times New Roman" w:eastAsia="Times New Roman" w:hAnsi="Times New Roman" w:cs="Times New Roman"/>
                <w:color w:val="auto"/>
                <w:sz w:val="18"/>
                <w:szCs w:val="18"/>
                <w:lang w:eastAsia="en-US"/>
              </w:rPr>
              <w:t xml:space="preserve"> pro tvorbu statistických sestav (reportů)</w:t>
            </w:r>
          </w:p>
          <w:p w14:paraId="6855F2CB"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TPE005</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Podklady</w:t>
            </w:r>
            <w:proofErr w:type="gramEnd"/>
            <w:r w:rsidRPr="00254295">
              <w:rPr>
                <w:rFonts w:ascii="Times New Roman" w:eastAsia="Times New Roman" w:hAnsi="Times New Roman" w:cs="Times New Roman"/>
                <w:color w:val="auto"/>
                <w:sz w:val="18"/>
                <w:szCs w:val="18"/>
                <w:lang w:eastAsia="en-US"/>
              </w:rPr>
              <w:t xml:space="preserve"> pro tvorbu statistických sestav pro portál</w:t>
            </w:r>
          </w:p>
          <w:p w14:paraId="445033DB"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TPE006</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Archivní</w:t>
            </w:r>
            <w:proofErr w:type="gramEnd"/>
            <w:r w:rsidRPr="00254295">
              <w:rPr>
                <w:rFonts w:ascii="Times New Roman" w:eastAsia="Times New Roman" w:hAnsi="Times New Roman" w:cs="Times New Roman"/>
                <w:color w:val="auto"/>
                <w:sz w:val="18"/>
                <w:szCs w:val="18"/>
                <w:lang w:eastAsia="en-US"/>
              </w:rPr>
              <w:t xml:space="preserve"> data</w:t>
            </w:r>
          </w:p>
          <w:p w14:paraId="53E237CB"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TPE007</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Ověřování</w:t>
            </w:r>
            <w:proofErr w:type="gramEnd"/>
            <w:r w:rsidRPr="00254295">
              <w:rPr>
                <w:rFonts w:ascii="Times New Roman" w:eastAsia="Times New Roman" w:hAnsi="Times New Roman" w:cs="Times New Roman"/>
                <w:color w:val="auto"/>
                <w:sz w:val="18"/>
                <w:szCs w:val="18"/>
                <w:lang w:eastAsia="en-US"/>
              </w:rPr>
              <w:t xml:space="preserve"> výkonnosti</w:t>
            </w:r>
          </w:p>
          <w:p w14:paraId="28833B6B"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TPE008</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Validace</w:t>
            </w:r>
            <w:proofErr w:type="gramEnd"/>
          </w:p>
          <w:p w14:paraId="4D8B3516"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TPE016</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Připomínkování</w:t>
            </w:r>
            <w:proofErr w:type="gramEnd"/>
            <w:r w:rsidRPr="00254295">
              <w:rPr>
                <w:rFonts w:ascii="Times New Roman" w:eastAsia="Times New Roman" w:hAnsi="Times New Roman" w:cs="Times New Roman"/>
                <w:color w:val="auto"/>
                <w:sz w:val="18"/>
                <w:szCs w:val="18"/>
                <w:lang w:eastAsia="en-US"/>
              </w:rPr>
              <w:t xml:space="preserve"> poskytovaných součinností</w:t>
            </w:r>
          </w:p>
          <w:p w14:paraId="70807630"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TPE021</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Číselníky</w:t>
            </w:r>
            <w:proofErr w:type="gramEnd"/>
          </w:p>
          <w:p w14:paraId="0B43108B"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TPE026</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Kontrola</w:t>
            </w:r>
            <w:proofErr w:type="gramEnd"/>
            <w:r w:rsidRPr="00254295">
              <w:rPr>
                <w:rFonts w:ascii="Times New Roman" w:eastAsia="Times New Roman" w:hAnsi="Times New Roman" w:cs="Times New Roman"/>
                <w:color w:val="auto"/>
                <w:sz w:val="18"/>
                <w:szCs w:val="18"/>
                <w:lang w:eastAsia="en-US"/>
              </w:rPr>
              <w:t xml:space="preserve"> migrací</w:t>
            </w:r>
          </w:p>
          <w:p w14:paraId="26DE56C6"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TPE028</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Výkonnost</w:t>
            </w:r>
            <w:proofErr w:type="gramEnd"/>
          </w:p>
          <w:p w14:paraId="3AB3BF33"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lastRenderedPageBreak/>
              <w:t>TPE031</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Testovací</w:t>
            </w:r>
            <w:proofErr w:type="gramEnd"/>
            <w:r w:rsidRPr="00254295">
              <w:rPr>
                <w:rFonts w:ascii="Times New Roman" w:eastAsia="Times New Roman" w:hAnsi="Times New Roman" w:cs="Times New Roman"/>
                <w:color w:val="auto"/>
                <w:sz w:val="18"/>
                <w:szCs w:val="18"/>
                <w:lang w:eastAsia="en-US"/>
              </w:rPr>
              <w:t xml:space="preserve"> scénáře</w:t>
            </w:r>
          </w:p>
          <w:p w14:paraId="1CBAD621"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TPO001</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Databáze</w:t>
            </w:r>
            <w:proofErr w:type="gramEnd"/>
          </w:p>
          <w:p w14:paraId="46B57838"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TPO002</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Provozní</w:t>
            </w:r>
            <w:proofErr w:type="gramEnd"/>
            <w:r w:rsidRPr="00254295">
              <w:rPr>
                <w:rFonts w:ascii="Times New Roman" w:eastAsia="Times New Roman" w:hAnsi="Times New Roman" w:cs="Times New Roman"/>
                <w:color w:val="auto"/>
                <w:sz w:val="18"/>
                <w:szCs w:val="18"/>
                <w:lang w:eastAsia="en-US"/>
              </w:rPr>
              <w:t xml:space="preserve"> prostředí</w:t>
            </w:r>
          </w:p>
          <w:p w14:paraId="3AD1DA14"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TPO003</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Rozhraní</w:t>
            </w:r>
            <w:proofErr w:type="gramEnd"/>
            <w:r w:rsidRPr="00254295">
              <w:rPr>
                <w:rFonts w:ascii="Times New Roman" w:eastAsia="Times New Roman" w:hAnsi="Times New Roman" w:cs="Times New Roman"/>
                <w:color w:val="auto"/>
                <w:sz w:val="18"/>
                <w:szCs w:val="18"/>
                <w:lang w:eastAsia="en-US"/>
              </w:rPr>
              <w:t xml:space="preserve"> systému</w:t>
            </w:r>
          </w:p>
          <w:p w14:paraId="1FA81406"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TPO004</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Kódování</w:t>
            </w:r>
            <w:proofErr w:type="gramEnd"/>
            <w:r w:rsidRPr="00254295">
              <w:rPr>
                <w:rFonts w:ascii="Times New Roman" w:eastAsia="Times New Roman" w:hAnsi="Times New Roman" w:cs="Times New Roman"/>
                <w:color w:val="auto"/>
                <w:sz w:val="18"/>
                <w:szCs w:val="18"/>
                <w:lang w:eastAsia="en-US"/>
              </w:rPr>
              <w:t xml:space="preserve"> znaků</w:t>
            </w:r>
          </w:p>
          <w:p w14:paraId="0E14ED18"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TPO006</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Operační</w:t>
            </w:r>
            <w:proofErr w:type="gramEnd"/>
            <w:r w:rsidRPr="00254295">
              <w:rPr>
                <w:rFonts w:ascii="Times New Roman" w:eastAsia="Times New Roman" w:hAnsi="Times New Roman" w:cs="Times New Roman"/>
                <w:color w:val="auto"/>
                <w:sz w:val="18"/>
                <w:szCs w:val="18"/>
                <w:lang w:eastAsia="en-US"/>
              </w:rPr>
              <w:t xml:space="preserve"> systém</w:t>
            </w:r>
          </w:p>
          <w:p w14:paraId="53D86D10"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TPO007</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Virtualizace</w:t>
            </w:r>
            <w:proofErr w:type="gramEnd"/>
          </w:p>
          <w:p w14:paraId="30DCD342"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TPO009</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Licence</w:t>
            </w:r>
            <w:proofErr w:type="gramEnd"/>
          </w:p>
          <w:p w14:paraId="22A159A7"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TPO011</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Integrace</w:t>
            </w:r>
            <w:proofErr w:type="gramEnd"/>
            <w:r w:rsidRPr="00254295">
              <w:rPr>
                <w:rFonts w:ascii="Times New Roman" w:eastAsia="Times New Roman" w:hAnsi="Times New Roman" w:cs="Times New Roman"/>
                <w:color w:val="auto"/>
                <w:sz w:val="18"/>
                <w:szCs w:val="18"/>
                <w:lang w:eastAsia="en-US"/>
              </w:rPr>
              <w:t xml:space="preserve"> na další systémy zadavatele</w:t>
            </w:r>
          </w:p>
          <w:p w14:paraId="22F92ADF"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TPO012</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Typy</w:t>
            </w:r>
            <w:proofErr w:type="gramEnd"/>
            <w:r w:rsidRPr="00254295">
              <w:rPr>
                <w:rFonts w:ascii="Times New Roman" w:eastAsia="Times New Roman" w:hAnsi="Times New Roman" w:cs="Times New Roman"/>
                <w:color w:val="auto"/>
                <w:sz w:val="18"/>
                <w:szCs w:val="18"/>
                <w:lang w:eastAsia="en-US"/>
              </w:rPr>
              <w:t xml:space="preserve"> dat</w:t>
            </w:r>
          </w:p>
          <w:p w14:paraId="4BEE6043"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TPO013</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Zdrojové</w:t>
            </w:r>
            <w:proofErr w:type="gramEnd"/>
            <w:r w:rsidRPr="00254295">
              <w:rPr>
                <w:rFonts w:ascii="Times New Roman" w:eastAsia="Times New Roman" w:hAnsi="Times New Roman" w:cs="Times New Roman"/>
                <w:color w:val="auto"/>
                <w:sz w:val="18"/>
                <w:szCs w:val="18"/>
                <w:lang w:eastAsia="en-US"/>
              </w:rPr>
              <w:t xml:space="preserve"> a cílové datové struktury</w:t>
            </w:r>
          </w:p>
          <w:p w14:paraId="12EFCD79"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TPO014</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Vývojářská</w:t>
            </w:r>
            <w:proofErr w:type="gramEnd"/>
            <w:r w:rsidRPr="00254295">
              <w:rPr>
                <w:rFonts w:ascii="Times New Roman" w:eastAsia="Times New Roman" w:hAnsi="Times New Roman" w:cs="Times New Roman"/>
                <w:color w:val="auto"/>
                <w:sz w:val="18"/>
                <w:szCs w:val="18"/>
                <w:lang w:eastAsia="en-US"/>
              </w:rPr>
              <w:t xml:space="preserve"> stanice</w:t>
            </w:r>
          </w:p>
          <w:p w14:paraId="14AA5A59"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TPO015</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Mazání</w:t>
            </w:r>
            <w:proofErr w:type="gramEnd"/>
            <w:r w:rsidRPr="00254295">
              <w:rPr>
                <w:rFonts w:ascii="Times New Roman" w:eastAsia="Times New Roman" w:hAnsi="Times New Roman" w:cs="Times New Roman"/>
                <w:color w:val="auto"/>
                <w:sz w:val="18"/>
                <w:szCs w:val="18"/>
                <w:lang w:eastAsia="en-US"/>
              </w:rPr>
              <w:t xml:space="preserve"> dat</w:t>
            </w:r>
          </w:p>
          <w:p w14:paraId="6658D56E"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TPO016</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Hromadné</w:t>
            </w:r>
            <w:proofErr w:type="gramEnd"/>
            <w:r w:rsidRPr="00254295">
              <w:rPr>
                <w:rFonts w:ascii="Times New Roman" w:eastAsia="Times New Roman" w:hAnsi="Times New Roman" w:cs="Times New Roman"/>
                <w:color w:val="auto"/>
                <w:sz w:val="18"/>
                <w:szCs w:val="18"/>
                <w:lang w:eastAsia="en-US"/>
              </w:rPr>
              <w:t xml:space="preserve"> nasazování</w:t>
            </w:r>
          </w:p>
          <w:p w14:paraId="7900D9A3"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TPO017</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Škálovatelnost</w:t>
            </w:r>
            <w:proofErr w:type="gramEnd"/>
          </w:p>
          <w:p w14:paraId="30AA4C02"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TPO019</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Konektivita</w:t>
            </w:r>
            <w:proofErr w:type="gramEnd"/>
          </w:p>
          <w:p w14:paraId="1032C411"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TPO020</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Řízení</w:t>
            </w:r>
            <w:proofErr w:type="gramEnd"/>
            <w:r w:rsidRPr="00254295">
              <w:rPr>
                <w:rFonts w:ascii="Times New Roman" w:eastAsia="Times New Roman" w:hAnsi="Times New Roman" w:cs="Times New Roman"/>
                <w:color w:val="auto"/>
                <w:sz w:val="18"/>
                <w:szCs w:val="18"/>
                <w:lang w:eastAsia="en-US"/>
              </w:rPr>
              <w:t xml:space="preserve"> procesů</w:t>
            </w:r>
          </w:p>
          <w:p w14:paraId="069883C4"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TPO022</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Vizualizace</w:t>
            </w:r>
            <w:proofErr w:type="gramEnd"/>
            <w:r w:rsidRPr="00254295">
              <w:rPr>
                <w:rFonts w:ascii="Times New Roman" w:eastAsia="Times New Roman" w:hAnsi="Times New Roman" w:cs="Times New Roman"/>
                <w:color w:val="auto"/>
                <w:sz w:val="18"/>
                <w:szCs w:val="18"/>
                <w:lang w:eastAsia="en-US"/>
              </w:rPr>
              <w:t xml:space="preserve"> </w:t>
            </w:r>
            <w:proofErr w:type="spellStart"/>
            <w:r w:rsidRPr="00254295">
              <w:rPr>
                <w:rFonts w:ascii="Times New Roman" w:eastAsia="Times New Roman" w:hAnsi="Times New Roman" w:cs="Times New Roman"/>
                <w:color w:val="auto"/>
                <w:sz w:val="18"/>
                <w:szCs w:val="18"/>
                <w:lang w:eastAsia="en-US"/>
              </w:rPr>
              <w:t>jobů</w:t>
            </w:r>
            <w:proofErr w:type="spellEnd"/>
          </w:p>
          <w:p w14:paraId="2403A389"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TPO023</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Notifikace</w:t>
            </w:r>
            <w:proofErr w:type="gramEnd"/>
          </w:p>
          <w:p w14:paraId="3AA5947D"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TPO024</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Uživatelské</w:t>
            </w:r>
            <w:proofErr w:type="gramEnd"/>
            <w:r w:rsidRPr="00254295">
              <w:rPr>
                <w:rFonts w:ascii="Times New Roman" w:eastAsia="Times New Roman" w:hAnsi="Times New Roman" w:cs="Times New Roman"/>
                <w:color w:val="auto"/>
                <w:sz w:val="18"/>
                <w:szCs w:val="18"/>
                <w:lang w:eastAsia="en-US"/>
              </w:rPr>
              <w:t xml:space="preserve"> rozhraní</w:t>
            </w:r>
          </w:p>
          <w:p w14:paraId="7D3E5174"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TPO025</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Automatické</w:t>
            </w:r>
            <w:proofErr w:type="gramEnd"/>
            <w:r w:rsidRPr="00254295">
              <w:rPr>
                <w:rFonts w:ascii="Times New Roman" w:eastAsia="Times New Roman" w:hAnsi="Times New Roman" w:cs="Times New Roman"/>
                <w:color w:val="auto"/>
                <w:sz w:val="18"/>
                <w:szCs w:val="18"/>
                <w:lang w:eastAsia="en-US"/>
              </w:rPr>
              <w:t xml:space="preserve"> kontroly</w:t>
            </w:r>
          </w:p>
          <w:p w14:paraId="5AC7CB5F"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TPO025</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Automatické</w:t>
            </w:r>
            <w:proofErr w:type="gramEnd"/>
            <w:r w:rsidRPr="00254295">
              <w:rPr>
                <w:rFonts w:ascii="Times New Roman" w:eastAsia="Times New Roman" w:hAnsi="Times New Roman" w:cs="Times New Roman"/>
                <w:color w:val="auto"/>
                <w:sz w:val="18"/>
                <w:szCs w:val="18"/>
                <w:lang w:eastAsia="en-US"/>
              </w:rPr>
              <w:t xml:space="preserve"> kontroly</w:t>
            </w:r>
          </w:p>
          <w:p w14:paraId="3DD1DBA5"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TPO026</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Správa</w:t>
            </w:r>
            <w:proofErr w:type="gramEnd"/>
            <w:r w:rsidRPr="00254295">
              <w:rPr>
                <w:rFonts w:ascii="Times New Roman" w:eastAsia="Times New Roman" w:hAnsi="Times New Roman" w:cs="Times New Roman"/>
                <w:color w:val="auto"/>
                <w:sz w:val="18"/>
                <w:szCs w:val="18"/>
                <w:lang w:eastAsia="en-US"/>
              </w:rPr>
              <w:t xml:space="preserve"> validačních pravidel</w:t>
            </w:r>
          </w:p>
          <w:p w14:paraId="36E42481"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TPO030</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Cílový</w:t>
            </w:r>
            <w:proofErr w:type="gramEnd"/>
            <w:r w:rsidRPr="00254295">
              <w:rPr>
                <w:rFonts w:ascii="Times New Roman" w:eastAsia="Times New Roman" w:hAnsi="Times New Roman" w:cs="Times New Roman"/>
                <w:color w:val="auto"/>
                <w:sz w:val="18"/>
                <w:szCs w:val="18"/>
                <w:lang w:eastAsia="en-US"/>
              </w:rPr>
              <w:t xml:space="preserve"> návrh řešení rozvoje Systému</w:t>
            </w:r>
          </w:p>
          <w:p w14:paraId="6959415A"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TPO033</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Dohledatelnost</w:t>
            </w:r>
            <w:proofErr w:type="gramEnd"/>
            <w:r w:rsidRPr="00254295">
              <w:rPr>
                <w:rFonts w:ascii="Times New Roman" w:eastAsia="Times New Roman" w:hAnsi="Times New Roman" w:cs="Times New Roman"/>
                <w:color w:val="auto"/>
                <w:sz w:val="18"/>
                <w:szCs w:val="18"/>
                <w:lang w:eastAsia="en-US"/>
              </w:rPr>
              <w:t xml:space="preserve"> transformací</w:t>
            </w:r>
          </w:p>
          <w:p w14:paraId="202D0765"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TPO037</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Archivace</w:t>
            </w:r>
            <w:proofErr w:type="gramEnd"/>
            <w:r w:rsidRPr="00254295">
              <w:rPr>
                <w:rFonts w:ascii="Times New Roman" w:eastAsia="Times New Roman" w:hAnsi="Times New Roman" w:cs="Times New Roman"/>
                <w:color w:val="auto"/>
                <w:sz w:val="18"/>
                <w:szCs w:val="18"/>
                <w:lang w:eastAsia="en-US"/>
              </w:rPr>
              <w:t xml:space="preserve"> zdrojových dat</w:t>
            </w:r>
          </w:p>
          <w:p w14:paraId="7A815E2B"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TPO038</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Kontrolní</w:t>
            </w:r>
            <w:proofErr w:type="gramEnd"/>
            <w:r w:rsidRPr="00254295">
              <w:rPr>
                <w:rFonts w:ascii="Times New Roman" w:eastAsia="Times New Roman" w:hAnsi="Times New Roman" w:cs="Times New Roman"/>
                <w:color w:val="auto"/>
                <w:sz w:val="18"/>
                <w:szCs w:val="18"/>
                <w:lang w:eastAsia="en-US"/>
              </w:rPr>
              <w:t xml:space="preserve"> mechanismy</w:t>
            </w:r>
          </w:p>
          <w:p w14:paraId="50068577"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TPO041</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Identifikace</w:t>
            </w:r>
            <w:proofErr w:type="gramEnd"/>
            <w:r w:rsidRPr="00254295">
              <w:rPr>
                <w:rFonts w:ascii="Times New Roman" w:eastAsia="Times New Roman" w:hAnsi="Times New Roman" w:cs="Times New Roman"/>
                <w:color w:val="auto"/>
                <w:sz w:val="18"/>
                <w:szCs w:val="18"/>
                <w:lang w:eastAsia="en-US"/>
              </w:rPr>
              <w:t xml:space="preserve"> návazností</w:t>
            </w:r>
          </w:p>
          <w:p w14:paraId="253B0B29"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TPO042</w:t>
            </w:r>
            <w:r w:rsidRPr="00254295">
              <w:rPr>
                <w:rFonts w:ascii="Times New Roman" w:eastAsia="Times New Roman" w:hAnsi="Times New Roman" w:cs="Times New Roman"/>
                <w:color w:val="auto"/>
                <w:sz w:val="18"/>
                <w:szCs w:val="18"/>
                <w:lang w:eastAsia="en-US"/>
              </w:rPr>
              <w:tab/>
              <w:t>-</w:t>
            </w:r>
            <w:r w:rsidRPr="00254295">
              <w:rPr>
                <w:rFonts w:ascii="Times New Roman" w:eastAsia="Times New Roman" w:hAnsi="Times New Roman" w:cs="Times New Roman"/>
                <w:color w:val="auto"/>
                <w:sz w:val="18"/>
                <w:szCs w:val="18"/>
                <w:lang w:eastAsia="en-US"/>
              </w:rPr>
              <w:tab/>
              <w:t>Přístup</w:t>
            </w:r>
            <w:proofErr w:type="gramEnd"/>
            <w:r w:rsidRPr="00254295">
              <w:rPr>
                <w:rFonts w:ascii="Times New Roman" w:eastAsia="Times New Roman" w:hAnsi="Times New Roman" w:cs="Times New Roman"/>
                <w:color w:val="auto"/>
                <w:sz w:val="18"/>
                <w:szCs w:val="18"/>
                <w:lang w:eastAsia="en-US"/>
              </w:rPr>
              <w:t xml:space="preserve"> k datům</w:t>
            </w:r>
          </w:p>
          <w:p w14:paraId="6527F112"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Veškeré dodané návrhy a dokumentace budou v souladu se standardy MPSV.</w:t>
            </w:r>
          </w:p>
          <w:p w14:paraId="48581CD3"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Dodavatel zpracuje Cílový návrh v souladu s bezpečnostními požadavky, zejména s požadavky:</w:t>
            </w:r>
          </w:p>
          <w:p w14:paraId="7756A9F5"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p>
          <w:p w14:paraId="52C31E01"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TPE032 - Bezpečnostní</w:t>
            </w:r>
            <w:proofErr w:type="gramEnd"/>
            <w:r w:rsidRPr="00254295">
              <w:rPr>
                <w:rFonts w:ascii="Times New Roman" w:eastAsia="Times New Roman" w:hAnsi="Times New Roman" w:cs="Times New Roman"/>
                <w:color w:val="auto"/>
                <w:sz w:val="18"/>
                <w:szCs w:val="18"/>
                <w:lang w:eastAsia="en-US"/>
              </w:rPr>
              <w:t xml:space="preserve"> testy</w:t>
            </w:r>
          </w:p>
          <w:p w14:paraId="2262EBE6"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BEZ001 - Podpora</w:t>
            </w:r>
            <w:proofErr w:type="gramEnd"/>
            <w:r w:rsidRPr="00254295">
              <w:rPr>
                <w:rFonts w:ascii="Times New Roman" w:eastAsia="Times New Roman" w:hAnsi="Times New Roman" w:cs="Times New Roman"/>
                <w:color w:val="auto"/>
                <w:sz w:val="18"/>
                <w:szCs w:val="18"/>
                <w:lang w:eastAsia="en-US"/>
              </w:rPr>
              <w:t xml:space="preserve"> zabezpečení sítě </w:t>
            </w:r>
          </w:p>
          <w:p w14:paraId="4800A0BC"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BEZ002 - Způsoby</w:t>
            </w:r>
            <w:proofErr w:type="gramEnd"/>
            <w:r w:rsidRPr="00254295">
              <w:rPr>
                <w:rFonts w:ascii="Times New Roman" w:eastAsia="Times New Roman" w:hAnsi="Times New Roman" w:cs="Times New Roman"/>
                <w:color w:val="auto"/>
                <w:sz w:val="18"/>
                <w:szCs w:val="18"/>
                <w:lang w:eastAsia="en-US"/>
              </w:rPr>
              <w:t xml:space="preserve"> přihlášení uživatele </w:t>
            </w:r>
          </w:p>
          <w:p w14:paraId="5B231F64"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BEZ003 - Správa</w:t>
            </w:r>
            <w:proofErr w:type="gramEnd"/>
            <w:r w:rsidRPr="00254295">
              <w:rPr>
                <w:rFonts w:ascii="Times New Roman" w:eastAsia="Times New Roman" w:hAnsi="Times New Roman" w:cs="Times New Roman"/>
                <w:color w:val="auto"/>
                <w:sz w:val="18"/>
                <w:szCs w:val="18"/>
                <w:lang w:eastAsia="en-US"/>
              </w:rPr>
              <w:t xml:space="preserve"> uživatelských účtů </w:t>
            </w:r>
          </w:p>
          <w:p w14:paraId="6D782A06"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BEZ004 - Správa</w:t>
            </w:r>
            <w:proofErr w:type="gramEnd"/>
            <w:r w:rsidRPr="00254295">
              <w:rPr>
                <w:rFonts w:ascii="Times New Roman" w:eastAsia="Times New Roman" w:hAnsi="Times New Roman" w:cs="Times New Roman"/>
                <w:color w:val="auto"/>
                <w:sz w:val="18"/>
                <w:szCs w:val="18"/>
                <w:lang w:eastAsia="en-US"/>
              </w:rPr>
              <w:t xml:space="preserve"> aplikačních rolí a oprávnění </w:t>
            </w:r>
          </w:p>
          <w:p w14:paraId="35F11B32"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BEZ005 - Oddělení</w:t>
            </w:r>
            <w:proofErr w:type="gramEnd"/>
            <w:r w:rsidRPr="00254295">
              <w:rPr>
                <w:rFonts w:ascii="Times New Roman" w:eastAsia="Times New Roman" w:hAnsi="Times New Roman" w:cs="Times New Roman"/>
                <w:color w:val="auto"/>
                <w:sz w:val="18"/>
                <w:szCs w:val="18"/>
                <w:lang w:eastAsia="en-US"/>
              </w:rPr>
              <w:t xml:space="preserve"> pravomocí</w:t>
            </w:r>
          </w:p>
          <w:p w14:paraId="7DAD201B"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BEZ006 - Přístup</w:t>
            </w:r>
            <w:proofErr w:type="gramEnd"/>
            <w:r w:rsidRPr="00254295">
              <w:rPr>
                <w:rFonts w:ascii="Times New Roman" w:eastAsia="Times New Roman" w:hAnsi="Times New Roman" w:cs="Times New Roman"/>
                <w:color w:val="auto"/>
                <w:sz w:val="18"/>
                <w:szCs w:val="18"/>
                <w:lang w:eastAsia="en-US"/>
              </w:rPr>
              <w:t xml:space="preserve"> ke službám</w:t>
            </w:r>
          </w:p>
          <w:p w14:paraId="75B5AEEE"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BEZ007 - Logování</w:t>
            </w:r>
            <w:proofErr w:type="gramEnd"/>
          </w:p>
          <w:p w14:paraId="5604DBDE"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BEZ008 - Provozní</w:t>
            </w:r>
            <w:proofErr w:type="gramEnd"/>
            <w:r w:rsidRPr="00254295">
              <w:rPr>
                <w:rFonts w:ascii="Times New Roman" w:eastAsia="Times New Roman" w:hAnsi="Times New Roman" w:cs="Times New Roman"/>
                <w:color w:val="auto"/>
                <w:sz w:val="18"/>
                <w:szCs w:val="18"/>
                <w:lang w:eastAsia="en-US"/>
              </w:rPr>
              <w:t xml:space="preserve"> a bezpečnostní dohled</w:t>
            </w:r>
          </w:p>
          <w:p w14:paraId="1373B3C9"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BEZ009 - Zálohování</w:t>
            </w:r>
            <w:proofErr w:type="gramEnd"/>
          </w:p>
          <w:p w14:paraId="58C4DB38"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BEZ010 - Důvěrnost</w:t>
            </w:r>
            <w:proofErr w:type="gramEnd"/>
            <w:r w:rsidRPr="00254295">
              <w:rPr>
                <w:rFonts w:ascii="Times New Roman" w:eastAsia="Times New Roman" w:hAnsi="Times New Roman" w:cs="Times New Roman"/>
                <w:color w:val="auto"/>
                <w:sz w:val="18"/>
                <w:szCs w:val="18"/>
                <w:lang w:eastAsia="en-US"/>
              </w:rPr>
              <w:t xml:space="preserve"> záznamů</w:t>
            </w:r>
          </w:p>
          <w:p w14:paraId="131ACBD6"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BEZ011 - Odhlášení</w:t>
            </w:r>
            <w:proofErr w:type="gramEnd"/>
          </w:p>
          <w:p w14:paraId="060A9814"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BEZ012 - Bezpečnostní</w:t>
            </w:r>
            <w:proofErr w:type="gramEnd"/>
            <w:r w:rsidRPr="00254295">
              <w:rPr>
                <w:rFonts w:ascii="Times New Roman" w:eastAsia="Times New Roman" w:hAnsi="Times New Roman" w:cs="Times New Roman"/>
                <w:color w:val="auto"/>
                <w:sz w:val="18"/>
                <w:szCs w:val="18"/>
                <w:lang w:eastAsia="en-US"/>
              </w:rPr>
              <w:t xml:space="preserve"> testy (produkce)</w:t>
            </w:r>
          </w:p>
          <w:p w14:paraId="5F78E7BE"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BEZ013 - DB</w:t>
            </w:r>
            <w:proofErr w:type="gramEnd"/>
            <w:r w:rsidRPr="00254295">
              <w:rPr>
                <w:rFonts w:ascii="Times New Roman" w:eastAsia="Times New Roman" w:hAnsi="Times New Roman" w:cs="Times New Roman"/>
                <w:color w:val="auto"/>
                <w:sz w:val="18"/>
                <w:szCs w:val="18"/>
                <w:lang w:eastAsia="en-US"/>
              </w:rPr>
              <w:t xml:space="preserve"> - Databáze</w:t>
            </w:r>
          </w:p>
          <w:p w14:paraId="3C5F51DE"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BEZ018 - Bezpečnostní</w:t>
            </w:r>
            <w:proofErr w:type="gramEnd"/>
            <w:r w:rsidRPr="00254295">
              <w:rPr>
                <w:rFonts w:ascii="Times New Roman" w:eastAsia="Times New Roman" w:hAnsi="Times New Roman" w:cs="Times New Roman"/>
                <w:color w:val="auto"/>
                <w:sz w:val="18"/>
                <w:szCs w:val="18"/>
                <w:lang w:eastAsia="en-US"/>
              </w:rPr>
              <w:t xml:space="preserve"> dokumentace </w:t>
            </w:r>
          </w:p>
          <w:p w14:paraId="2FD4966E"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BEZ020 - Legislativa</w:t>
            </w:r>
            <w:proofErr w:type="gramEnd"/>
          </w:p>
          <w:p w14:paraId="099BB934"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proofErr w:type="gramStart"/>
            <w:r w:rsidRPr="00254295">
              <w:rPr>
                <w:rFonts w:ascii="Times New Roman" w:eastAsia="Times New Roman" w:hAnsi="Times New Roman" w:cs="Times New Roman"/>
                <w:color w:val="auto"/>
                <w:sz w:val="18"/>
                <w:szCs w:val="18"/>
                <w:lang w:eastAsia="en-US"/>
              </w:rPr>
              <w:t>BEZ022 - Patche</w:t>
            </w:r>
            <w:proofErr w:type="gramEnd"/>
            <w:r w:rsidRPr="00254295">
              <w:rPr>
                <w:rFonts w:ascii="Times New Roman" w:eastAsia="Times New Roman" w:hAnsi="Times New Roman" w:cs="Times New Roman"/>
                <w:color w:val="auto"/>
                <w:sz w:val="18"/>
                <w:szCs w:val="18"/>
                <w:lang w:eastAsia="en-US"/>
              </w:rPr>
              <w:t>/Záplaty</w:t>
            </w:r>
          </w:p>
          <w:p w14:paraId="361CBF0E"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p>
          <w:p w14:paraId="07DA5AA6"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 xml:space="preserve">Tyto bezpečnostní požadavky zasahují do navrhovaného řešení, a proto budou zohledněny. </w:t>
            </w:r>
          </w:p>
        </w:tc>
      </w:tr>
      <w:tr w:rsidR="00254295" w:rsidRPr="00254295" w14:paraId="6FDBD06E" w14:textId="77777777" w:rsidTr="00254295">
        <w:trPr>
          <w:trHeight w:val="336"/>
        </w:trPr>
        <w:tc>
          <w:tcPr>
            <w:tcW w:w="3629" w:type="dxa"/>
            <w:shd w:val="clear" w:color="auto" w:fill="DBE5F1"/>
            <w:vAlign w:val="center"/>
          </w:tcPr>
          <w:p w14:paraId="11D90C12"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b/>
                <w:caps/>
                <w:color w:val="auto"/>
                <w:sz w:val="18"/>
                <w:szCs w:val="18"/>
                <w:lang w:eastAsia="en-US"/>
              </w:rPr>
            </w:pPr>
            <w:r w:rsidRPr="00254295">
              <w:rPr>
                <w:rFonts w:ascii="Times New Roman" w:eastAsia="Times New Roman" w:hAnsi="Times New Roman" w:cs="Times New Roman"/>
                <w:b/>
                <w:caps/>
                <w:color w:val="auto"/>
                <w:sz w:val="18"/>
                <w:szCs w:val="18"/>
                <w:lang w:eastAsia="en-US"/>
              </w:rPr>
              <w:lastRenderedPageBreak/>
              <w:t>Datum ZAHÁJENÍ</w:t>
            </w:r>
          </w:p>
        </w:tc>
        <w:tc>
          <w:tcPr>
            <w:tcW w:w="6095" w:type="dxa"/>
            <w:vAlign w:val="center"/>
          </w:tcPr>
          <w:p w14:paraId="4EB0CE01"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808080"/>
                <w:sz w:val="18"/>
                <w:szCs w:val="18"/>
                <w:lang w:eastAsia="en-US"/>
              </w:rPr>
            </w:pPr>
            <w:r w:rsidRPr="00254295">
              <w:rPr>
                <w:rFonts w:ascii="Times New Roman" w:eastAsia="Times New Roman" w:hAnsi="Times New Roman" w:cs="Times New Roman"/>
                <w:color w:val="auto"/>
                <w:sz w:val="18"/>
                <w:szCs w:val="18"/>
                <w:lang w:eastAsia="en-US"/>
              </w:rPr>
              <w:t xml:space="preserve">Den následující po uveřejnění v Registru smluv.  </w:t>
            </w:r>
          </w:p>
        </w:tc>
      </w:tr>
      <w:tr w:rsidR="00254295" w:rsidRPr="00254295" w14:paraId="1662BDA2" w14:textId="77777777" w:rsidTr="00254295">
        <w:trPr>
          <w:trHeight w:val="413"/>
        </w:trPr>
        <w:tc>
          <w:tcPr>
            <w:tcW w:w="3629" w:type="dxa"/>
            <w:tcBorders>
              <w:top w:val="single" w:sz="6" w:space="0" w:color="auto"/>
              <w:left w:val="single" w:sz="12" w:space="0" w:color="auto"/>
              <w:bottom w:val="single" w:sz="6" w:space="0" w:color="auto"/>
              <w:right w:val="single" w:sz="6" w:space="0" w:color="auto"/>
            </w:tcBorders>
            <w:shd w:val="clear" w:color="auto" w:fill="DBE5F1"/>
            <w:vAlign w:val="center"/>
          </w:tcPr>
          <w:p w14:paraId="5ED80485"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b/>
                <w:caps/>
                <w:color w:val="auto"/>
                <w:sz w:val="18"/>
                <w:szCs w:val="18"/>
                <w:lang w:eastAsia="en-US"/>
              </w:rPr>
            </w:pPr>
            <w:r w:rsidRPr="00254295">
              <w:rPr>
                <w:rFonts w:ascii="Times New Roman" w:eastAsia="Times New Roman" w:hAnsi="Times New Roman" w:cs="Times New Roman"/>
                <w:b/>
                <w:caps/>
                <w:color w:val="auto"/>
                <w:sz w:val="18"/>
                <w:szCs w:val="18"/>
                <w:lang w:eastAsia="en-US"/>
              </w:rPr>
              <w:t>PožadovAný termín REALIZACE</w:t>
            </w:r>
          </w:p>
        </w:tc>
        <w:tc>
          <w:tcPr>
            <w:tcW w:w="6095" w:type="dxa"/>
            <w:tcBorders>
              <w:top w:val="single" w:sz="6" w:space="0" w:color="auto"/>
              <w:left w:val="single" w:sz="6" w:space="0" w:color="auto"/>
              <w:bottom w:val="single" w:sz="6" w:space="0" w:color="auto"/>
              <w:right w:val="single" w:sz="12" w:space="0" w:color="auto"/>
            </w:tcBorders>
            <w:vAlign w:val="center"/>
          </w:tcPr>
          <w:p w14:paraId="20324633"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1,5 měsíce od podpisu Prováděcí smlouvy</w:t>
            </w:r>
          </w:p>
          <w:p w14:paraId="43BBCAE0" w14:textId="02888CAB"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V tomto termínu bude předán Cílový návrh k akceptaci (oponentní</w:t>
            </w:r>
            <w:r w:rsidR="00651EB2">
              <w:rPr>
                <w:rFonts w:ascii="Times New Roman" w:eastAsia="Times New Roman" w:hAnsi="Times New Roman" w:cs="Times New Roman"/>
                <w:color w:val="auto"/>
                <w:sz w:val="18"/>
                <w:szCs w:val="18"/>
                <w:lang w:eastAsia="en-US"/>
              </w:rPr>
              <w:t>mu</w:t>
            </w:r>
            <w:r w:rsidRPr="00254295">
              <w:rPr>
                <w:rFonts w:ascii="Times New Roman" w:eastAsia="Times New Roman" w:hAnsi="Times New Roman" w:cs="Times New Roman"/>
                <w:color w:val="auto"/>
                <w:sz w:val="18"/>
                <w:szCs w:val="18"/>
                <w:lang w:eastAsia="en-US"/>
              </w:rPr>
              <w:t xml:space="preserve"> řízení).</w:t>
            </w:r>
          </w:p>
        </w:tc>
      </w:tr>
      <w:tr w:rsidR="00254295" w:rsidRPr="00254295" w14:paraId="1CDBB81A" w14:textId="77777777" w:rsidTr="00254295">
        <w:trPr>
          <w:trHeight w:val="413"/>
        </w:trPr>
        <w:tc>
          <w:tcPr>
            <w:tcW w:w="3629" w:type="dxa"/>
            <w:tcBorders>
              <w:top w:val="single" w:sz="6" w:space="0" w:color="auto"/>
              <w:left w:val="single" w:sz="12" w:space="0" w:color="auto"/>
              <w:bottom w:val="single" w:sz="6" w:space="0" w:color="auto"/>
              <w:right w:val="single" w:sz="6" w:space="0" w:color="auto"/>
            </w:tcBorders>
            <w:shd w:val="clear" w:color="auto" w:fill="DBE5F1"/>
            <w:vAlign w:val="center"/>
          </w:tcPr>
          <w:p w14:paraId="6511A38D"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b/>
                <w:caps/>
                <w:color w:val="auto"/>
                <w:sz w:val="18"/>
                <w:szCs w:val="18"/>
                <w:lang w:eastAsia="en-US"/>
              </w:rPr>
            </w:pPr>
            <w:r w:rsidRPr="00254295">
              <w:rPr>
                <w:rFonts w:ascii="Times New Roman" w:eastAsia="Times New Roman" w:hAnsi="Times New Roman" w:cs="Times New Roman"/>
                <w:b/>
                <w:caps/>
                <w:color w:val="auto"/>
                <w:sz w:val="18"/>
                <w:szCs w:val="18"/>
                <w:lang w:eastAsia="en-US"/>
              </w:rPr>
              <w:t>AKCEPTAČNÍ KRITÉRIA</w:t>
            </w:r>
          </w:p>
        </w:tc>
        <w:tc>
          <w:tcPr>
            <w:tcW w:w="6095" w:type="dxa"/>
            <w:tcBorders>
              <w:top w:val="single" w:sz="6" w:space="0" w:color="auto"/>
              <w:left w:val="single" w:sz="6" w:space="0" w:color="auto"/>
              <w:bottom w:val="single" w:sz="6" w:space="0" w:color="auto"/>
              <w:right w:val="single" w:sz="12" w:space="0" w:color="auto"/>
            </w:tcBorders>
            <w:shd w:val="clear" w:color="auto" w:fill="auto"/>
            <w:vAlign w:val="center"/>
          </w:tcPr>
          <w:p w14:paraId="70BC3ECC"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V souladu s Akceptační procedurou popsanou v Rámcové dohodě o poskytování služeb v oblasti business inteligence (dále jen „Smlouva“) bod 12, s odkazem na katalog požadavků Technické specifikace, zejména požadavky:</w:t>
            </w:r>
          </w:p>
          <w:p w14:paraId="00C20B81"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lastRenderedPageBreak/>
              <w:t>PM007 Akceptace</w:t>
            </w:r>
          </w:p>
          <w:p w14:paraId="2F3FFCDA" w14:textId="77777777" w:rsidR="00254295" w:rsidRPr="00254295" w:rsidRDefault="00254295" w:rsidP="00254295">
            <w:pPr>
              <w:numPr>
                <w:ilvl w:val="0"/>
                <w:numId w:val="45"/>
              </w:numPr>
              <w:overflowPunct w:val="0"/>
              <w:autoSpaceDE w:val="0"/>
              <w:autoSpaceDN w:val="0"/>
              <w:adjustRightInd w:val="0"/>
              <w:spacing w:before="60" w:after="0" w:line="240" w:lineRule="auto"/>
              <w:ind w:right="0"/>
              <w:contextualSpacing/>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PM016 Akceptace dokumentace</w:t>
            </w:r>
          </w:p>
          <w:p w14:paraId="44D3F862" w14:textId="77777777" w:rsidR="00254295" w:rsidRPr="00254295" w:rsidRDefault="00254295" w:rsidP="00254295">
            <w:pPr>
              <w:overflowPunct w:val="0"/>
              <w:autoSpaceDE w:val="0"/>
              <w:autoSpaceDN w:val="0"/>
              <w:adjustRightInd w:val="0"/>
              <w:spacing w:before="60" w:after="0" w:line="240" w:lineRule="auto"/>
              <w:ind w:left="408" w:right="0" w:firstLine="0"/>
              <w:contextualSpacing/>
              <w:jc w:val="left"/>
              <w:textAlignment w:val="baseline"/>
              <w:rPr>
                <w:rFonts w:ascii="Times New Roman" w:eastAsia="Times New Roman" w:hAnsi="Times New Roman" w:cs="Times New Roman"/>
                <w:color w:val="auto"/>
                <w:sz w:val="18"/>
                <w:szCs w:val="18"/>
                <w:lang w:eastAsia="en-US"/>
              </w:rPr>
            </w:pPr>
          </w:p>
          <w:p w14:paraId="12ECADFF"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Akceptace proběhne dle Akceptačních kritérií uvedených v Příloze č.2 této objednávky.</w:t>
            </w:r>
          </w:p>
        </w:tc>
      </w:tr>
      <w:tr w:rsidR="00254295" w:rsidRPr="00254295" w14:paraId="5EFBA55C" w14:textId="77777777" w:rsidTr="00254295">
        <w:trPr>
          <w:trHeight w:val="413"/>
        </w:trPr>
        <w:tc>
          <w:tcPr>
            <w:tcW w:w="3629" w:type="dxa"/>
            <w:tcBorders>
              <w:top w:val="single" w:sz="6" w:space="0" w:color="auto"/>
              <w:left w:val="single" w:sz="12" w:space="0" w:color="auto"/>
              <w:bottom w:val="single" w:sz="6" w:space="0" w:color="auto"/>
              <w:right w:val="single" w:sz="6" w:space="0" w:color="auto"/>
            </w:tcBorders>
            <w:shd w:val="clear" w:color="auto" w:fill="DBE5F1"/>
            <w:vAlign w:val="center"/>
          </w:tcPr>
          <w:p w14:paraId="34327438"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b/>
                <w:caps/>
                <w:color w:val="auto"/>
                <w:sz w:val="18"/>
                <w:szCs w:val="18"/>
                <w:lang w:eastAsia="en-US"/>
              </w:rPr>
            </w:pPr>
            <w:r w:rsidRPr="00254295">
              <w:rPr>
                <w:rFonts w:ascii="Times New Roman" w:eastAsia="Times New Roman" w:hAnsi="Times New Roman" w:cs="Times New Roman"/>
                <w:b/>
                <w:caps/>
                <w:color w:val="auto"/>
                <w:sz w:val="18"/>
                <w:szCs w:val="18"/>
                <w:lang w:eastAsia="en-US"/>
              </w:rPr>
              <w:lastRenderedPageBreak/>
              <w:t>RIZIKA V PŘÍPADĚ NEREALIZACE</w:t>
            </w:r>
          </w:p>
        </w:tc>
        <w:tc>
          <w:tcPr>
            <w:tcW w:w="6095" w:type="dxa"/>
            <w:tcBorders>
              <w:top w:val="single" w:sz="6" w:space="0" w:color="auto"/>
              <w:left w:val="single" w:sz="6" w:space="0" w:color="auto"/>
              <w:bottom w:val="single" w:sz="6" w:space="0" w:color="auto"/>
              <w:right w:val="single" w:sz="12" w:space="0" w:color="auto"/>
            </w:tcBorders>
            <w:vAlign w:val="center"/>
          </w:tcPr>
          <w:p w14:paraId="0EA159B8"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Nemožnost migrace potřebných dat pro správné fungování nových aplikací.</w:t>
            </w:r>
          </w:p>
        </w:tc>
      </w:tr>
      <w:tr w:rsidR="00254295" w:rsidRPr="00254295" w14:paraId="58F74F72" w14:textId="77777777" w:rsidTr="00254295">
        <w:trPr>
          <w:trHeight w:val="413"/>
        </w:trPr>
        <w:tc>
          <w:tcPr>
            <w:tcW w:w="3629" w:type="dxa"/>
            <w:tcBorders>
              <w:top w:val="single" w:sz="6" w:space="0" w:color="auto"/>
              <w:left w:val="single" w:sz="12" w:space="0" w:color="auto"/>
              <w:bottom w:val="single" w:sz="6" w:space="0" w:color="auto"/>
              <w:right w:val="single" w:sz="6" w:space="0" w:color="auto"/>
            </w:tcBorders>
            <w:shd w:val="clear" w:color="auto" w:fill="DBE5F1"/>
            <w:vAlign w:val="center"/>
          </w:tcPr>
          <w:p w14:paraId="77039921"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b/>
                <w:caps/>
                <w:color w:val="auto"/>
                <w:sz w:val="18"/>
                <w:szCs w:val="18"/>
                <w:lang w:eastAsia="en-US"/>
              </w:rPr>
            </w:pPr>
            <w:r w:rsidRPr="00254295">
              <w:rPr>
                <w:rFonts w:ascii="Times New Roman" w:eastAsia="Times New Roman" w:hAnsi="Times New Roman" w:cs="Times New Roman"/>
                <w:b/>
                <w:caps/>
                <w:color w:val="auto"/>
                <w:sz w:val="18"/>
                <w:szCs w:val="18"/>
                <w:lang w:eastAsia="en-US"/>
              </w:rPr>
              <w:t>Požadované součinnosti</w:t>
            </w:r>
          </w:p>
        </w:tc>
        <w:tc>
          <w:tcPr>
            <w:tcW w:w="6095" w:type="dxa"/>
            <w:tcBorders>
              <w:top w:val="single" w:sz="6" w:space="0" w:color="auto"/>
              <w:left w:val="single" w:sz="6" w:space="0" w:color="auto"/>
              <w:bottom w:val="single" w:sz="6" w:space="0" w:color="auto"/>
              <w:right w:val="single" w:sz="12" w:space="0" w:color="auto"/>
            </w:tcBorders>
            <w:vAlign w:val="center"/>
          </w:tcPr>
          <w:p w14:paraId="6016779B"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Požadované součinnosti na Zadavatele jsou uvedeny v Příloze č. 1 této objednávky.</w:t>
            </w:r>
          </w:p>
        </w:tc>
      </w:tr>
      <w:tr w:rsidR="00254295" w:rsidRPr="00254295" w14:paraId="5A5AB827" w14:textId="77777777" w:rsidTr="00254295">
        <w:trPr>
          <w:trHeight w:val="413"/>
        </w:trPr>
        <w:tc>
          <w:tcPr>
            <w:tcW w:w="3629" w:type="dxa"/>
            <w:tcBorders>
              <w:top w:val="single" w:sz="6" w:space="0" w:color="auto"/>
              <w:left w:val="single" w:sz="12" w:space="0" w:color="auto"/>
              <w:bottom w:val="single" w:sz="12" w:space="0" w:color="auto"/>
              <w:right w:val="single" w:sz="6" w:space="0" w:color="auto"/>
            </w:tcBorders>
            <w:shd w:val="clear" w:color="auto" w:fill="DBE5F1"/>
            <w:vAlign w:val="center"/>
          </w:tcPr>
          <w:p w14:paraId="22AFB5F6"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b/>
                <w:caps/>
                <w:color w:val="auto"/>
                <w:sz w:val="18"/>
                <w:szCs w:val="18"/>
                <w:lang w:eastAsia="en-US"/>
              </w:rPr>
            </w:pPr>
            <w:r w:rsidRPr="00254295">
              <w:rPr>
                <w:rFonts w:ascii="Times New Roman" w:eastAsia="Times New Roman" w:hAnsi="Times New Roman" w:cs="Times New Roman"/>
                <w:b/>
                <w:caps/>
                <w:color w:val="auto"/>
                <w:sz w:val="18"/>
                <w:szCs w:val="18"/>
                <w:lang w:eastAsia="en-US"/>
              </w:rPr>
              <w:t>ZÁVĚREČNÁ USTANOVENÍ</w:t>
            </w:r>
          </w:p>
        </w:tc>
        <w:tc>
          <w:tcPr>
            <w:tcW w:w="6095" w:type="dxa"/>
            <w:tcBorders>
              <w:top w:val="single" w:sz="6" w:space="0" w:color="auto"/>
              <w:left w:val="single" w:sz="6" w:space="0" w:color="auto"/>
              <w:bottom w:val="single" w:sz="12" w:space="0" w:color="auto"/>
              <w:right w:val="single" w:sz="12" w:space="0" w:color="auto"/>
            </w:tcBorders>
            <w:vAlign w:val="center"/>
          </w:tcPr>
          <w:p w14:paraId="49E46746"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18"/>
                <w:szCs w:val="18"/>
                <w:lang w:eastAsia="en-US"/>
              </w:rPr>
            </w:pPr>
            <w:r w:rsidRPr="00254295">
              <w:rPr>
                <w:rFonts w:ascii="Times New Roman" w:eastAsia="Times New Roman" w:hAnsi="Times New Roman" w:cs="Times New Roman"/>
                <w:color w:val="auto"/>
                <w:sz w:val="18"/>
                <w:szCs w:val="18"/>
                <w:lang w:eastAsia="en-US"/>
              </w:rPr>
              <w:t xml:space="preserve">Podle „Dohody“ o poskytování služeb v oblasti BI, podle níž bude dodavatel poskytovat služby na základě jednotlivých objednávek a prováděcích smluv MPSV, obě smluvní strany potvrzují, že souhlasí s rozsahem poskytování služeb na základě této Objednávky, že takto poskytnuté služby budou zahrnuty do příslušné faktury vydané v nejbližším možném termínu. </w:t>
            </w:r>
          </w:p>
        </w:tc>
      </w:tr>
    </w:tbl>
    <w:p w14:paraId="65579432" w14:textId="77777777" w:rsidR="00254295" w:rsidRPr="00254295" w:rsidRDefault="00254295" w:rsidP="00254295">
      <w:pPr>
        <w:overflowPunct w:val="0"/>
        <w:autoSpaceDE w:val="0"/>
        <w:autoSpaceDN w:val="0"/>
        <w:adjustRightInd w:val="0"/>
        <w:spacing w:after="0" w:line="240" w:lineRule="auto"/>
        <w:ind w:left="0" w:right="0" w:firstLine="0"/>
        <w:jc w:val="left"/>
        <w:rPr>
          <w:rFonts w:ascii="Times New Roman" w:eastAsia="Times New Roman" w:hAnsi="Times New Roman" w:cs="Times New Roman"/>
          <w:color w:val="auto"/>
          <w:sz w:val="22"/>
          <w:szCs w:val="20"/>
          <w:lang w:eastAsia="en-US"/>
        </w:rPr>
      </w:pPr>
    </w:p>
    <w:p w14:paraId="6BDD2ECF" w14:textId="77777777" w:rsidR="00254295" w:rsidRPr="00254295" w:rsidRDefault="00254295" w:rsidP="00254295">
      <w:pPr>
        <w:overflowPunct w:val="0"/>
        <w:autoSpaceDE w:val="0"/>
        <w:autoSpaceDN w:val="0"/>
        <w:adjustRightInd w:val="0"/>
        <w:spacing w:after="0" w:line="240" w:lineRule="auto"/>
        <w:ind w:left="0" w:right="0" w:firstLine="0"/>
        <w:jc w:val="left"/>
        <w:rPr>
          <w:rFonts w:ascii="Times New Roman" w:eastAsia="Times New Roman" w:hAnsi="Times New Roman" w:cs="Times New Roman"/>
          <w:color w:val="auto"/>
          <w:sz w:val="22"/>
          <w:szCs w:val="20"/>
          <w:lang w:eastAsia="en-US"/>
        </w:rPr>
      </w:pPr>
    </w:p>
    <w:p w14:paraId="1F59A394" w14:textId="77777777" w:rsidR="00254295" w:rsidRPr="00254295" w:rsidRDefault="00254295" w:rsidP="00254295">
      <w:pPr>
        <w:overflowPunct w:val="0"/>
        <w:autoSpaceDE w:val="0"/>
        <w:autoSpaceDN w:val="0"/>
        <w:adjustRightInd w:val="0"/>
        <w:spacing w:after="0" w:line="240" w:lineRule="auto"/>
        <w:ind w:left="0" w:right="0" w:firstLine="0"/>
        <w:jc w:val="left"/>
        <w:rPr>
          <w:rFonts w:ascii="Times New Roman" w:eastAsia="Times New Roman" w:hAnsi="Times New Roman" w:cs="Times New Roman"/>
          <w:color w:val="auto"/>
          <w:sz w:val="22"/>
          <w:szCs w:val="20"/>
          <w:lang w:eastAsia="en-US"/>
        </w:rPr>
      </w:pPr>
    </w:p>
    <w:p w14:paraId="4CE5194A" w14:textId="77777777" w:rsidR="00254295" w:rsidRPr="00254295" w:rsidRDefault="00254295" w:rsidP="00254295">
      <w:pPr>
        <w:overflowPunct w:val="0"/>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2"/>
          <w:szCs w:val="20"/>
          <w:lang w:eastAsia="en-US"/>
        </w:rPr>
      </w:pP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2683"/>
        <w:gridCol w:w="2683"/>
        <w:gridCol w:w="1271"/>
        <w:gridCol w:w="2965"/>
      </w:tblGrid>
      <w:tr w:rsidR="00254295" w:rsidRPr="00254295" w14:paraId="0D3D4877" w14:textId="77777777" w:rsidTr="00254295">
        <w:trPr>
          <w:cantSplit/>
          <w:trHeight w:val="559"/>
        </w:trPr>
        <w:tc>
          <w:tcPr>
            <w:tcW w:w="2683" w:type="dxa"/>
            <w:vMerge w:val="restart"/>
            <w:tcBorders>
              <w:top w:val="single" w:sz="4" w:space="0" w:color="00000A"/>
              <w:left w:val="single" w:sz="4" w:space="0" w:color="00000A"/>
              <w:bottom w:val="single" w:sz="4" w:space="0" w:color="00000A"/>
              <w:right w:val="single" w:sz="4" w:space="0" w:color="00000A"/>
            </w:tcBorders>
            <w:shd w:val="clear" w:color="auto" w:fill="DBE5F1"/>
            <w:tcMar>
              <w:left w:w="65" w:type="dxa"/>
            </w:tcMar>
            <w:vAlign w:val="center"/>
          </w:tcPr>
          <w:p w14:paraId="0C081263"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22"/>
                <w:lang w:eastAsia="en-US"/>
              </w:rPr>
            </w:pPr>
            <w:r w:rsidRPr="00254295">
              <w:rPr>
                <w:rFonts w:ascii="Times New Roman" w:eastAsia="Times New Roman" w:hAnsi="Times New Roman" w:cs="Times New Roman"/>
                <w:b/>
                <w:caps/>
                <w:color w:val="auto"/>
                <w:sz w:val="18"/>
                <w:szCs w:val="18"/>
                <w:lang w:eastAsia="en-US"/>
              </w:rPr>
              <w:t>Odpovědná osoba ze smlouvy na straně ZHOTOVItele ve věcech SMLUVNÍCH I obchodních</w:t>
            </w:r>
          </w:p>
          <w:p w14:paraId="2CB62606" w14:textId="77777777" w:rsidR="00254295" w:rsidRPr="00254295" w:rsidRDefault="00254295" w:rsidP="00254295">
            <w:pPr>
              <w:overflowPunct w:val="0"/>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2"/>
                <w:lang w:eastAsia="en-US"/>
              </w:rPr>
            </w:pPr>
          </w:p>
        </w:tc>
        <w:tc>
          <w:tcPr>
            <w:tcW w:w="2683"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14:paraId="62DD87A6" w14:textId="3ACC81C4" w:rsidR="00254295" w:rsidRPr="00254295" w:rsidRDefault="00254295" w:rsidP="00254295">
            <w:pPr>
              <w:tabs>
                <w:tab w:val="center" w:pos="4320"/>
                <w:tab w:val="right" w:pos="8640"/>
              </w:tabs>
              <w:spacing w:before="40" w:after="40" w:line="240" w:lineRule="auto"/>
              <w:ind w:left="0" w:right="0" w:firstLine="0"/>
              <w:jc w:val="left"/>
              <w:rPr>
                <w:rFonts w:ascii="Times New Roman" w:eastAsia="Times New Roman" w:hAnsi="Times New Roman" w:cs="Times New Roman"/>
                <w:b/>
                <w:bCs/>
                <w:color w:val="auto"/>
                <w:sz w:val="18"/>
                <w:szCs w:val="24"/>
                <w:lang w:eastAsia="en-US"/>
              </w:rPr>
            </w:pPr>
          </w:p>
        </w:tc>
        <w:tc>
          <w:tcPr>
            <w:tcW w:w="1271" w:type="dxa"/>
            <w:vMerge w:val="restart"/>
            <w:tcBorders>
              <w:left w:val="single" w:sz="4" w:space="0" w:color="00000A"/>
              <w:right w:val="single" w:sz="4" w:space="0" w:color="00000A"/>
            </w:tcBorders>
            <w:shd w:val="clear" w:color="auto" w:fill="auto"/>
            <w:tcMar>
              <w:left w:w="65" w:type="dxa"/>
            </w:tcMar>
            <w:vAlign w:val="center"/>
          </w:tcPr>
          <w:p w14:paraId="67A9D27B" w14:textId="77777777" w:rsidR="00254295" w:rsidRPr="00254295" w:rsidRDefault="00254295" w:rsidP="00254295">
            <w:pPr>
              <w:tabs>
                <w:tab w:val="center" w:pos="4320"/>
                <w:tab w:val="right" w:pos="8640"/>
              </w:tabs>
              <w:spacing w:before="40" w:after="40" w:line="240" w:lineRule="auto"/>
              <w:ind w:left="0" w:right="0" w:firstLine="0"/>
              <w:jc w:val="center"/>
              <w:rPr>
                <w:rFonts w:ascii="Times New Roman" w:eastAsia="Times New Roman" w:hAnsi="Times New Roman" w:cs="Times New Roman"/>
                <w:color w:val="auto"/>
                <w:szCs w:val="20"/>
                <w:lang w:eastAsia="en-US"/>
              </w:rPr>
            </w:pPr>
            <w:r w:rsidRPr="00254295">
              <w:rPr>
                <w:rFonts w:ascii="Times New Roman" w:eastAsia="Times New Roman" w:hAnsi="Times New Roman" w:cs="Times New Roman"/>
                <w:color w:val="auto"/>
                <w:szCs w:val="20"/>
                <w:lang w:eastAsia="en-US"/>
              </w:rPr>
              <w:t>Podpis:</w:t>
            </w:r>
          </w:p>
        </w:tc>
        <w:tc>
          <w:tcPr>
            <w:tcW w:w="2965" w:type="dxa"/>
            <w:vMerge w:val="restar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14:paraId="78FC9717" w14:textId="77777777" w:rsidR="00254295" w:rsidRPr="00254295" w:rsidRDefault="00254295" w:rsidP="00254295">
            <w:pPr>
              <w:tabs>
                <w:tab w:val="center" w:pos="4320"/>
                <w:tab w:val="right" w:pos="8640"/>
              </w:tabs>
              <w:spacing w:before="40" w:after="40" w:line="240" w:lineRule="auto"/>
              <w:ind w:left="0" w:right="0" w:firstLine="0"/>
              <w:rPr>
                <w:rFonts w:ascii="Times New Roman" w:eastAsia="Times New Roman" w:hAnsi="Times New Roman" w:cs="Times New Roman"/>
                <w:b/>
                <w:color w:val="auto"/>
                <w:sz w:val="22"/>
                <w:szCs w:val="24"/>
                <w:lang w:eastAsia="en-US"/>
              </w:rPr>
            </w:pPr>
          </w:p>
        </w:tc>
      </w:tr>
      <w:tr w:rsidR="00254295" w:rsidRPr="00254295" w14:paraId="792D506B" w14:textId="77777777" w:rsidTr="006161F6">
        <w:trPr>
          <w:cantSplit/>
          <w:trHeight w:val="559"/>
        </w:trPr>
        <w:tc>
          <w:tcPr>
            <w:tcW w:w="2683" w:type="dxa"/>
            <w:vMerge/>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14:paraId="0311C17F" w14:textId="77777777" w:rsidR="00254295" w:rsidRPr="00254295" w:rsidRDefault="00254295" w:rsidP="00254295">
            <w:pPr>
              <w:overflowPunct w:val="0"/>
              <w:autoSpaceDE w:val="0"/>
              <w:autoSpaceDN w:val="0"/>
              <w:adjustRightInd w:val="0"/>
              <w:spacing w:after="0" w:line="240" w:lineRule="auto"/>
              <w:ind w:left="0" w:right="0" w:firstLine="0"/>
              <w:jc w:val="left"/>
              <w:textAlignment w:val="baseline"/>
              <w:rPr>
                <w:rFonts w:ascii="Times New Roman" w:eastAsia="Times New Roman" w:hAnsi="Times New Roman" w:cs="Times New Roman"/>
                <w:b/>
                <w:bCs/>
                <w:color w:val="auto"/>
                <w:sz w:val="22"/>
                <w:lang w:eastAsia="en-US"/>
              </w:rPr>
            </w:pPr>
          </w:p>
        </w:tc>
        <w:tc>
          <w:tcPr>
            <w:tcW w:w="2683"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14:paraId="5B38C475" w14:textId="529B0662" w:rsidR="00254295" w:rsidRPr="00254295" w:rsidRDefault="00254295" w:rsidP="00254295">
            <w:pPr>
              <w:tabs>
                <w:tab w:val="center" w:pos="4320"/>
                <w:tab w:val="right" w:pos="8640"/>
              </w:tabs>
              <w:spacing w:before="40" w:after="40" w:line="240" w:lineRule="auto"/>
              <w:ind w:left="0" w:right="0" w:firstLine="0"/>
              <w:jc w:val="left"/>
              <w:rPr>
                <w:rFonts w:ascii="Times New Roman" w:eastAsia="Times New Roman" w:hAnsi="Times New Roman" w:cs="Times New Roman"/>
                <w:color w:val="auto"/>
                <w:sz w:val="18"/>
                <w:szCs w:val="24"/>
                <w:lang w:eastAsia="en-US"/>
              </w:rPr>
            </w:pPr>
          </w:p>
        </w:tc>
        <w:tc>
          <w:tcPr>
            <w:tcW w:w="1271" w:type="dxa"/>
            <w:vMerge/>
            <w:tcBorders>
              <w:left w:val="single" w:sz="4" w:space="0" w:color="00000A"/>
              <w:right w:val="single" w:sz="4" w:space="0" w:color="00000A"/>
            </w:tcBorders>
            <w:shd w:val="clear" w:color="auto" w:fill="auto"/>
            <w:tcMar>
              <w:left w:w="65" w:type="dxa"/>
            </w:tcMar>
            <w:vAlign w:val="center"/>
          </w:tcPr>
          <w:p w14:paraId="2BD59380" w14:textId="77777777" w:rsidR="00254295" w:rsidRPr="00254295" w:rsidRDefault="00254295" w:rsidP="00254295">
            <w:pPr>
              <w:overflowPunct w:val="0"/>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Cs w:val="20"/>
                <w:lang w:eastAsia="en-US"/>
              </w:rPr>
            </w:pPr>
          </w:p>
        </w:tc>
        <w:tc>
          <w:tcPr>
            <w:tcW w:w="2965" w:type="dxa"/>
            <w:vMerge/>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14:paraId="3B885B8F" w14:textId="77777777" w:rsidR="00254295" w:rsidRPr="00254295" w:rsidRDefault="00254295" w:rsidP="00254295">
            <w:pPr>
              <w:overflowPunct w:val="0"/>
              <w:autoSpaceDE w:val="0"/>
              <w:autoSpaceDN w:val="0"/>
              <w:adjustRightInd w:val="0"/>
              <w:spacing w:after="0" w:line="240" w:lineRule="auto"/>
              <w:ind w:left="0" w:right="0" w:firstLine="0"/>
              <w:jc w:val="left"/>
              <w:textAlignment w:val="baseline"/>
              <w:rPr>
                <w:rFonts w:ascii="Times New Roman" w:eastAsia="Times New Roman" w:hAnsi="Times New Roman" w:cs="Times New Roman"/>
                <w:b/>
                <w:color w:val="auto"/>
                <w:sz w:val="22"/>
                <w:szCs w:val="24"/>
                <w:lang w:eastAsia="en-US"/>
              </w:rPr>
            </w:pPr>
          </w:p>
        </w:tc>
      </w:tr>
    </w:tbl>
    <w:p w14:paraId="5A73000C" w14:textId="77777777" w:rsidR="00254295" w:rsidRPr="00254295" w:rsidRDefault="00254295" w:rsidP="00254295">
      <w:pPr>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color w:val="auto"/>
          <w:sz w:val="22"/>
          <w:szCs w:val="20"/>
          <w:lang w:eastAsia="en-US"/>
        </w:rPr>
      </w:pPr>
    </w:p>
    <w:tbl>
      <w:tblPr>
        <w:tblW w:w="96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2685"/>
        <w:gridCol w:w="2685"/>
        <w:gridCol w:w="1272"/>
        <w:gridCol w:w="2967"/>
      </w:tblGrid>
      <w:tr w:rsidR="00254295" w:rsidRPr="00254295" w14:paraId="63A27A6B" w14:textId="77777777" w:rsidTr="00254295">
        <w:trPr>
          <w:cantSplit/>
          <w:trHeight w:val="553"/>
        </w:trPr>
        <w:tc>
          <w:tcPr>
            <w:tcW w:w="2685" w:type="dxa"/>
            <w:vMerge w:val="restart"/>
            <w:tcBorders>
              <w:top w:val="single" w:sz="4" w:space="0" w:color="00000A"/>
              <w:left w:val="single" w:sz="4" w:space="0" w:color="00000A"/>
              <w:bottom w:val="single" w:sz="4" w:space="0" w:color="00000A"/>
              <w:right w:val="single" w:sz="4" w:space="0" w:color="00000A"/>
            </w:tcBorders>
            <w:shd w:val="clear" w:color="auto" w:fill="DBE5F1"/>
            <w:tcMar>
              <w:left w:w="65" w:type="dxa"/>
            </w:tcMar>
            <w:vAlign w:val="center"/>
          </w:tcPr>
          <w:p w14:paraId="08D5AAD9" w14:textId="77777777" w:rsidR="00254295" w:rsidRPr="00254295" w:rsidRDefault="00254295" w:rsidP="00254295">
            <w:pPr>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color w:val="auto"/>
                <w:sz w:val="22"/>
                <w:lang w:eastAsia="en-US"/>
              </w:rPr>
            </w:pPr>
            <w:r w:rsidRPr="00254295">
              <w:rPr>
                <w:rFonts w:ascii="Times New Roman" w:eastAsia="Times New Roman" w:hAnsi="Times New Roman" w:cs="Times New Roman"/>
                <w:b/>
                <w:caps/>
                <w:color w:val="auto"/>
                <w:sz w:val="18"/>
                <w:szCs w:val="18"/>
                <w:lang w:eastAsia="en-US"/>
              </w:rPr>
              <w:t xml:space="preserve">Odpovědná osoba ze smlouvy na straně Zadavatele ve </w:t>
            </w:r>
            <w:proofErr w:type="gramStart"/>
            <w:r w:rsidRPr="00254295">
              <w:rPr>
                <w:rFonts w:ascii="Times New Roman" w:eastAsia="Times New Roman" w:hAnsi="Times New Roman" w:cs="Times New Roman"/>
                <w:b/>
                <w:caps/>
                <w:color w:val="auto"/>
                <w:sz w:val="18"/>
                <w:szCs w:val="18"/>
                <w:lang w:eastAsia="en-US"/>
              </w:rPr>
              <w:t>věcech  SMLUVNÍCH</w:t>
            </w:r>
            <w:proofErr w:type="gramEnd"/>
            <w:r w:rsidRPr="00254295">
              <w:rPr>
                <w:rFonts w:ascii="Times New Roman" w:eastAsia="Times New Roman" w:hAnsi="Times New Roman" w:cs="Times New Roman"/>
                <w:b/>
                <w:caps/>
                <w:color w:val="auto"/>
                <w:sz w:val="18"/>
                <w:szCs w:val="18"/>
                <w:lang w:eastAsia="en-US"/>
              </w:rPr>
              <w:t xml:space="preserve"> I OBCHODNích</w:t>
            </w:r>
          </w:p>
          <w:p w14:paraId="0807FC2F" w14:textId="77777777" w:rsidR="00254295" w:rsidRPr="00254295" w:rsidRDefault="00254295" w:rsidP="00254295">
            <w:pPr>
              <w:overflowPunct w:val="0"/>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2"/>
                <w:lang w:eastAsia="en-US"/>
              </w:rPr>
            </w:pPr>
          </w:p>
        </w:tc>
        <w:tc>
          <w:tcPr>
            <w:tcW w:w="2685"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14:paraId="35625724" w14:textId="108A3BD2" w:rsidR="00254295" w:rsidRPr="00254295" w:rsidRDefault="00254295" w:rsidP="00254295">
            <w:pPr>
              <w:tabs>
                <w:tab w:val="center" w:pos="4320"/>
                <w:tab w:val="right" w:pos="8640"/>
              </w:tabs>
              <w:spacing w:before="40" w:after="40" w:line="240" w:lineRule="auto"/>
              <w:ind w:left="0" w:right="0" w:firstLine="0"/>
              <w:jc w:val="left"/>
              <w:rPr>
                <w:rFonts w:ascii="Times New Roman" w:eastAsia="Times New Roman" w:hAnsi="Times New Roman" w:cs="Times New Roman"/>
                <w:b/>
                <w:bCs/>
                <w:color w:val="auto"/>
                <w:sz w:val="18"/>
                <w:szCs w:val="24"/>
                <w:lang w:eastAsia="en-US"/>
              </w:rPr>
            </w:pPr>
          </w:p>
        </w:tc>
        <w:tc>
          <w:tcPr>
            <w:tcW w:w="1272" w:type="dxa"/>
            <w:vMerge w:val="restart"/>
            <w:tcBorders>
              <w:left w:val="single" w:sz="4" w:space="0" w:color="00000A"/>
              <w:right w:val="single" w:sz="4" w:space="0" w:color="00000A"/>
            </w:tcBorders>
            <w:shd w:val="clear" w:color="auto" w:fill="auto"/>
            <w:tcMar>
              <w:left w:w="65" w:type="dxa"/>
            </w:tcMar>
            <w:vAlign w:val="center"/>
          </w:tcPr>
          <w:p w14:paraId="18B5BF2C" w14:textId="77777777" w:rsidR="00254295" w:rsidRPr="00254295" w:rsidRDefault="00254295" w:rsidP="00254295">
            <w:pPr>
              <w:tabs>
                <w:tab w:val="center" w:pos="4320"/>
                <w:tab w:val="right" w:pos="8640"/>
              </w:tabs>
              <w:spacing w:before="40" w:after="40" w:line="240" w:lineRule="auto"/>
              <w:ind w:left="0" w:right="0" w:firstLine="0"/>
              <w:jc w:val="center"/>
              <w:rPr>
                <w:rFonts w:ascii="Times New Roman" w:eastAsia="Times New Roman" w:hAnsi="Times New Roman" w:cs="Times New Roman"/>
                <w:color w:val="auto"/>
                <w:szCs w:val="20"/>
                <w:lang w:eastAsia="en-US"/>
              </w:rPr>
            </w:pPr>
            <w:r w:rsidRPr="00254295">
              <w:rPr>
                <w:rFonts w:ascii="Times New Roman" w:eastAsia="Times New Roman" w:hAnsi="Times New Roman" w:cs="Times New Roman"/>
                <w:color w:val="auto"/>
                <w:szCs w:val="20"/>
                <w:lang w:eastAsia="en-US"/>
              </w:rPr>
              <w:t>Podpis:</w:t>
            </w:r>
          </w:p>
        </w:tc>
        <w:tc>
          <w:tcPr>
            <w:tcW w:w="2967" w:type="dxa"/>
            <w:vMerge w:val="restar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14:paraId="0F73AC37" w14:textId="77777777" w:rsidR="00254295" w:rsidRPr="00254295" w:rsidRDefault="00254295" w:rsidP="00254295">
            <w:pPr>
              <w:tabs>
                <w:tab w:val="center" w:pos="4320"/>
                <w:tab w:val="right" w:pos="8640"/>
              </w:tabs>
              <w:spacing w:before="40" w:after="40" w:line="240" w:lineRule="auto"/>
              <w:ind w:left="0" w:right="0" w:firstLine="0"/>
              <w:rPr>
                <w:rFonts w:ascii="Times New Roman" w:eastAsia="Times New Roman" w:hAnsi="Times New Roman" w:cs="Times New Roman"/>
                <w:b/>
                <w:color w:val="auto"/>
                <w:sz w:val="22"/>
                <w:szCs w:val="24"/>
                <w:lang w:eastAsia="en-US"/>
              </w:rPr>
            </w:pPr>
          </w:p>
        </w:tc>
      </w:tr>
      <w:tr w:rsidR="00254295" w:rsidRPr="00254295" w14:paraId="474E20CA" w14:textId="77777777" w:rsidTr="006161F6">
        <w:trPr>
          <w:cantSplit/>
          <w:trHeight w:val="553"/>
        </w:trPr>
        <w:tc>
          <w:tcPr>
            <w:tcW w:w="2685" w:type="dxa"/>
            <w:vMerge/>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14:paraId="6B3F3CCD" w14:textId="77777777" w:rsidR="00254295" w:rsidRPr="00254295" w:rsidRDefault="00254295" w:rsidP="00254295">
            <w:pPr>
              <w:overflowPunct w:val="0"/>
              <w:autoSpaceDE w:val="0"/>
              <w:autoSpaceDN w:val="0"/>
              <w:adjustRightInd w:val="0"/>
              <w:spacing w:after="0" w:line="240" w:lineRule="auto"/>
              <w:ind w:left="0" w:right="0" w:firstLine="0"/>
              <w:jc w:val="left"/>
              <w:textAlignment w:val="baseline"/>
              <w:rPr>
                <w:rFonts w:ascii="Times New Roman" w:eastAsia="Times New Roman" w:hAnsi="Times New Roman" w:cs="Times New Roman"/>
                <w:b/>
                <w:bCs/>
                <w:color w:val="auto"/>
                <w:sz w:val="22"/>
                <w:lang w:eastAsia="en-US"/>
              </w:rPr>
            </w:pPr>
          </w:p>
        </w:tc>
        <w:tc>
          <w:tcPr>
            <w:tcW w:w="2685"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14:paraId="740C6DD2" w14:textId="2225A435" w:rsidR="00254295" w:rsidRPr="00254295" w:rsidRDefault="00254295" w:rsidP="00254295">
            <w:pPr>
              <w:tabs>
                <w:tab w:val="center" w:pos="4320"/>
                <w:tab w:val="right" w:pos="8640"/>
              </w:tabs>
              <w:spacing w:before="40" w:after="40" w:line="240" w:lineRule="auto"/>
              <w:ind w:left="0" w:right="0" w:firstLine="0"/>
              <w:jc w:val="left"/>
              <w:rPr>
                <w:rFonts w:ascii="Times New Roman" w:eastAsia="Times New Roman" w:hAnsi="Times New Roman" w:cs="Times New Roman"/>
                <w:color w:val="auto"/>
                <w:sz w:val="18"/>
                <w:szCs w:val="24"/>
                <w:lang w:eastAsia="en-US"/>
              </w:rPr>
            </w:pPr>
          </w:p>
        </w:tc>
        <w:tc>
          <w:tcPr>
            <w:tcW w:w="1272" w:type="dxa"/>
            <w:vMerge/>
            <w:tcBorders>
              <w:left w:val="single" w:sz="4" w:space="0" w:color="00000A"/>
              <w:right w:val="single" w:sz="4" w:space="0" w:color="00000A"/>
            </w:tcBorders>
            <w:shd w:val="clear" w:color="auto" w:fill="auto"/>
            <w:tcMar>
              <w:left w:w="65" w:type="dxa"/>
            </w:tcMar>
            <w:vAlign w:val="center"/>
          </w:tcPr>
          <w:p w14:paraId="1BDDFA1E" w14:textId="77777777" w:rsidR="00254295" w:rsidRPr="00254295" w:rsidRDefault="00254295" w:rsidP="00254295">
            <w:pPr>
              <w:overflowPunct w:val="0"/>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Cs w:val="20"/>
                <w:lang w:eastAsia="en-US"/>
              </w:rPr>
            </w:pPr>
          </w:p>
        </w:tc>
        <w:tc>
          <w:tcPr>
            <w:tcW w:w="2967" w:type="dxa"/>
            <w:vMerge/>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14:paraId="2DD108DF" w14:textId="77777777" w:rsidR="00254295" w:rsidRPr="00254295" w:rsidRDefault="00254295" w:rsidP="00254295">
            <w:pPr>
              <w:overflowPunct w:val="0"/>
              <w:autoSpaceDE w:val="0"/>
              <w:autoSpaceDN w:val="0"/>
              <w:adjustRightInd w:val="0"/>
              <w:spacing w:after="0" w:line="240" w:lineRule="auto"/>
              <w:ind w:left="0" w:right="0" w:firstLine="0"/>
              <w:jc w:val="left"/>
              <w:textAlignment w:val="baseline"/>
              <w:rPr>
                <w:rFonts w:ascii="Times New Roman" w:eastAsia="Times New Roman" w:hAnsi="Times New Roman" w:cs="Times New Roman"/>
                <w:b/>
                <w:color w:val="auto"/>
                <w:sz w:val="22"/>
                <w:szCs w:val="24"/>
                <w:lang w:eastAsia="en-US"/>
              </w:rPr>
            </w:pPr>
          </w:p>
        </w:tc>
      </w:tr>
    </w:tbl>
    <w:p w14:paraId="1B4CADB1" w14:textId="77777777" w:rsidR="00254295" w:rsidRPr="00254295" w:rsidRDefault="00254295" w:rsidP="00254295">
      <w:pPr>
        <w:spacing w:after="0" w:line="240" w:lineRule="auto"/>
        <w:ind w:left="0" w:right="0" w:firstLine="0"/>
        <w:jc w:val="left"/>
        <w:rPr>
          <w:rFonts w:ascii="Times New Roman" w:eastAsia="Times New Roman" w:hAnsi="Times New Roman" w:cs="Times New Roman"/>
          <w:b/>
          <w:bCs/>
          <w:color w:val="auto"/>
          <w:sz w:val="24"/>
          <w:szCs w:val="30"/>
          <w:lang w:eastAsia="en-US"/>
        </w:rPr>
      </w:pPr>
    </w:p>
    <w:p w14:paraId="67B01DA4" w14:textId="77777777" w:rsidR="00254295" w:rsidRPr="00254295" w:rsidRDefault="00254295" w:rsidP="00254295">
      <w:pPr>
        <w:spacing w:after="0" w:line="240" w:lineRule="auto"/>
        <w:ind w:left="0" w:right="0" w:firstLine="0"/>
        <w:jc w:val="left"/>
        <w:rPr>
          <w:rFonts w:ascii="Times New Roman" w:eastAsia="Times New Roman" w:hAnsi="Times New Roman" w:cs="Times New Roman"/>
          <w:b/>
          <w:bCs/>
          <w:color w:val="auto"/>
          <w:sz w:val="24"/>
          <w:szCs w:val="30"/>
          <w:lang w:eastAsia="en-US"/>
        </w:rPr>
      </w:pPr>
    </w:p>
    <w:p w14:paraId="6A6DFB36" w14:textId="77777777" w:rsidR="00254295" w:rsidRPr="00254295" w:rsidRDefault="00254295" w:rsidP="00254295">
      <w:pPr>
        <w:spacing w:after="0" w:line="240" w:lineRule="auto"/>
        <w:ind w:left="0" w:right="0" w:firstLine="0"/>
        <w:jc w:val="left"/>
        <w:rPr>
          <w:rFonts w:ascii="Times New Roman" w:eastAsia="Times New Roman" w:hAnsi="Times New Roman" w:cs="Times New Roman"/>
          <w:b/>
          <w:bCs/>
          <w:color w:val="auto"/>
          <w:sz w:val="24"/>
          <w:szCs w:val="30"/>
          <w:lang w:eastAsia="en-US"/>
        </w:rPr>
      </w:pPr>
      <w:r w:rsidRPr="00254295">
        <w:rPr>
          <w:rFonts w:ascii="Times New Roman" w:eastAsia="Times New Roman" w:hAnsi="Times New Roman" w:cs="Times New Roman"/>
          <w:b/>
          <w:bCs/>
          <w:color w:val="auto"/>
          <w:sz w:val="24"/>
          <w:szCs w:val="30"/>
          <w:lang w:eastAsia="en-US"/>
        </w:rPr>
        <w:br w:type="page"/>
      </w:r>
    </w:p>
    <w:p w14:paraId="184B3045" w14:textId="38083FAE" w:rsidR="00254295" w:rsidRPr="00254295" w:rsidRDefault="00254295" w:rsidP="00254295">
      <w:pPr>
        <w:spacing w:after="0" w:line="240" w:lineRule="auto"/>
        <w:ind w:left="0" w:right="0" w:firstLine="0"/>
        <w:jc w:val="left"/>
        <w:rPr>
          <w:rFonts w:ascii="Times New Roman" w:eastAsia="Times New Roman" w:hAnsi="Times New Roman" w:cs="Times New Roman"/>
          <w:b/>
          <w:bCs/>
          <w:color w:val="auto"/>
          <w:sz w:val="24"/>
          <w:szCs w:val="30"/>
          <w:lang w:eastAsia="en-US"/>
        </w:rPr>
      </w:pPr>
      <w:r w:rsidRPr="00254295">
        <w:rPr>
          <w:rFonts w:ascii="Times New Roman" w:eastAsia="Times New Roman" w:hAnsi="Times New Roman" w:cs="Times New Roman"/>
          <w:b/>
          <w:bCs/>
          <w:color w:val="auto"/>
          <w:sz w:val="24"/>
          <w:szCs w:val="30"/>
          <w:lang w:eastAsia="en-US"/>
        </w:rPr>
        <w:lastRenderedPageBreak/>
        <w:t xml:space="preserve">Příloha č. 1 </w:t>
      </w:r>
      <w:r>
        <w:rPr>
          <w:rFonts w:ascii="Times New Roman" w:eastAsia="Times New Roman" w:hAnsi="Times New Roman" w:cs="Times New Roman"/>
          <w:b/>
          <w:bCs/>
          <w:color w:val="auto"/>
          <w:sz w:val="24"/>
          <w:szCs w:val="30"/>
          <w:lang w:eastAsia="en-US"/>
        </w:rPr>
        <w:t xml:space="preserve">Objednávky </w:t>
      </w:r>
      <w:r w:rsidRPr="00254295">
        <w:rPr>
          <w:rFonts w:ascii="Times New Roman" w:eastAsia="Times New Roman" w:hAnsi="Times New Roman" w:cs="Times New Roman"/>
          <w:b/>
          <w:bCs/>
          <w:color w:val="auto"/>
          <w:sz w:val="24"/>
          <w:szCs w:val="30"/>
          <w:lang w:eastAsia="en-US"/>
        </w:rPr>
        <w:t>– Požadované součinnosti na Zadavatele</w:t>
      </w:r>
    </w:p>
    <w:p w14:paraId="17877EE4" w14:textId="77777777" w:rsidR="00254295" w:rsidRPr="00254295" w:rsidRDefault="00254295" w:rsidP="00254295">
      <w:pPr>
        <w:spacing w:after="0" w:line="240" w:lineRule="auto"/>
        <w:ind w:left="0" w:right="0" w:firstLine="0"/>
        <w:jc w:val="left"/>
        <w:rPr>
          <w:rFonts w:ascii="Times New Roman" w:eastAsia="Times New Roman" w:hAnsi="Times New Roman" w:cs="Times New Roman"/>
          <w:b/>
          <w:bCs/>
          <w:color w:val="auto"/>
          <w:sz w:val="24"/>
          <w:szCs w:val="30"/>
          <w:lang w:eastAsia="en-US"/>
        </w:rPr>
      </w:pPr>
    </w:p>
    <w:tbl>
      <w:tblPr>
        <w:tblW w:w="98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1"/>
        <w:gridCol w:w="1986"/>
        <w:gridCol w:w="6377"/>
      </w:tblGrid>
      <w:tr w:rsidR="00254295" w:rsidRPr="00254295" w14:paraId="778E12BA" w14:textId="77777777" w:rsidTr="00254295">
        <w:trPr>
          <w:cantSplit/>
          <w:trHeight w:val="288"/>
          <w:tblHeader/>
        </w:trPr>
        <w:tc>
          <w:tcPr>
            <w:tcW w:w="1471" w:type="dxa"/>
            <w:tcBorders>
              <w:top w:val="single" w:sz="12" w:space="0" w:color="auto"/>
              <w:left w:val="single" w:sz="12" w:space="0" w:color="auto"/>
              <w:bottom w:val="single" w:sz="4" w:space="0" w:color="auto"/>
              <w:right w:val="single" w:sz="4" w:space="0" w:color="auto"/>
            </w:tcBorders>
            <w:shd w:val="clear" w:color="auto" w:fill="B8CCE4"/>
            <w:noWrap/>
            <w:hideMark/>
          </w:tcPr>
          <w:p w14:paraId="441BB0AB" w14:textId="77777777" w:rsidR="00254295" w:rsidRPr="00254295" w:rsidRDefault="00254295" w:rsidP="00254295">
            <w:pPr>
              <w:keepNext/>
              <w:overflowPunct w:val="0"/>
              <w:autoSpaceDE w:val="0"/>
              <w:autoSpaceDN w:val="0"/>
              <w:adjustRightInd w:val="0"/>
              <w:spacing w:before="240" w:after="120" w:line="240" w:lineRule="auto"/>
              <w:ind w:left="0" w:right="0" w:firstLine="0"/>
              <w:jc w:val="left"/>
              <w:textAlignment w:val="baseline"/>
              <w:outlineLvl w:val="2"/>
              <w:rPr>
                <w:rFonts w:ascii="Times New Roman" w:eastAsia="Times New Roman" w:hAnsi="Times New Roman" w:cs="Times New Roman"/>
                <w:b/>
                <w:caps/>
                <w:color w:val="auto"/>
                <w:sz w:val="18"/>
                <w:szCs w:val="18"/>
              </w:rPr>
            </w:pPr>
            <w:r w:rsidRPr="00254295">
              <w:rPr>
                <w:rFonts w:ascii="Times New Roman" w:eastAsia="Times New Roman" w:hAnsi="Times New Roman" w:cs="Times New Roman"/>
                <w:b/>
                <w:caps/>
                <w:color w:val="auto"/>
                <w:sz w:val="18"/>
                <w:szCs w:val="18"/>
              </w:rPr>
              <w:t>Kód SOUČINNOSTI MPSV</w:t>
            </w:r>
          </w:p>
        </w:tc>
        <w:tc>
          <w:tcPr>
            <w:tcW w:w="1986" w:type="dxa"/>
            <w:tcBorders>
              <w:top w:val="single" w:sz="12" w:space="0" w:color="auto"/>
              <w:left w:val="single" w:sz="4" w:space="0" w:color="auto"/>
              <w:bottom w:val="single" w:sz="4" w:space="0" w:color="auto"/>
              <w:right w:val="single" w:sz="4" w:space="0" w:color="auto"/>
            </w:tcBorders>
            <w:shd w:val="clear" w:color="auto" w:fill="B8CCE4"/>
            <w:noWrap/>
            <w:hideMark/>
          </w:tcPr>
          <w:p w14:paraId="755560AB" w14:textId="77777777" w:rsidR="00254295" w:rsidRPr="00254295" w:rsidRDefault="00254295" w:rsidP="00254295">
            <w:pPr>
              <w:keepNext/>
              <w:overflowPunct w:val="0"/>
              <w:autoSpaceDE w:val="0"/>
              <w:autoSpaceDN w:val="0"/>
              <w:adjustRightInd w:val="0"/>
              <w:spacing w:before="240" w:after="120" w:line="240" w:lineRule="auto"/>
              <w:ind w:left="0" w:right="0" w:firstLine="0"/>
              <w:jc w:val="left"/>
              <w:textAlignment w:val="baseline"/>
              <w:outlineLvl w:val="2"/>
              <w:rPr>
                <w:rFonts w:ascii="Times New Roman" w:eastAsia="Times New Roman" w:hAnsi="Times New Roman" w:cs="Times New Roman"/>
                <w:b/>
                <w:caps/>
                <w:color w:val="auto"/>
                <w:sz w:val="18"/>
                <w:szCs w:val="18"/>
              </w:rPr>
            </w:pPr>
            <w:r w:rsidRPr="00254295">
              <w:rPr>
                <w:rFonts w:ascii="Times New Roman" w:eastAsia="Times New Roman" w:hAnsi="Times New Roman" w:cs="Times New Roman"/>
                <w:b/>
                <w:caps/>
                <w:color w:val="auto"/>
                <w:sz w:val="18"/>
                <w:szCs w:val="18"/>
              </w:rPr>
              <w:t>TERMÍN POSKYTNUTÍ SOUČINNOSTI</w:t>
            </w:r>
          </w:p>
        </w:tc>
        <w:tc>
          <w:tcPr>
            <w:tcW w:w="6377" w:type="dxa"/>
            <w:tcBorders>
              <w:top w:val="single" w:sz="12" w:space="0" w:color="auto"/>
              <w:left w:val="single" w:sz="4" w:space="0" w:color="auto"/>
              <w:bottom w:val="single" w:sz="4" w:space="0" w:color="auto"/>
              <w:right w:val="single" w:sz="12" w:space="0" w:color="auto"/>
            </w:tcBorders>
            <w:shd w:val="clear" w:color="auto" w:fill="B8CCE4"/>
            <w:noWrap/>
            <w:hideMark/>
          </w:tcPr>
          <w:p w14:paraId="676A6413" w14:textId="77777777" w:rsidR="00254295" w:rsidRPr="00254295" w:rsidRDefault="00254295" w:rsidP="00254295">
            <w:pPr>
              <w:keepNext/>
              <w:overflowPunct w:val="0"/>
              <w:autoSpaceDE w:val="0"/>
              <w:autoSpaceDN w:val="0"/>
              <w:adjustRightInd w:val="0"/>
              <w:spacing w:before="240" w:after="120" w:line="240" w:lineRule="auto"/>
              <w:ind w:left="0" w:right="0" w:firstLine="0"/>
              <w:jc w:val="left"/>
              <w:textAlignment w:val="baseline"/>
              <w:outlineLvl w:val="2"/>
              <w:rPr>
                <w:rFonts w:ascii="Times New Roman" w:eastAsia="Times New Roman" w:hAnsi="Times New Roman" w:cs="Times New Roman"/>
                <w:b/>
                <w:caps/>
                <w:color w:val="auto"/>
                <w:sz w:val="18"/>
                <w:szCs w:val="18"/>
              </w:rPr>
            </w:pPr>
            <w:r w:rsidRPr="00254295">
              <w:rPr>
                <w:rFonts w:ascii="Times New Roman" w:eastAsia="Times New Roman" w:hAnsi="Times New Roman" w:cs="Times New Roman"/>
                <w:b/>
                <w:caps/>
                <w:color w:val="auto"/>
                <w:sz w:val="18"/>
                <w:szCs w:val="18"/>
              </w:rPr>
              <w:t>SOUČINNOST</w:t>
            </w:r>
          </w:p>
        </w:tc>
      </w:tr>
      <w:tr w:rsidR="00254295" w:rsidRPr="00254295" w14:paraId="67D1B0A2" w14:textId="77777777" w:rsidTr="00254295">
        <w:trPr>
          <w:cantSplit/>
          <w:trHeight w:val="288"/>
        </w:trPr>
        <w:tc>
          <w:tcPr>
            <w:tcW w:w="1471" w:type="dxa"/>
            <w:tcBorders>
              <w:top w:val="single" w:sz="4" w:space="0" w:color="auto"/>
              <w:left w:val="single" w:sz="12" w:space="0" w:color="auto"/>
              <w:bottom w:val="single" w:sz="4" w:space="0" w:color="auto"/>
              <w:right w:val="single" w:sz="4" w:space="0" w:color="auto"/>
            </w:tcBorders>
            <w:shd w:val="clear" w:color="auto" w:fill="DBE5F1"/>
            <w:noWrap/>
          </w:tcPr>
          <w:p w14:paraId="20716401"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SCN001</w:t>
            </w:r>
          </w:p>
        </w:tc>
        <w:tc>
          <w:tcPr>
            <w:tcW w:w="1986" w:type="dxa"/>
            <w:tcBorders>
              <w:top w:val="single" w:sz="4" w:space="0" w:color="auto"/>
              <w:left w:val="single" w:sz="4" w:space="0" w:color="auto"/>
              <w:bottom w:val="single" w:sz="4" w:space="0" w:color="auto"/>
              <w:right w:val="single" w:sz="4" w:space="0" w:color="auto"/>
            </w:tcBorders>
            <w:shd w:val="clear" w:color="auto" w:fill="DBE5F1"/>
            <w:noWrap/>
            <w:hideMark/>
          </w:tcPr>
          <w:p w14:paraId="39164CB6"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Před zahájením prací na CN</w:t>
            </w:r>
          </w:p>
        </w:tc>
        <w:tc>
          <w:tcPr>
            <w:tcW w:w="6377" w:type="dxa"/>
            <w:tcBorders>
              <w:top w:val="single" w:sz="4" w:space="0" w:color="auto"/>
              <w:left w:val="single" w:sz="4" w:space="0" w:color="auto"/>
              <w:bottom w:val="single" w:sz="4" w:space="0" w:color="auto"/>
              <w:right w:val="single" w:sz="12" w:space="0" w:color="auto"/>
            </w:tcBorders>
            <w:noWrap/>
            <w:hideMark/>
          </w:tcPr>
          <w:p w14:paraId="2789AD7F"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Poskytnutí aktuálních relevantních standardů MPSV od podpisu smlouvy s identifikací provedených změn.</w:t>
            </w:r>
          </w:p>
        </w:tc>
      </w:tr>
      <w:tr w:rsidR="00254295" w:rsidRPr="00254295" w14:paraId="7E5751BF" w14:textId="77777777" w:rsidTr="00254295">
        <w:trPr>
          <w:cantSplit/>
          <w:trHeight w:val="288"/>
        </w:trPr>
        <w:tc>
          <w:tcPr>
            <w:tcW w:w="1471" w:type="dxa"/>
            <w:tcBorders>
              <w:top w:val="single" w:sz="4" w:space="0" w:color="auto"/>
              <w:left w:val="single" w:sz="12" w:space="0" w:color="auto"/>
              <w:bottom w:val="single" w:sz="4" w:space="0" w:color="auto"/>
              <w:right w:val="single" w:sz="4" w:space="0" w:color="auto"/>
            </w:tcBorders>
            <w:shd w:val="clear" w:color="auto" w:fill="DBE5F1"/>
            <w:noWrap/>
          </w:tcPr>
          <w:p w14:paraId="72722C56"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SCN002</w:t>
            </w:r>
          </w:p>
        </w:tc>
        <w:tc>
          <w:tcPr>
            <w:tcW w:w="1986" w:type="dxa"/>
            <w:tcBorders>
              <w:top w:val="single" w:sz="4" w:space="0" w:color="auto"/>
              <w:left w:val="single" w:sz="4" w:space="0" w:color="auto"/>
              <w:bottom w:val="single" w:sz="4" w:space="0" w:color="auto"/>
              <w:right w:val="single" w:sz="4" w:space="0" w:color="auto"/>
            </w:tcBorders>
            <w:shd w:val="clear" w:color="auto" w:fill="DBE5F1"/>
            <w:noWrap/>
            <w:hideMark/>
          </w:tcPr>
          <w:p w14:paraId="211BD841"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Zahájení prací na CN</w:t>
            </w:r>
          </w:p>
        </w:tc>
        <w:tc>
          <w:tcPr>
            <w:tcW w:w="6377" w:type="dxa"/>
            <w:tcBorders>
              <w:top w:val="single" w:sz="4" w:space="0" w:color="auto"/>
              <w:left w:val="single" w:sz="4" w:space="0" w:color="auto"/>
              <w:bottom w:val="single" w:sz="4" w:space="0" w:color="auto"/>
              <w:right w:val="single" w:sz="12" w:space="0" w:color="auto"/>
            </w:tcBorders>
            <w:noWrap/>
            <w:hideMark/>
          </w:tcPr>
          <w:p w14:paraId="4443F694"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Přístupy k nástroji EA MPSV a k uloženým modelům relevantním dodávkám SOBI (Architektura JISPSV, migrace ZAM…).</w:t>
            </w:r>
          </w:p>
        </w:tc>
      </w:tr>
      <w:tr w:rsidR="00254295" w:rsidRPr="00254295" w14:paraId="5C35702E" w14:textId="77777777" w:rsidTr="00254295">
        <w:trPr>
          <w:cantSplit/>
          <w:trHeight w:val="288"/>
        </w:trPr>
        <w:tc>
          <w:tcPr>
            <w:tcW w:w="1471" w:type="dxa"/>
            <w:tcBorders>
              <w:top w:val="single" w:sz="4" w:space="0" w:color="auto"/>
              <w:left w:val="single" w:sz="12" w:space="0" w:color="auto"/>
              <w:bottom w:val="single" w:sz="4" w:space="0" w:color="auto"/>
              <w:right w:val="single" w:sz="4" w:space="0" w:color="auto"/>
            </w:tcBorders>
            <w:shd w:val="clear" w:color="auto" w:fill="DBE5F1"/>
            <w:noWrap/>
          </w:tcPr>
          <w:p w14:paraId="76E7FF40"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SCN003</w:t>
            </w:r>
          </w:p>
        </w:tc>
        <w:tc>
          <w:tcPr>
            <w:tcW w:w="1986" w:type="dxa"/>
            <w:tcBorders>
              <w:top w:val="single" w:sz="4" w:space="0" w:color="auto"/>
              <w:left w:val="single" w:sz="4" w:space="0" w:color="auto"/>
              <w:bottom w:val="single" w:sz="4" w:space="0" w:color="auto"/>
              <w:right w:val="single" w:sz="4" w:space="0" w:color="auto"/>
            </w:tcBorders>
            <w:shd w:val="clear" w:color="auto" w:fill="DBE5F1"/>
            <w:noWrap/>
            <w:hideMark/>
          </w:tcPr>
          <w:p w14:paraId="3D38259F"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Zahájení prací na CN</w:t>
            </w:r>
          </w:p>
        </w:tc>
        <w:tc>
          <w:tcPr>
            <w:tcW w:w="6377" w:type="dxa"/>
            <w:tcBorders>
              <w:top w:val="single" w:sz="4" w:space="0" w:color="auto"/>
              <w:left w:val="single" w:sz="4" w:space="0" w:color="auto"/>
              <w:bottom w:val="single" w:sz="4" w:space="0" w:color="auto"/>
              <w:right w:val="single" w:sz="12" w:space="0" w:color="auto"/>
            </w:tcBorders>
            <w:noWrap/>
            <w:hideMark/>
          </w:tcPr>
          <w:p w14:paraId="2E0829D7"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Zajištění garantů a jejich kapacity pro průběžné konzultace a potvrzování předběžných dílčích výstupů pro jednotlivé požadavky MPSV na Cílový návrh v oblastech:</w:t>
            </w:r>
          </w:p>
          <w:p w14:paraId="0A39F839" w14:textId="77777777" w:rsidR="00254295" w:rsidRPr="00254295" w:rsidRDefault="00254295" w:rsidP="00254295">
            <w:pPr>
              <w:numPr>
                <w:ilvl w:val="0"/>
                <w:numId w:val="47"/>
              </w:numPr>
              <w:overflowPunct w:val="0"/>
              <w:autoSpaceDE w:val="0"/>
              <w:autoSpaceDN w:val="0"/>
              <w:adjustRightInd w:val="0"/>
              <w:spacing w:after="0" w:line="240" w:lineRule="auto"/>
              <w:ind w:right="0"/>
              <w:contextualSpacing/>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Infrastruktura (jmenné konvence, sítě, DMZ, zálohování, monitoring, systém aktualizací SCCM)</w:t>
            </w:r>
          </w:p>
          <w:p w14:paraId="6CF45163" w14:textId="77777777" w:rsidR="00254295" w:rsidRPr="00254295" w:rsidRDefault="00254295" w:rsidP="00254295">
            <w:pPr>
              <w:numPr>
                <w:ilvl w:val="0"/>
                <w:numId w:val="47"/>
              </w:numPr>
              <w:overflowPunct w:val="0"/>
              <w:autoSpaceDE w:val="0"/>
              <w:autoSpaceDN w:val="0"/>
              <w:adjustRightInd w:val="0"/>
              <w:spacing w:after="0" w:line="240" w:lineRule="auto"/>
              <w:ind w:right="0"/>
              <w:contextualSpacing/>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Bezpečnost</w:t>
            </w:r>
          </w:p>
          <w:p w14:paraId="73E32305" w14:textId="77777777" w:rsidR="00254295" w:rsidRPr="00254295" w:rsidRDefault="00254295" w:rsidP="00254295">
            <w:pPr>
              <w:numPr>
                <w:ilvl w:val="0"/>
                <w:numId w:val="47"/>
              </w:numPr>
              <w:overflowPunct w:val="0"/>
              <w:autoSpaceDE w:val="0"/>
              <w:autoSpaceDN w:val="0"/>
              <w:adjustRightInd w:val="0"/>
              <w:spacing w:after="0" w:line="240" w:lineRule="auto"/>
              <w:ind w:right="0"/>
              <w:contextualSpacing/>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Datové zdroje (primární systémy a jejich specifika)</w:t>
            </w:r>
          </w:p>
          <w:p w14:paraId="6BC371EC"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br/>
              <w:t>Tito garanti budou posléze i akceptovat dodávku Cílového návrhu, budou tedy členy Oponentní komise</w:t>
            </w:r>
            <w:r w:rsidRPr="00254295">
              <w:rPr>
                <w:rFonts w:ascii="Times New Roman" w:eastAsia="Times New Roman" w:hAnsi="Times New Roman" w:cs="Times New Roman"/>
                <w:color w:val="auto"/>
                <w:sz w:val="18"/>
                <w:szCs w:val="18"/>
                <w:lang w:eastAsia="en-US"/>
              </w:rPr>
              <w:t>.</w:t>
            </w:r>
          </w:p>
          <w:p w14:paraId="43F6555C"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Předpokládaná doba odezvy garantů pro drobné konzultace je 1 pracovní den, pro rozsáhlejší konzultace/revize 3 pracovní dny.</w:t>
            </w:r>
          </w:p>
        </w:tc>
      </w:tr>
      <w:tr w:rsidR="00254295" w:rsidRPr="00254295" w14:paraId="71BAC781" w14:textId="77777777" w:rsidTr="00254295">
        <w:trPr>
          <w:cantSplit/>
          <w:trHeight w:val="288"/>
        </w:trPr>
        <w:tc>
          <w:tcPr>
            <w:tcW w:w="1471" w:type="dxa"/>
            <w:tcBorders>
              <w:top w:val="single" w:sz="4" w:space="0" w:color="auto"/>
              <w:left w:val="single" w:sz="12" w:space="0" w:color="auto"/>
              <w:bottom w:val="single" w:sz="4" w:space="0" w:color="auto"/>
              <w:right w:val="single" w:sz="4" w:space="0" w:color="auto"/>
            </w:tcBorders>
            <w:shd w:val="clear" w:color="auto" w:fill="DBE5F1"/>
            <w:noWrap/>
          </w:tcPr>
          <w:p w14:paraId="091D72AD"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SCN004</w:t>
            </w:r>
          </w:p>
        </w:tc>
        <w:tc>
          <w:tcPr>
            <w:tcW w:w="1986" w:type="dxa"/>
            <w:tcBorders>
              <w:top w:val="single" w:sz="4" w:space="0" w:color="auto"/>
              <w:left w:val="single" w:sz="4" w:space="0" w:color="auto"/>
              <w:bottom w:val="single" w:sz="4" w:space="0" w:color="auto"/>
              <w:right w:val="single" w:sz="4" w:space="0" w:color="auto"/>
            </w:tcBorders>
            <w:shd w:val="clear" w:color="auto" w:fill="DBE5F1"/>
            <w:noWrap/>
          </w:tcPr>
          <w:p w14:paraId="49C501C8"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Zahájení prací na CN</w:t>
            </w:r>
          </w:p>
        </w:tc>
        <w:tc>
          <w:tcPr>
            <w:tcW w:w="6377" w:type="dxa"/>
            <w:tcBorders>
              <w:top w:val="single" w:sz="4" w:space="0" w:color="auto"/>
              <w:left w:val="single" w:sz="4" w:space="0" w:color="auto"/>
              <w:bottom w:val="single" w:sz="4" w:space="0" w:color="auto"/>
              <w:right w:val="single" w:sz="12" w:space="0" w:color="auto"/>
            </w:tcBorders>
            <w:noWrap/>
          </w:tcPr>
          <w:p w14:paraId="25E23292"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Detailní vstupy pro rámcový přehled cílových datových toků.</w:t>
            </w:r>
          </w:p>
        </w:tc>
      </w:tr>
      <w:tr w:rsidR="00254295" w:rsidRPr="00254295" w14:paraId="43674263" w14:textId="77777777" w:rsidTr="00254295">
        <w:trPr>
          <w:cantSplit/>
          <w:trHeight w:val="288"/>
        </w:trPr>
        <w:tc>
          <w:tcPr>
            <w:tcW w:w="1471" w:type="dxa"/>
            <w:tcBorders>
              <w:top w:val="single" w:sz="4" w:space="0" w:color="auto"/>
              <w:left w:val="single" w:sz="12" w:space="0" w:color="auto"/>
              <w:bottom w:val="single" w:sz="4" w:space="0" w:color="auto"/>
              <w:right w:val="single" w:sz="4" w:space="0" w:color="auto"/>
            </w:tcBorders>
            <w:shd w:val="clear" w:color="auto" w:fill="DBE5F1"/>
            <w:noWrap/>
          </w:tcPr>
          <w:p w14:paraId="2584901C"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SCN005</w:t>
            </w:r>
          </w:p>
        </w:tc>
        <w:tc>
          <w:tcPr>
            <w:tcW w:w="1986" w:type="dxa"/>
            <w:tcBorders>
              <w:top w:val="single" w:sz="4" w:space="0" w:color="auto"/>
              <w:left w:val="single" w:sz="4" w:space="0" w:color="auto"/>
              <w:bottom w:val="single" w:sz="4" w:space="0" w:color="auto"/>
              <w:right w:val="single" w:sz="4" w:space="0" w:color="auto"/>
            </w:tcBorders>
            <w:shd w:val="clear" w:color="auto" w:fill="DBE5F1"/>
            <w:noWrap/>
          </w:tcPr>
          <w:p w14:paraId="6999398B"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Akceptace CN</w:t>
            </w:r>
          </w:p>
        </w:tc>
        <w:tc>
          <w:tcPr>
            <w:tcW w:w="6377" w:type="dxa"/>
            <w:tcBorders>
              <w:top w:val="single" w:sz="4" w:space="0" w:color="auto"/>
              <w:left w:val="single" w:sz="4" w:space="0" w:color="auto"/>
              <w:bottom w:val="single" w:sz="4" w:space="0" w:color="auto"/>
              <w:right w:val="single" w:sz="12" w:space="0" w:color="auto"/>
            </w:tcBorders>
            <w:noWrap/>
          </w:tcPr>
          <w:p w14:paraId="36416C41"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Zadavatel poskytne v rámci oponentního řízení konsolidované připomínky bez duplicit a kontradikcí.</w:t>
            </w:r>
          </w:p>
          <w:p w14:paraId="06E2BC87"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p>
        </w:tc>
      </w:tr>
      <w:tr w:rsidR="00254295" w:rsidRPr="00254295" w14:paraId="7344ADD6" w14:textId="77777777" w:rsidTr="00254295">
        <w:trPr>
          <w:cantSplit/>
          <w:trHeight w:val="288"/>
        </w:trPr>
        <w:tc>
          <w:tcPr>
            <w:tcW w:w="1471" w:type="dxa"/>
            <w:tcBorders>
              <w:top w:val="single" w:sz="4" w:space="0" w:color="auto"/>
              <w:left w:val="single" w:sz="12" w:space="0" w:color="auto"/>
              <w:bottom w:val="single" w:sz="4" w:space="0" w:color="auto"/>
              <w:right w:val="single" w:sz="4" w:space="0" w:color="auto"/>
            </w:tcBorders>
            <w:shd w:val="clear" w:color="auto" w:fill="DBE5F1"/>
            <w:noWrap/>
          </w:tcPr>
          <w:p w14:paraId="6B6AA468"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SCN006</w:t>
            </w:r>
          </w:p>
        </w:tc>
        <w:tc>
          <w:tcPr>
            <w:tcW w:w="1986" w:type="dxa"/>
            <w:tcBorders>
              <w:top w:val="single" w:sz="4" w:space="0" w:color="auto"/>
              <w:left w:val="single" w:sz="4" w:space="0" w:color="auto"/>
              <w:bottom w:val="single" w:sz="4" w:space="0" w:color="auto"/>
              <w:right w:val="single" w:sz="4" w:space="0" w:color="auto"/>
            </w:tcBorders>
            <w:shd w:val="clear" w:color="auto" w:fill="DBE5F1"/>
            <w:noWrap/>
          </w:tcPr>
          <w:p w14:paraId="75321ED1"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Akceptace CN</w:t>
            </w:r>
          </w:p>
        </w:tc>
        <w:tc>
          <w:tcPr>
            <w:tcW w:w="6377" w:type="dxa"/>
            <w:tcBorders>
              <w:top w:val="single" w:sz="4" w:space="0" w:color="auto"/>
              <w:left w:val="single" w:sz="4" w:space="0" w:color="auto"/>
              <w:bottom w:val="single" w:sz="4" w:space="0" w:color="auto"/>
              <w:right w:val="single" w:sz="12" w:space="0" w:color="auto"/>
            </w:tcBorders>
            <w:noWrap/>
          </w:tcPr>
          <w:p w14:paraId="1ED52DA4"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Zadavatel zajistí jednokolové oponentního řízení, tedy úplné připomínkování Cílového návrhu v prvním kole. V dalším průběhu oponentního řízení bude probíhat pouze vypořádání připomínek z 1. kola.</w:t>
            </w:r>
          </w:p>
        </w:tc>
      </w:tr>
      <w:tr w:rsidR="00254295" w:rsidRPr="00254295" w14:paraId="25D17F9E" w14:textId="77777777" w:rsidTr="00254295">
        <w:trPr>
          <w:cantSplit/>
          <w:trHeight w:val="288"/>
        </w:trPr>
        <w:tc>
          <w:tcPr>
            <w:tcW w:w="1471" w:type="dxa"/>
            <w:tcBorders>
              <w:top w:val="single" w:sz="4" w:space="0" w:color="auto"/>
              <w:left w:val="single" w:sz="12" w:space="0" w:color="auto"/>
              <w:bottom w:val="single" w:sz="4" w:space="0" w:color="auto"/>
              <w:right w:val="single" w:sz="4" w:space="0" w:color="auto"/>
            </w:tcBorders>
            <w:shd w:val="clear" w:color="auto" w:fill="DBE5F1"/>
            <w:noWrap/>
          </w:tcPr>
          <w:p w14:paraId="2CCDF2F7"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SCN007</w:t>
            </w:r>
          </w:p>
        </w:tc>
        <w:tc>
          <w:tcPr>
            <w:tcW w:w="1986" w:type="dxa"/>
            <w:tcBorders>
              <w:top w:val="single" w:sz="4" w:space="0" w:color="auto"/>
              <w:left w:val="single" w:sz="4" w:space="0" w:color="auto"/>
              <w:bottom w:val="single" w:sz="4" w:space="0" w:color="auto"/>
              <w:right w:val="single" w:sz="4" w:space="0" w:color="auto"/>
            </w:tcBorders>
            <w:shd w:val="clear" w:color="auto" w:fill="DBE5F1"/>
            <w:noWrap/>
          </w:tcPr>
          <w:p w14:paraId="73EEA9E5"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Nejpozději 4 týdny před odevzdáním Cílového návrhu</w:t>
            </w:r>
          </w:p>
        </w:tc>
        <w:tc>
          <w:tcPr>
            <w:tcW w:w="6377" w:type="dxa"/>
            <w:tcBorders>
              <w:top w:val="single" w:sz="4" w:space="0" w:color="auto"/>
              <w:left w:val="single" w:sz="4" w:space="0" w:color="auto"/>
              <w:bottom w:val="single" w:sz="4" w:space="0" w:color="auto"/>
              <w:right w:val="single" w:sz="12" w:space="0" w:color="auto"/>
            </w:tcBorders>
            <w:noWrap/>
          </w:tcPr>
          <w:p w14:paraId="25F8B0ED"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Pro BEZ001 Zadavatel poskytne následující informace:</w:t>
            </w:r>
          </w:p>
          <w:p w14:paraId="50A83BF4"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 1.Informace o umístění aplikace</w:t>
            </w:r>
          </w:p>
          <w:p w14:paraId="6110E0E5" w14:textId="77777777" w:rsidR="00254295" w:rsidRPr="00254295" w:rsidRDefault="00254295" w:rsidP="00254295">
            <w:pPr>
              <w:autoSpaceDN w:val="0"/>
              <w:spacing w:after="0" w:line="240" w:lineRule="auto"/>
              <w:ind w:left="572"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fyzické umístění</w:t>
            </w:r>
          </w:p>
          <w:p w14:paraId="5F90A88D" w14:textId="77777777" w:rsidR="00254295" w:rsidRPr="00254295" w:rsidRDefault="00254295" w:rsidP="00254295">
            <w:pPr>
              <w:autoSpaceDN w:val="0"/>
              <w:spacing w:after="0" w:line="240" w:lineRule="auto"/>
              <w:ind w:left="572"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v jakém segmentu</w:t>
            </w:r>
          </w:p>
          <w:p w14:paraId="4B9F10A0" w14:textId="77777777" w:rsidR="00254295" w:rsidRPr="00254295" w:rsidRDefault="00254295" w:rsidP="00254295">
            <w:pPr>
              <w:autoSpaceDN w:val="0"/>
              <w:spacing w:after="0" w:line="240" w:lineRule="auto"/>
              <w:ind w:left="572"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prostupy</w:t>
            </w:r>
          </w:p>
          <w:p w14:paraId="304D9714" w14:textId="77777777" w:rsidR="00254295" w:rsidRPr="00254295" w:rsidRDefault="00254295" w:rsidP="00254295">
            <w:pPr>
              <w:autoSpaceDN w:val="0"/>
              <w:spacing w:after="0" w:line="240" w:lineRule="auto"/>
              <w:ind w:left="572"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komunikační protokoly</w:t>
            </w:r>
          </w:p>
          <w:p w14:paraId="2BA9A2A6"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2. Hranice segmentů a zda jsou chráněny vnitřními firewally</w:t>
            </w:r>
          </w:p>
        </w:tc>
      </w:tr>
      <w:tr w:rsidR="00254295" w:rsidRPr="00254295" w14:paraId="4E3E9FA1" w14:textId="77777777" w:rsidTr="00254295">
        <w:trPr>
          <w:cantSplit/>
          <w:trHeight w:val="288"/>
        </w:trPr>
        <w:tc>
          <w:tcPr>
            <w:tcW w:w="1471" w:type="dxa"/>
            <w:tcBorders>
              <w:top w:val="single" w:sz="4" w:space="0" w:color="auto"/>
              <w:left w:val="single" w:sz="12" w:space="0" w:color="auto"/>
              <w:bottom w:val="single" w:sz="4" w:space="0" w:color="auto"/>
              <w:right w:val="single" w:sz="4" w:space="0" w:color="auto"/>
            </w:tcBorders>
            <w:shd w:val="clear" w:color="auto" w:fill="DBE5F1"/>
            <w:noWrap/>
          </w:tcPr>
          <w:p w14:paraId="7119848C"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SCN008</w:t>
            </w:r>
          </w:p>
        </w:tc>
        <w:tc>
          <w:tcPr>
            <w:tcW w:w="1986" w:type="dxa"/>
            <w:tcBorders>
              <w:top w:val="single" w:sz="4" w:space="0" w:color="auto"/>
              <w:left w:val="single" w:sz="4" w:space="0" w:color="auto"/>
              <w:bottom w:val="single" w:sz="4" w:space="0" w:color="auto"/>
              <w:right w:val="single" w:sz="4" w:space="0" w:color="auto"/>
            </w:tcBorders>
            <w:shd w:val="clear" w:color="auto" w:fill="DBE5F1"/>
            <w:noWrap/>
          </w:tcPr>
          <w:p w14:paraId="7AFED8E1"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Nejpozději 4 týdny před odevzdáním Cílového návrhu</w:t>
            </w:r>
          </w:p>
        </w:tc>
        <w:tc>
          <w:tcPr>
            <w:tcW w:w="6377" w:type="dxa"/>
            <w:tcBorders>
              <w:top w:val="single" w:sz="4" w:space="0" w:color="auto"/>
              <w:left w:val="single" w:sz="4" w:space="0" w:color="auto"/>
              <w:bottom w:val="single" w:sz="4" w:space="0" w:color="auto"/>
              <w:right w:val="single" w:sz="12" w:space="0" w:color="auto"/>
            </w:tcBorders>
            <w:noWrap/>
          </w:tcPr>
          <w:p w14:paraId="1DD330D8"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Pro BEZ002, BEZ003, BEZ004 Zadavatel poskytne následující informace:</w:t>
            </w:r>
          </w:p>
          <w:p w14:paraId="4A0580BF"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1. Jaké role jsou ve stávajícím </w:t>
            </w:r>
            <w:proofErr w:type="gramStart"/>
            <w:r w:rsidRPr="00254295">
              <w:rPr>
                <w:rFonts w:ascii="Times New Roman" w:eastAsia="Times New Roman" w:hAnsi="Times New Roman" w:cs="Times New Roman"/>
                <w:sz w:val="18"/>
                <w:szCs w:val="18"/>
              </w:rPr>
              <w:t>AD - aby</w:t>
            </w:r>
            <w:proofErr w:type="gramEnd"/>
            <w:r w:rsidRPr="00254295">
              <w:rPr>
                <w:rFonts w:ascii="Times New Roman" w:eastAsia="Times New Roman" w:hAnsi="Times New Roman" w:cs="Times New Roman"/>
                <w:sz w:val="18"/>
                <w:szCs w:val="18"/>
              </w:rPr>
              <w:t xml:space="preserve"> nebylo nutné vytvářet nové role</w:t>
            </w:r>
          </w:p>
          <w:p w14:paraId="5028F4A8"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2. Jmenná konvence</w:t>
            </w:r>
          </w:p>
        </w:tc>
      </w:tr>
      <w:tr w:rsidR="00254295" w:rsidRPr="00254295" w14:paraId="2982B57D" w14:textId="77777777" w:rsidTr="00254295">
        <w:trPr>
          <w:cantSplit/>
          <w:trHeight w:val="288"/>
        </w:trPr>
        <w:tc>
          <w:tcPr>
            <w:tcW w:w="1471" w:type="dxa"/>
            <w:tcBorders>
              <w:top w:val="single" w:sz="4" w:space="0" w:color="auto"/>
              <w:left w:val="single" w:sz="12" w:space="0" w:color="auto"/>
              <w:bottom w:val="single" w:sz="4" w:space="0" w:color="auto"/>
              <w:right w:val="single" w:sz="4" w:space="0" w:color="auto"/>
            </w:tcBorders>
            <w:shd w:val="clear" w:color="auto" w:fill="DBE5F1"/>
            <w:noWrap/>
          </w:tcPr>
          <w:p w14:paraId="537ED215"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SCN009</w:t>
            </w:r>
          </w:p>
        </w:tc>
        <w:tc>
          <w:tcPr>
            <w:tcW w:w="1986" w:type="dxa"/>
            <w:tcBorders>
              <w:top w:val="single" w:sz="4" w:space="0" w:color="auto"/>
              <w:left w:val="single" w:sz="4" w:space="0" w:color="auto"/>
              <w:bottom w:val="single" w:sz="4" w:space="0" w:color="auto"/>
              <w:right w:val="single" w:sz="4" w:space="0" w:color="auto"/>
            </w:tcBorders>
            <w:shd w:val="clear" w:color="auto" w:fill="DBE5F1"/>
            <w:noWrap/>
          </w:tcPr>
          <w:p w14:paraId="434E4D5D"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Nejpozději 4 týdny před odevzdáním Cílového návrhu</w:t>
            </w:r>
          </w:p>
        </w:tc>
        <w:tc>
          <w:tcPr>
            <w:tcW w:w="6377" w:type="dxa"/>
            <w:tcBorders>
              <w:top w:val="single" w:sz="4" w:space="0" w:color="auto"/>
              <w:left w:val="single" w:sz="4" w:space="0" w:color="auto"/>
              <w:bottom w:val="single" w:sz="4" w:space="0" w:color="auto"/>
              <w:right w:val="single" w:sz="12" w:space="0" w:color="auto"/>
            </w:tcBorders>
            <w:noWrap/>
          </w:tcPr>
          <w:p w14:paraId="2DFACB8B"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Pro BEZ005 Zadavatel poskytne následující informace:</w:t>
            </w:r>
          </w:p>
          <w:p w14:paraId="095F5669"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Stávající pravidla MPSV pro řízení privilegovaných přístupů (proces, evidence)</w:t>
            </w:r>
          </w:p>
        </w:tc>
      </w:tr>
      <w:tr w:rsidR="00254295" w:rsidRPr="00254295" w14:paraId="67195E31" w14:textId="77777777" w:rsidTr="00254295">
        <w:trPr>
          <w:cantSplit/>
          <w:trHeight w:val="288"/>
        </w:trPr>
        <w:tc>
          <w:tcPr>
            <w:tcW w:w="1471" w:type="dxa"/>
            <w:tcBorders>
              <w:top w:val="single" w:sz="4" w:space="0" w:color="auto"/>
              <w:left w:val="single" w:sz="12" w:space="0" w:color="auto"/>
              <w:bottom w:val="single" w:sz="4" w:space="0" w:color="auto"/>
              <w:right w:val="single" w:sz="4" w:space="0" w:color="auto"/>
            </w:tcBorders>
            <w:shd w:val="clear" w:color="auto" w:fill="DBE5F1"/>
            <w:noWrap/>
          </w:tcPr>
          <w:p w14:paraId="167950DB"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SCN0010</w:t>
            </w:r>
          </w:p>
        </w:tc>
        <w:tc>
          <w:tcPr>
            <w:tcW w:w="1986" w:type="dxa"/>
            <w:tcBorders>
              <w:top w:val="single" w:sz="4" w:space="0" w:color="auto"/>
              <w:left w:val="single" w:sz="4" w:space="0" w:color="auto"/>
              <w:bottom w:val="single" w:sz="4" w:space="0" w:color="auto"/>
              <w:right w:val="single" w:sz="4" w:space="0" w:color="auto"/>
            </w:tcBorders>
            <w:shd w:val="clear" w:color="auto" w:fill="DBE5F1"/>
            <w:noWrap/>
          </w:tcPr>
          <w:p w14:paraId="471FB03C"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Nejpozději 4 týdny před odevzdáním Cílového návrhu</w:t>
            </w:r>
          </w:p>
        </w:tc>
        <w:tc>
          <w:tcPr>
            <w:tcW w:w="6377" w:type="dxa"/>
            <w:tcBorders>
              <w:top w:val="single" w:sz="4" w:space="0" w:color="auto"/>
              <w:left w:val="single" w:sz="4" w:space="0" w:color="auto"/>
              <w:bottom w:val="single" w:sz="4" w:space="0" w:color="auto"/>
              <w:right w:val="single" w:sz="12" w:space="0" w:color="auto"/>
            </w:tcBorders>
            <w:noWrap/>
          </w:tcPr>
          <w:p w14:paraId="25B8BCFF"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Pro BEZ006, BEZ007 Zadavatel poskytne následující informace:</w:t>
            </w:r>
          </w:p>
          <w:p w14:paraId="3B375C40"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1. Umístění </w:t>
            </w:r>
            <w:proofErr w:type="spellStart"/>
            <w:r w:rsidRPr="00254295">
              <w:rPr>
                <w:rFonts w:ascii="Times New Roman" w:eastAsia="Times New Roman" w:hAnsi="Times New Roman" w:cs="Times New Roman"/>
                <w:sz w:val="18"/>
                <w:szCs w:val="18"/>
              </w:rPr>
              <w:t>repository</w:t>
            </w:r>
            <w:proofErr w:type="spellEnd"/>
            <w:r w:rsidRPr="00254295">
              <w:rPr>
                <w:rFonts w:ascii="Times New Roman" w:eastAsia="Times New Roman" w:hAnsi="Times New Roman" w:cs="Times New Roman"/>
                <w:sz w:val="18"/>
                <w:szCs w:val="18"/>
              </w:rPr>
              <w:t xml:space="preserve"> logů</w:t>
            </w:r>
          </w:p>
          <w:p w14:paraId="55DAE661"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2. Retenční doba</w:t>
            </w:r>
          </w:p>
          <w:p w14:paraId="49C4FCFE"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3. Kdo </w:t>
            </w:r>
            <w:proofErr w:type="spellStart"/>
            <w:r w:rsidRPr="00254295">
              <w:rPr>
                <w:rFonts w:ascii="Times New Roman" w:eastAsia="Times New Roman" w:hAnsi="Times New Roman" w:cs="Times New Roman"/>
                <w:sz w:val="18"/>
                <w:szCs w:val="18"/>
              </w:rPr>
              <w:t>repository</w:t>
            </w:r>
            <w:proofErr w:type="spellEnd"/>
            <w:r w:rsidRPr="00254295">
              <w:rPr>
                <w:rFonts w:ascii="Times New Roman" w:eastAsia="Times New Roman" w:hAnsi="Times New Roman" w:cs="Times New Roman"/>
                <w:sz w:val="18"/>
                <w:szCs w:val="18"/>
              </w:rPr>
              <w:t xml:space="preserve"> spravuje </w:t>
            </w:r>
          </w:p>
          <w:p w14:paraId="252A6960"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4. Formát logů</w:t>
            </w:r>
          </w:p>
        </w:tc>
      </w:tr>
      <w:tr w:rsidR="00254295" w:rsidRPr="00254295" w14:paraId="06CBEB09" w14:textId="77777777" w:rsidTr="00254295">
        <w:trPr>
          <w:cantSplit/>
          <w:trHeight w:val="288"/>
        </w:trPr>
        <w:tc>
          <w:tcPr>
            <w:tcW w:w="1471" w:type="dxa"/>
            <w:tcBorders>
              <w:top w:val="single" w:sz="4" w:space="0" w:color="auto"/>
              <w:left w:val="single" w:sz="12" w:space="0" w:color="auto"/>
              <w:bottom w:val="single" w:sz="4" w:space="0" w:color="auto"/>
              <w:right w:val="single" w:sz="4" w:space="0" w:color="auto"/>
            </w:tcBorders>
            <w:shd w:val="clear" w:color="auto" w:fill="DBE5F1"/>
            <w:noWrap/>
          </w:tcPr>
          <w:p w14:paraId="533F613B"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SCN011</w:t>
            </w:r>
          </w:p>
        </w:tc>
        <w:tc>
          <w:tcPr>
            <w:tcW w:w="1986" w:type="dxa"/>
            <w:tcBorders>
              <w:top w:val="single" w:sz="4" w:space="0" w:color="auto"/>
              <w:left w:val="single" w:sz="4" w:space="0" w:color="auto"/>
              <w:bottom w:val="single" w:sz="4" w:space="0" w:color="auto"/>
              <w:right w:val="single" w:sz="4" w:space="0" w:color="auto"/>
            </w:tcBorders>
            <w:shd w:val="clear" w:color="auto" w:fill="DBE5F1"/>
            <w:noWrap/>
          </w:tcPr>
          <w:p w14:paraId="4181EFB2"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Nejpozději 4 týdny před odevzdáním Cílového návrhu</w:t>
            </w:r>
          </w:p>
        </w:tc>
        <w:tc>
          <w:tcPr>
            <w:tcW w:w="6377" w:type="dxa"/>
            <w:tcBorders>
              <w:top w:val="single" w:sz="4" w:space="0" w:color="auto"/>
              <w:left w:val="single" w:sz="4" w:space="0" w:color="auto"/>
              <w:bottom w:val="single" w:sz="4" w:space="0" w:color="auto"/>
              <w:right w:val="single" w:sz="12" w:space="0" w:color="auto"/>
            </w:tcBorders>
            <w:noWrap/>
          </w:tcPr>
          <w:p w14:paraId="30D562A5"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Pro BEZ008 Zadavatel poskytne následující informace:</w:t>
            </w:r>
          </w:p>
          <w:p w14:paraId="05362BC3"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1. Informace o funkci Centrální bezpečnostní dohled</w:t>
            </w:r>
          </w:p>
          <w:p w14:paraId="0A3986D3"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2. Informace o rozhraní</w:t>
            </w:r>
          </w:p>
          <w:p w14:paraId="5BF5FBDB"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3. Veškeré požadavky na integraci</w:t>
            </w:r>
          </w:p>
        </w:tc>
      </w:tr>
      <w:tr w:rsidR="00254295" w:rsidRPr="00254295" w14:paraId="7C7A12A9" w14:textId="77777777" w:rsidTr="00254295">
        <w:trPr>
          <w:cantSplit/>
          <w:trHeight w:val="288"/>
        </w:trPr>
        <w:tc>
          <w:tcPr>
            <w:tcW w:w="1471" w:type="dxa"/>
            <w:tcBorders>
              <w:top w:val="single" w:sz="4" w:space="0" w:color="auto"/>
              <w:left w:val="single" w:sz="12" w:space="0" w:color="auto"/>
              <w:bottom w:val="single" w:sz="4" w:space="0" w:color="auto"/>
              <w:right w:val="single" w:sz="4" w:space="0" w:color="auto"/>
            </w:tcBorders>
            <w:shd w:val="clear" w:color="auto" w:fill="DBE5F1"/>
            <w:noWrap/>
          </w:tcPr>
          <w:p w14:paraId="58047004"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SCN012</w:t>
            </w:r>
          </w:p>
        </w:tc>
        <w:tc>
          <w:tcPr>
            <w:tcW w:w="1986" w:type="dxa"/>
            <w:tcBorders>
              <w:top w:val="single" w:sz="4" w:space="0" w:color="auto"/>
              <w:left w:val="single" w:sz="4" w:space="0" w:color="auto"/>
              <w:bottom w:val="single" w:sz="4" w:space="0" w:color="auto"/>
              <w:right w:val="single" w:sz="4" w:space="0" w:color="auto"/>
            </w:tcBorders>
            <w:shd w:val="clear" w:color="auto" w:fill="DBE5F1"/>
            <w:noWrap/>
          </w:tcPr>
          <w:p w14:paraId="3D4A28B0"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Nejpozději 4 týdny před odevzdáním Cílového návrhu</w:t>
            </w:r>
          </w:p>
        </w:tc>
        <w:tc>
          <w:tcPr>
            <w:tcW w:w="6377" w:type="dxa"/>
            <w:tcBorders>
              <w:top w:val="single" w:sz="4" w:space="0" w:color="auto"/>
              <w:left w:val="single" w:sz="4" w:space="0" w:color="auto"/>
              <w:bottom w:val="single" w:sz="4" w:space="0" w:color="auto"/>
              <w:right w:val="single" w:sz="12" w:space="0" w:color="auto"/>
            </w:tcBorders>
            <w:noWrap/>
          </w:tcPr>
          <w:p w14:paraId="6107BC9B"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Pro BEZ008 Zadavatel poskytne následující informace:</w:t>
            </w:r>
          </w:p>
          <w:p w14:paraId="00DB69E4" w14:textId="77777777" w:rsidR="00254295" w:rsidRPr="00254295" w:rsidRDefault="00254295" w:rsidP="00254295">
            <w:pPr>
              <w:spacing w:after="0" w:line="240" w:lineRule="auto"/>
              <w:ind w:left="0" w:right="0" w:firstLine="0"/>
              <w:jc w:val="left"/>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lang w:eastAsia="en-US"/>
              </w:rPr>
              <w:t>1. Rozsah a forma penetračních testů prováděných MPSV</w:t>
            </w:r>
            <w:r w:rsidRPr="00254295">
              <w:rPr>
                <w:rFonts w:ascii="Times New Roman" w:eastAsia="Times New Roman" w:hAnsi="Times New Roman" w:cs="Times New Roman"/>
                <w:sz w:val="18"/>
                <w:szCs w:val="18"/>
                <w:lang w:eastAsia="en-US"/>
              </w:rPr>
              <w:br/>
              <w:t>2. Skenování zranitelností (procesy, používané SW nástroje)</w:t>
            </w:r>
          </w:p>
        </w:tc>
      </w:tr>
      <w:tr w:rsidR="00254295" w:rsidRPr="00254295" w14:paraId="2923B93A" w14:textId="77777777" w:rsidTr="00254295">
        <w:trPr>
          <w:cantSplit/>
          <w:trHeight w:val="288"/>
        </w:trPr>
        <w:tc>
          <w:tcPr>
            <w:tcW w:w="1471" w:type="dxa"/>
            <w:tcBorders>
              <w:top w:val="single" w:sz="4" w:space="0" w:color="auto"/>
              <w:left w:val="single" w:sz="12" w:space="0" w:color="auto"/>
              <w:bottom w:val="single" w:sz="4" w:space="0" w:color="auto"/>
              <w:right w:val="single" w:sz="4" w:space="0" w:color="auto"/>
            </w:tcBorders>
            <w:shd w:val="clear" w:color="auto" w:fill="DBE5F1"/>
            <w:noWrap/>
          </w:tcPr>
          <w:p w14:paraId="722ADE7F"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SCN013</w:t>
            </w:r>
          </w:p>
        </w:tc>
        <w:tc>
          <w:tcPr>
            <w:tcW w:w="1986" w:type="dxa"/>
            <w:tcBorders>
              <w:top w:val="single" w:sz="4" w:space="0" w:color="auto"/>
              <w:left w:val="single" w:sz="4" w:space="0" w:color="auto"/>
              <w:bottom w:val="single" w:sz="4" w:space="0" w:color="auto"/>
              <w:right w:val="single" w:sz="4" w:space="0" w:color="auto"/>
            </w:tcBorders>
            <w:shd w:val="clear" w:color="auto" w:fill="DBE5F1"/>
            <w:noWrap/>
          </w:tcPr>
          <w:p w14:paraId="71A69250"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Nejpozději 4 týdny před odevzdáním Cílového návrhu</w:t>
            </w:r>
          </w:p>
        </w:tc>
        <w:tc>
          <w:tcPr>
            <w:tcW w:w="6377" w:type="dxa"/>
            <w:tcBorders>
              <w:top w:val="single" w:sz="4" w:space="0" w:color="auto"/>
              <w:left w:val="single" w:sz="4" w:space="0" w:color="auto"/>
              <w:bottom w:val="single" w:sz="4" w:space="0" w:color="auto"/>
              <w:right w:val="single" w:sz="12" w:space="0" w:color="auto"/>
            </w:tcBorders>
            <w:noWrap/>
          </w:tcPr>
          <w:p w14:paraId="1E4801B9"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Pro BEZ009 Zadavatel poskytne následující informace:</w:t>
            </w:r>
          </w:p>
          <w:p w14:paraId="4B76D705"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Stávající popis, pravidla a provozní omezení zálohování pro část infrastruktury, ve které bude umístněné SOBI řešení</w:t>
            </w:r>
          </w:p>
        </w:tc>
      </w:tr>
      <w:tr w:rsidR="00254295" w:rsidRPr="00254295" w14:paraId="5EA385D4" w14:textId="77777777" w:rsidTr="00254295">
        <w:trPr>
          <w:cantSplit/>
          <w:trHeight w:val="288"/>
        </w:trPr>
        <w:tc>
          <w:tcPr>
            <w:tcW w:w="1471" w:type="dxa"/>
            <w:tcBorders>
              <w:top w:val="single" w:sz="4" w:space="0" w:color="auto"/>
              <w:left w:val="single" w:sz="12" w:space="0" w:color="auto"/>
              <w:bottom w:val="single" w:sz="4" w:space="0" w:color="auto"/>
              <w:right w:val="single" w:sz="4" w:space="0" w:color="auto"/>
            </w:tcBorders>
            <w:shd w:val="clear" w:color="auto" w:fill="DBE5F1"/>
            <w:noWrap/>
          </w:tcPr>
          <w:p w14:paraId="5A85BAD0"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SCN013</w:t>
            </w:r>
          </w:p>
        </w:tc>
        <w:tc>
          <w:tcPr>
            <w:tcW w:w="1986" w:type="dxa"/>
            <w:tcBorders>
              <w:top w:val="single" w:sz="4" w:space="0" w:color="auto"/>
              <w:left w:val="single" w:sz="4" w:space="0" w:color="auto"/>
              <w:bottom w:val="single" w:sz="4" w:space="0" w:color="auto"/>
              <w:right w:val="single" w:sz="4" w:space="0" w:color="auto"/>
            </w:tcBorders>
            <w:shd w:val="clear" w:color="auto" w:fill="DBE5F1"/>
            <w:noWrap/>
          </w:tcPr>
          <w:p w14:paraId="575CA81C"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Nejpozději 4 týdny před odevzdáním Cílového návrhu</w:t>
            </w:r>
          </w:p>
        </w:tc>
        <w:tc>
          <w:tcPr>
            <w:tcW w:w="6377" w:type="dxa"/>
            <w:tcBorders>
              <w:top w:val="single" w:sz="4" w:space="0" w:color="auto"/>
              <w:left w:val="single" w:sz="4" w:space="0" w:color="auto"/>
              <w:bottom w:val="single" w:sz="4" w:space="0" w:color="auto"/>
              <w:right w:val="single" w:sz="12" w:space="0" w:color="auto"/>
            </w:tcBorders>
            <w:noWrap/>
          </w:tcPr>
          <w:p w14:paraId="18AA1F41"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Pro BEZ015 Zadavatel poskytne následující informace</w:t>
            </w:r>
          </w:p>
          <w:p w14:paraId="517DB55D"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Informace o parametrech BC/DR - min. RTO</w:t>
            </w:r>
          </w:p>
        </w:tc>
      </w:tr>
      <w:tr w:rsidR="00254295" w:rsidRPr="00254295" w14:paraId="53C0111E" w14:textId="77777777" w:rsidTr="00254295">
        <w:trPr>
          <w:cantSplit/>
          <w:trHeight w:val="288"/>
        </w:trPr>
        <w:tc>
          <w:tcPr>
            <w:tcW w:w="1471" w:type="dxa"/>
            <w:tcBorders>
              <w:top w:val="single" w:sz="4" w:space="0" w:color="auto"/>
              <w:left w:val="single" w:sz="12" w:space="0" w:color="auto"/>
              <w:bottom w:val="single" w:sz="4" w:space="0" w:color="auto"/>
              <w:right w:val="single" w:sz="4" w:space="0" w:color="auto"/>
            </w:tcBorders>
            <w:shd w:val="clear" w:color="auto" w:fill="DBE5F1"/>
            <w:noWrap/>
          </w:tcPr>
          <w:p w14:paraId="4251F613"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SCN014</w:t>
            </w:r>
          </w:p>
        </w:tc>
        <w:tc>
          <w:tcPr>
            <w:tcW w:w="1986" w:type="dxa"/>
            <w:tcBorders>
              <w:top w:val="single" w:sz="4" w:space="0" w:color="auto"/>
              <w:left w:val="single" w:sz="4" w:space="0" w:color="auto"/>
              <w:bottom w:val="single" w:sz="4" w:space="0" w:color="auto"/>
              <w:right w:val="single" w:sz="4" w:space="0" w:color="auto"/>
            </w:tcBorders>
            <w:shd w:val="clear" w:color="auto" w:fill="DBE5F1"/>
            <w:noWrap/>
          </w:tcPr>
          <w:p w14:paraId="5D5A0B7F"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Nejpozději 4 týdny před odevzdáním Cílového návrhu</w:t>
            </w:r>
          </w:p>
        </w:tc>
        <w:tc>
          <w:tcPr>
            <w:tcW w:w="6377" w:type="dxa"/>
            <w:tcBorders>
              <w:top w:val="single" w:sz="4" w:space="0" w:color="auto"/>
              <w:left w:val="single" w:sz="4" w:space="0" w:color="auto"/>
              <w:bottom w:val="single" w:sz="4" w:space="0" w:color="auto"/>
              <w:right w:val="single" w:sz="12" w:space="0" w:color="auto"/>
            </w:tcBorders>
            <w:noWrap/>
          </w:tcPr>
          <w:p w14:paraId="6277E3BF"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Pro BEZ015 Zadavatel poskytne následující informace</w:t>
            </w:r>
          </w:p>
          <w:p w14:paraId="2C6903B5"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Popis procesu Patch management nebo Change Management</w:t>
            </w:r>
          </w:p>
        </w:tc>
      </w:tr>
      <w:tr w:rsidR="00254295" w:rsidRPr="00254295" w14:paraId="1434E661" w14:textId="77777777" w:rsidTr="00254295">
        <w:trPr>
          <w:cantSplit/>
          <w:trHeight w:val="288"/>
        </w:trPr>
        <w:tc>
          <w:tcPr>
            <w:tcW w:w="1471" w:type="dxa"/>
            <w:tcBorders>
              <w:top w:val="single" w:sz="4" w:space="0" w:color="auto"/>
              <w:left w:val="single" w:sz="12" w:space="0" w:color="auto"/>
              <w:bottom w:val="single" w:sz="12" w:space="0" w:color="auto"/>
              <w:right w:val="single" w:sz="4" w:space="0" w:color="auto"/>
            </w:tcBorders>
            <w:shd w:val="clear" w:color="auto" w:fill="DBE5F1"/>
            <w:noWrap/>
          </w:tcPr>
          <w:p w14:paraId="0A5D87FD"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lastRenderedPageBreak/>
              <w:t>SCN015</w:t>
            </w:r>
          </w:p>
        </w:tc>
        <w:tc>
          <w:tcPr>
            <w:tcW w:w="1986" w:type="dxa"/>
            <w:tcBorders>
              <w:top w:val="single" w:sz="4" w:space="0" w:color="auto"/>
              <w:left w:val="single" w:sz="4" w:space="0" w:color="auto"/>
              <w:bottom w:val="single" w:sz="12" w:space="0" w:color="auto"/>
              <w:right w:val="single" w:sz="4" w:space="0" w:color="auto"/>
            </w:tcBorders>
            <w:shd w:val="clear" w:color="auto" w:fill="DBE5F1"/>
            <w:noWrap/>
          </w:tcPr>
          <w:p w14:paraId="4136B174"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Nejpozději 4 týdny před odevzdáním Cílového návrhu</w:t>
            </w:r>
          </w:p>
        </w:tc>
        <w:tc>
          <w:tcPr>
            <w:tcW w:w="6377" w:type="dxa"/>
            <w:tcBorders>
              <w:top w:val="single" w:sz="4" w:space="0" w:color="auto"/>
              <w:left w:val="single" w:sz="4" w:space="0" w:color="auto"/>
              <w:bottom w:val="single" w:sz="12" w:space="0" w:color="auto"/>
              <w:right w:val="single" w:sz="12" w:space="0" w:color="auto"/>
            </w:tcBorders>
            <w:noWrap/>
          </w:tcPr>
          <w:p w14:paraId="6A427FFC"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Zadavatel poskytne specifikaci pro všechna vyžadovaná neprodukční prostředí.</w:t>
            </w:r>
          </w:p>
        </w:tc>
      </w:tr>
    </w:tbl>
    <w:p w14:paraId="4C76C611" w14:textId="77777777" w:rsidR="00254295" w:rsidRPr="00254295" w:rsidRDefault="00254295" w:rsidP="00254295">
      <w:pPr>
        <w:spacing w:after="0" w:line="240" w:lineRule="auto"/>
        <w:ind w:left="0" w:right="0" w:firstLine="0"/>
        <w:jc w:val="left"/>
        <w:rPr>
          <w:rFonts w:ascii="Times New Roman" w:eastAsia="Times New Roman" w:hAnsi="Times New Roman" w:cs="Times New Roman"/>
          <w:b/>
          <w:bCs/>
          <w:color w:val="auto"/>
          <w:sz w:val="24"/>
          <w:szCs w:val="30"/>
          <w:lang w:eastAsia="en-US"/>
        </w:rPr>
      </w:pPr>
    </w:p>
    <w:p w14:paraId="0399682D" w14:textId="77777777" w:rsidR="00254295" w:rsidRPr="00254295" w:rsidRDefault="00254295" w:rsidP="00254295">
      <w:pPr>
        <w:spacing w:after="0" w:line="240" w:lineRule="auto"/>
        <w:ind w:left="0" w:right="0" w:firstLine="0"/>
        <w:jc w:val="left"/>
        <w:rPr>
          <w:rFonts w:ascii="Times New Roman" w:eastAsia="Times New Roman" w:hAnsi="Times New Roman" w:cs="Times New Roman"/>
          <w:b/>
          <w:bCs/>
          <w:color w:val="auto"/>
          <w:sz w:val="24"/>
          <w:szCs w:val="30"/>
          <w:lang w:eastAsia="en-US"/>
        </w:rPr>
      </w:pPr>
    </w:p>
    <w:p w14:paraId="2F3E2C56" w14:textId="77777777" w:rsidR="00254295" w:rsidRPr="00254295" w:rsidRDefault="00254295" w:rsidP="00254295">
      <w:pPr>
        <w:spacing w:after="0" w:line="240" w:lineRule="auto"/>
        <w:ind w:left="0" w:right="0" w:firstLine="0"/>
        <w:jc w:val="left"/>
        <w:rPr>
          <w:rFonts w:ascii="Times New Roman" w:eastAsia="Times New Roman" w:hAnsi="Times New Roman" w:cs="Times New Roman"/>
          <w:b/>
          <w:bCs/>
          <w:color w:val="auto"/>
          <w:sz w:val="24"/>
          <w:szCs w:val="30"/>
          <w:lang w:eastAsia="en-US"/>
        </w:rPr>
      </w:pPr>
    </w:p>
    <w:p w14:paraId="7F37BC99" w14:textId="77777777" w:rsidR="00254295" w:rsidRPr="00254295" w:rsidRDefault="00254295" w:rsidP="00254295">
      <w:pPr>
        <w:spacing w:after="0" w:line="240" w:lineRule="auto"/>
        <w:ind w:left="0" w:right="0" w:firstLine="0"/>
        <w:jc w:val="left"/>
        <w:rPr>
          <w:rFonts w:ascii="Times New Roman" w:eastAsia="Times New Roman" w:hAnsi="Times New Roman" w:cs="Times New Roman"/>
          <w:b/>
          <w:bCs/>
          <w:color w:val="auto"/>
          <w:sz w:val="24"/>
          <w:szCs w:val="30"/>
          <w:lang w:val="sk-SK" w:eastAsia="en-US"/>
        </w:rPr>
      </w:pPr>
    </w:p>
    <w:p w14:paraId="184B463A" w14:textId="77777777" w:rsidR="00254295" w:rsidRPr="00254295" w:rsidRDefault="00254295" w:rsidP="00254295">
      <w:pPr>
        <w:spacing w:after="0" w:line="240" w:lineRule="auto"/>
        <w:ind w:left="0" w:right="0" w:firstLine="0"/>
        <w:jc w:val="left"/>
        <w:rPr>
          <w:rFonts w:ascii="Times New Roman" w:eastAsia="Times New Roman" w:hAnsi="Times New Roman" w:cs="Times New Roman"/>
          <w:b/>
          <w:bCs/>
          <w:color w:val="auto"/>
          <w:sz w:val="24"/>
          <w:szCs w:val="30"/>
          <w:lang w:eastAsia="en-US"/>
        </w:rPr>
      </w:pPr>
    </w:p>
    <w:p w14:paraId="1AD1D04D" w14:textId="77777777" w:rsidR="00254295" w:rsidRPr="00254295" w:rsidRDefault="00254295" w:rsidP="00254295">
      <w:pPr>
        <w:spacing w:after="0" w:line="240" w:lineRule="auto"/>
        <w:ind w:left="0" w:right="0" w:firstLine="0"/>
        <w:jc w:val="left"/>
        <w:rPr>
          <w:rFonts w:ascii="Times New Roman" w:eastAsia="Times New Roman" w:hAnsi="Times New Roman" w:cs="Times New Roman"/>
          <w:b/>
          <w:bCs/>
          <w:color w:val="auto"/>
          <w:sz w:val="24"/>
          <w:szCs w:val="30"/>
          <w:lang w:eastAsia="en-US"/>
        </w:rPr>
      </w:pPr>
    </w:p>
    <w:p w14:paraId="7E30DA68" w14:textId="4B893943" w:rsidR="00254295" w:rsidRPr="00254295" w:rsidRDefault="00254295" w:rsidP="00254295">
      <w:pPr>
        <w:spacing w:after="0" w:line="240" w:lineRule="auto"/>
        <w:ind w:left="0" w:right="0" w:firstLine="0"/>
        <w:jc w:val="left"/>
        <w:rPr>
          <w:rFonts w:ascii="Times New Roman" w:eastAsia="Times New Roman" w:hAnsi="Times New Roman" w:cs="Times New Roman"/>
          <w:bCs/>
          <w:color w:val="auto"/>
          <w:sz w:val="24"/>
          <w:szCs w:val="30"/>
          <w:lang w:eastAsia="en-US"/>
        </w:rPr>
      </w:pPr>
      <w:r w:rsidRPr="00254295">
        <w:rPr>
          <w:rFonts w:ascii="Times New Roman" w:eastAsia="Times New Roman" w:hAnsi="Times New Roman" w:cs="Times New Roman"/>
          <w:b/>
          <w:bCs/>
          <w:color w:val="auto"/>
          <w:sz w:val="24"/>
          <w:szCs w:val="30"/>
          <w:lang w:eastAsia="en-US"/>
        </w:rPr>
        <w:t>Příloha č.2</w:t>
      </w:r>
      <w:r>
        <w:rPr>
          <w:rFonts w:ascii="Times New Roman" w:eastAsia="Times New Roman" w:hAnsi="Times New Roman" w:cs="Times New Roman"/>
          <w:b/>
          <w:bCs/>
          <w:color w:val="auto"/>
          <w:sz w:val="24"/>
          <w:szCs w:val="30"/>
          <w:lang w:eastAsia="en-US"/>
        </w:rPr>
        <w:t xml:space="preserve"> Objednávky</w:t>
      </w:r>
      <w:r w:rsidRPr="00254295">
        <w:rPr>
          <w:rFonts w:ascii="Times New Roman" w:eastAsia="Times New Roman" w:hAnsi="Times New Roman" w:cs="Times New Roman"/>
          <w:b/>
          <w:bCs/>
          <w:color w:val="auto"/>
          <w:sz w:val="24"/>
          <w:szCs w:val="30"/>
          <w:lang w:eastAsia="en-US"/>
        </w:rPr>
        <w:t>: Seznam akceptačních kritérií.</w:t>
      </w:r>
    </w:p>
    <w:p w14:paraId="3337D014" w14:textId="77777777" w:rsidR="00254295" w:rsidRPr="00254295" w:rsidRDefault="00254295" w:rsidP="00254295">
      <w:pPr>
        <w:overflowPunct w:val="0"/>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2"/>
          <w:szCs w:val="20"/>
          <w:lang w:eastAsia="en-US"/>
        </w:rPr>
      </w:pPr>
    </w:p>
    <w:tbl>
      <w:tblPr>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8466"/>
      </w:tblGrid>
      <w:tr w:rsidR="00254295" w:rsidRPr="00254295" w14:paraId="61AD4376" w14:textId="77777777" w:rsidTr="00254295">
        <w:trPr>
          <w:cantSplit/>
          <w:trHeight w:val="288"/>
          <w:tblHeader/>
        </w:trPr>
        <w:tc>
          <w:tcPr>
            <w:tcW w:w="1300" w:type="dxa"/>
            <w:tcBorders>
              <w:top w:val="single" w:sz="12" w:space="0" w:color="auto"/>
              <w:left w:val="single" w:sz="12" w:space="0" w:color="auto"/>
              <w:bottom w:val="single" w:sz="4" w:space="0" w:color="auto"/>
              <w:right w:val="single" w:sz="4" w:space="0" w:color="auto"/>
            </w:tcBorders>
            <w:shd w:val="clear" w:color="auto" w:fill="B8CCE4"/>
            <w:noWrap/>
            <w:hideMark/>
          </w:tcPr>
          <w:p w14:paraId="7F365253" w14:textId="77777777" w:rsidR="00254295" w:rsidRPr="00254295" w:rsidRDefault="00254295" w:rsidP="00254295">
            <w:pPr>
              <w:keepNext/>
              <w:overflowPunct w:val="0"/>
              <w:autoSpaceDE w:val="0"/>
              <w:autoSpaceDN w:val="0"/>
              <w:adjustRightInd w:val="0"/>
              <w:spacing w:before="240" w:after="120" w:line="240" w:lineRule="auto"/>
              <w:ind w:left="0" w:right="0" w:firstLine="0"/>
              <w:jc w:val="left"/>
              <w:textAlignment w:val="baseline"/>
              <w:outlineLvl w:val="2"/>
              <w:rPr>
                <w:rFonts w:ascii="Times New Roman" w:eastAsia="Times New Roman" w:hAnsi="Times New Roman" w:cs="Times New Roman"/>
                <w:b/>
                <w:caps/>
                <w:color w:val="auto"/>
                <w:sz w:val="18"/>
                <w:szCs w:val="18"/>
              </w:rPr>
            </w:pPr>
            <w:r w:rsidRPr="00254295">
              <w:rPr>
                <w:rFonts w:ascii="Times New Roman" w:eastAsia="Times New Roman" w:hAnsi="Times New Roman" w:cs="Times New Roman"/>
                <w:b/>
                <w:caps/>
                <w:color w:val="auto"/>
                <w:sz w:val="18"/>
                <w:szCs w:val="18"/>
              </w:rPr>
              <w:t>Kód požadavku</w:t>
            </w:r>
          </w:p>
        </w:tc>
        <w:tc>
          <w:tcPr>
            <w:tcW w:w="8466" w:type="dxa"/>
            <w:tcBorders>
              <w:top w:val="single" w:sz="12" w:space="0" w:color="auto"/>
              <w:left w:val="single" w:sz="4" w:space="0" w:color="auto"/>
              <w:bottom w:val="single" w:sz="4" w:space="0" w:color="auto"/>
              <w:right w:val="single" w:sz="12" w:space="0" w:color="auto"/>
            </w:tcBorders>
            <w:shd w:val="clear" w:color="auto" w:fill="B8CCE4"/>
            <w:noWrap/>
            <w:hideMark/>
          </w:tcPr>
          <w:p w14:paraId="620129CB" w14:textId="77777777" w:rsidR="00254295" w:rsidRPr="00254295" w:rsidRDefault="00254295" w:rsidP="00254295">
            <w:pPr>
              <w:keepNext/>
              <w:overflowPunct w:val="0"/>
              <w:autoSpaceDE w:val="0"/>
              <w:autoSpaceDN w:val="0"/>
              <w:adjustRightInd w:val="0"/>
              <w:spacing w:before="240" w:after="120" w:line="240" w:lineRule="auto"/>
              <w:ind w:left="0" w:right="0" w:firstLine="0"/>
              <w:jc w:val="left"/>
              <w:textAlignment w:val="baseline"/>
              <w:outlineLvl w:val="2"/>
              <w:rPr>
                <w:rFonts w:ascii="Times New Roman" w:eastAsia="Times New Roman" w:hAnsi="Times New Roman" w:cs="Times New Roman"/>
                <w:b/>
                <w:caps/>
                <w:color w:val="auto"/>
                <w:sz w:val="18"/>
                <w:szCs w:val="18"/>
              </w:rPr>
            </w:pPr>
            <w:r w:rsidRPr="00254295">
              <w:rPr>
                <w:rFonts w:ascii="Times New Roman" w:eastAsia="Times New Roman" w:hAnsi="Times New Roman" w:cs="Times New Roman"/>
                <w:b/>
                <w:caps/>
                <w:color w:val="auto"/>
                <w:sz w:val="18"/>
                <w:szCs w:val="18"/>
              </w:rPr>
              <w:t>Znění akceptačního kritéria</w:t>
            </w:r>
          </w:p>
        </w:tc>
      </w:tr>
      <w:tr w:rsidR="00254295" w:rsidRPr="00254295" w14:paraId="64E3A212"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tcPr>
          <w:p w14:paraId="4F01E33A"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color w:val="auto"/>
                <w:sz w:val="18"/>
                <w:szCs w:val="18"/>
                <w:highlight w:val="yellow"/>
                <w:lang w:eastAsia="en-US"/>
              </w:rPr>
            </w:pPr>
            <w:r w:rsidRPr="00254295">
              <w:rPr>
                <w:rFonts w:ascii="Times New Roman" w:eastAsia="Times New Roman" w:hAnsi="Times New Roman" w:cs="Times New Roman"/>
                <w:sz w:val="18"/>
                <w:szCs w:val="18"/>
              </w:rPr>
              <w:t>TPB001</w:t>
            </w:r>
          </w:p>
        </w:tc>
        <w:tc>
          <w:tcPr>
            <w:tcW w:w="8466" w:type="dxa"/>
            <w:tcBorders>
              <w:top w:val="single" w:sz="4" w:space="0" w:color="auto"/>
              <w:left w:val="single" w:sz="4" w:space="0" w:color="auto"/>
              <w:bottom w:val="single" w:sz="4" w:space="0" w:color="auto"/>
              <w:right w:val="single" w:sz="12" w:space="0" w:color="auto"/>
            </w:tcBorders>
            <w:noWrap/>
          </w:tcPr>
          <w:p w14:paraId="16770E5A"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V dokumentu „Cílový návrh“ jsou popsány:</w:t>
            </w:r>
          </w:p>
          <w:p w14:paraId="706E43D8"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 definice a detailní popis cílové architektury Systému – viz požadavky </w:t>
            </w:r>
            <w:proofErr w:type="spellStart"/>
            <w:r w:rsidRPr="00254295">
              <w:rPr>
                <w:rFonts w:ascii="Times New Roman" w:eastAsia="Times New Roman" w:hAnsi="Times New Roman" w:cs="Times New Roman"/>
                <w:sz w:val="18"/>
                <w:szCs w:val="18"/>
              </w:rPr>
              <w:t>TPOxx</w:t>
            </w:r>
            <w:proofErr w:type="spellEnd"/>
            <w:r w:rsidRPr="00254295">
              <w:rPr>
                <w:rFonts w:ascii="Times New Roman" w:eastAsia="Times New Roman" w:hAnsi="Times New Roman" w:cs="Times New Roman"/>
                <w:sz w:val="18"/>
                <w:szCs w:val="18"/>
              </w:rPr>
              <w:t xml:space="preserve"> uvedené níže v seznamu akceptačních kritérií,</w:t>
            </w:r>
          </w:p>
          <w:p w14:paraId="512DBBAA"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detailní technický návrh realizace Systému v souladu s rozvojovými, provozními a průřezovými požadavky – viz požadavky uvedené níže v seznamu akceptačních kritérií,</w:t>
            </w:r>
          </w:p>
          <w:p w14:paraId="62854EE2"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 definice metodik a procesů ve vztahu k Systému (z hlediska řízení a poskytovaní součinnosti pro jednotlivé BI oblasti vůči okolním projektům a realizačním týmům, udržitelného rozvoje a provozu Systému, struktury a rolí realizačního týmu dodavatele, zodpovědností, dokumentace) – viz požadavky TPO041 (metodika </w:t>
            </w:r>
            <w:proofErr w:type="spellStart"/>
            <w:r w:rsidRPr="00254295">
              <w:rPr>
                <w:rFonts w:ascii="Times New Roman" w:eastAsia="Times New Roman" w:hAnsi="Times New Roman" w:cs="Times New Roman"/>
                <w:sz w:val="18"/>
                <w:szCs w:val="18"/>
              </w:rPr>
              <w:t>Release</w:t>
            </w:r>
            <w:proofErr w:type="spellEnd"/>
            <w:r w:rsidRPr="00254295">
              <w:rPr>
                <w:rFonts w:ascii="Times New Roman" w:eastAsia="Times New Roman" w:hAnsi="Times New Roman" w:cs="Times New Roman"/>
                <w:sz w:val="18"/>
                <w:szCs w:val="18"/>
              </w:rPr>
              <w:t xml:space="preserve"> management), TPO016 (metodika Nasazování nových verzí systému), TPE007 (Proces na provádění výkonnostních testů),</w:t>
            </w:r>
          </w:p>
          <w:p w14:paraId="2F30240C"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highlight w:val="yellow"/>
              </w:rPr>
            </w:pPr>
            <w:r w:rsidRPr="00254295">
              <w:rPr>
                <w:rFonts w:ascii="Times New Roman" w:eastAsia="Times New Roman" w:hAnsi="Times New Roman" w:cs="Times New Roman"/>
                <w:sz w:val="18"/>
                <w:szCs w:val="18"/>
              </w:rPr>
              <w:t>• definice požadované součinnosti zadavatele pro implementační fázi.</w:t>
            </w:r>
          </w:p>
        </w:tc>
      </w:tr>
      <w:tr w:rsidR="00254295" w:rsidRPr="00254295" w14:paraId="6E23D54E"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tcPr>
          <w:p w14:paraId="0BCD71D8"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highlight w:val="yellow"/>
              </w:rPr>
            </w:pPr>
            <w:r w:rsidRPr="00254295">
              <w:rPr>
                <w:rFonts w:ascii="Times New Roman" w:eastAsia="Times New Roman" w:hAnsi="Times New Roman" w:cs="Times New Roman"/>
                <w:sz w:val="18"/>
                <w:szCs w:val="18"/>
              </w:rPr>
              <w:t>BEZ016</w:t>
            </w:r>
          </w:p>
        </w:tc>
        <w:tc>
          <w:tcPr>
            <w:tcW w:w="8466" w:type="dxa"/>
            <w:tcBorders>
              <w:top w:val="single" w:sz="4" w:space="0" w:color="auto"/>
              <w:left w:val="single" w:sz="4" w:space="0" w:color="auto"/>
              <w:bottom w:val="single" w:sz="4" w:space="0" w:color="auto"/>
              <w:right w:val="single" w:sz="12" w:space="0" w:color="auto"/>
            </w:tcBorders>
            <w:noWrap/>
          </w:tcPr>
          <w:p w14:paraId="6395351F"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highlight w:val="yellow"/>
              </w:rPr>
            </w:pPr>
            <w:r w:rsidRPr="00254295">
              <w:rPr>
                <w:rFonts w:ascii="Times New Roman" w:eastAsia="Times New Roman" w:hAnsi="Times New Roman" w:cs="Times New Roman"/>
                <w:sz w:val="18"/>
                <w:szCs w:val="18"/>
              </w:rPr>
              <w:t>V dokumentu „Podklady pro provedení analýzy rizik“ jsou popsána podpůrná aktiva a jejich inherentní rizika. Identifikace a vyhodnocení rizik včetně opatření a lhůt aplikace jsou uvedeny v tomto dokumentu jako podklady pro Plán zvládání rizik. Samostatnou kapitolou dokumentu je popis způsobu hodnocení úspěšnosti zavedení bezpečnostních opatření.    Součástí dokumentu je příloha analýzy rizik ve formátu MS Excel dle metodiky Zadavatele. Podklady pro Prohlášení o aplikovatelnosti jsou uvedeny v samostatném dokumentu.</w:t>
            </w:r>
          </w:p>
        </w:tc>
      </w:tr>
      <w:tr w:rsidR="00254295" w:rsidRPr="00254295" w14:paraId="1DC1D570"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6FBAF284"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DOC002</w:t>
            </w:r>
          </w:p>
        </w:tc>
        <w:tc>
          <w:tcPr>
            <w:tcW w:w="8466" w:type="dxa"/>
            <w:tcBorders>
              <w:top w:val="single" w:sz="4" w:space="0" w:color="auto"/>
              <w:left w:val="single" w:sz="4" w:space="0" w:color="auto"/>
              <w:bottom w:val="single" w:sz="4" w:space="0" w:color="auto"/>
              <w:right w:val="single" w:sz="12" w:space="0" w:color="auto"/>
            </w:tcBorders>
            <w:noWrap/>
            <w:hideMark/>
          </w:tcPr>
          <w:p w14:paraId="71F6A26B"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Dokument „Cílový návrh“ se odkazuje na dokument „Definice funkční virtuální pracovní stanice vývojáře</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kde je popis navrhované vývojářské stanice z pohledu konfigurace a potřebného SW vybavení.</w:t>
            </w:r>
          </w:p>
        </w:tc>
      </w:tr>
      <w:tr w:rsidR="00F322A6" w:rsidRPr="00254295" w14:paraId="37A84EAB"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tcPr>
          <w:p w14:paraId="37DBFA8A" w14:textId="134975D4" w:rsidR="00F322A6" w:rsidRPr="00195826" w:rsidRDefault="00F322A6"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195826">
              <w:rPr>
                <w:rFonts w:ascii="Times New Roman" w:eastAsia="Times New Roman" w:hAnsi="Times New Roman" w:cs="Times New Roman"/>
                <w:sz w:val="18"/>
                <w:szCs w:val="18"/>
              </w:rPr>
              <w:t>DOC002</w:t>
            </w:r>
          </w:p>
        </w:tc>
        <w:tc>
          <w:tcPr>
            <w:tcW w:w="8466" w:type="dxa"/>
            <w:tcBorders>
              <w:top w:val="single" w:sz="4" w:space="0" w:color="auto"/>
              <w:left w:val="single" w:sz="4" w:space="0" w:color="auto"/>
              <w:bottom w:val="single" w:sz="4" w:space="0" w:color="auto"/>
              <w:right w:val="single" w:sz="12" w:space="0" w:color="auto"/>
            </w:tcBorders>
            <w:noWrap/>
          </w:tcPr>
          <w:p w14:paraId="0D274C57" w14:textId="02E8CD09" w:rsidR="00F322A6" w:rsidRPr="00195826" w:rsidRDefault="00F322A6"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195826">
              <w:rPr>
                <w:rFonts w:ascii="Times New Roman" w:eastAsia="Times New Roman" w:hAnsi="Times New Roman" w:cs="Times New Roman"/>
                <w:sz w:val="18"/>
                <w:szCs w:val="18"/>
              </w:rPr>
              <w:t>Dokument "Cílový návrh" se odkazuje na dokument "Instalace a konfigurace prostředí pro vývoj systému", kde je uveden popis pro instalaci a konfiguraci systému.</w:t>
            </w:r>
          </w:p>
        </w:tc>
      </w:tr>
      <w:tr w:rsidR="00254295" w:rsidRPr="00254295" w14:paraId="00C64BFA"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tcPr>
          <w:p w14:paraId="3025F930"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DOC010</w:t>
            </w:r>
          </w:p>
        </w:tc>
        <w:tc>
          <w:tcPr>
            <w:tcW w:w="8466" w:type="dxa"/>
            <w:tcBorders>
              <w:top w:val="single" w:sz="4" w:space="0" w:color="auto"/>
              <w:left w:val="single" w:sz="4" w:space="0" w:color="auto"/>
              <w:bottom w:val="single" w:sz="4" w:space="0" w:color="auto"/>
              <w:right w:val="single" w:sz="12" w:space="0" w:color="auto"/>
            </w:tcBorders>
            <w:noWrap/>
          </w:tcPr>
          <w:p w14:paraId="3BD57590"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Dodavatelem je v rámci plnění dodána dokumentace (v rozsahu odpovídajícímu návrhu systému bez jeho napojení na datové zdroje a bez specifikací výstupních/výstupních datových struktur) následujících typů:</w:t>
            </w:r>
          </w:p>
          <w:p w14:paraId="070BE7F6"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architektonická dokumentace – viz DOC019,</w:t>
            </w:r>
          </w:p>
          <w:p w14:paraId="6ECE8941"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infrastrukturní dokumentace – viz DOC018,</w:t>
            </w:r>
          </w:p>
          <w:p w14:paraId="047467FF"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bezpečnostní dokumentace – viz BEZ016.</w:t>
            </w:r>
          </w:p>
        </w:tc>
      </w:tr>
      <w:tr w:rsidR="00254295" w:rsidRPr="00254295" w14:paraId="3D145FE5"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525D5AFC"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DOC012</w:t>
            </w:r>
          </w:p>
        </w:tc>
        <w:tc>
          <w:tcPr>
            <w:tcW w:w="8466" w:type="dxa"/>
            <w:tcBorders>
              <w:top w:val="single" w:sz="4" w:space="0" w:color="auto"/>
              <w:left w:val="single" w:sz="4" w:space="0" w:color="auto"/>
              <w:bottom w:val="single" w:sz="4" w:space="0" w:color="auto"/>
              <w:right w:val="single" w:sz="12" w:space="0" w:color="auto"/>
            </w:tcBorders>
            <w:noWrap/>
            <w:hideMark/>
          </w:tcPr>
          <w:p w14:paraId="627852FB"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V dokumentu „Cílový návrh“ v kapitole "Šablony" je přiložena příslušná šablona ze seznamu šablon vyjmenovaných v objednávce SOBI pro Cílový návrh.</w:t>
            </w:r>
          </w:p>
        </w:tc>
      </w:tr>
      <w:tr w:rsidR="00254295" w:rsidRPr="00254295" w14:paraId="09224443"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51AF9F92"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DOC012</w:t>
            </w:r>
          </w:p>
        </w:tc>
        <w:tc>
          <w:tcPr>
            <w:tcW w:w="8466" w:type="dxa"/>
            <w:tcBorders>
              <w:top w:val="single" w:sz="4" w:space="0" w:color="auto"/>
              <w:left w:val="single" w:sz="4" w:space="0" w:color="auto"/>
              <w:bottom w:val="single" w:sz="4" w:space="0" w:color="auto"/>
              <w:right w:val="single" w:sz="12" w:space="0" w:color="auto"/>
            </w:tcBorders>
            <w:noWrap/>
            <w:hideMark/>
          </w:tcPr>
          <w:p w14:paraId="59897389"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Dokument „Cílový návrh“ se odkazuje na dokument „Katalog požadavků“, který obsahuje popis způsobu vypořádání jednotlivých požadavků.  Pro požadavky, které budou vypořádány ve fázích následujících po „Cílovém návrhu systému“ jsou v tomto katalogu uvedeny předpokládané fáze vypořádání požadavku dodavatelem.</w:t>
            </w:r>
          </w:p>
        </w:tc>
      </w:tr>
      <w:tr w:rsidR="00254295" w:rsidRPr="00254295" w14:paraId="3D258178"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tcPr>
          <w:p w14:paraId="02A16AA0"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DOC013</w:t>
            </w:r>
          </w:p>
        </w:tc>
        <w:tc>
          <w:tcPr>
            <w:tcW w:w="8466" w:type="dxa"/>
            <w:tcBorders>
              <w:top w:val="single" w:sz="4" w:space="0" w:color="auto"/>
              <w:left w:val="single" w:sz="4" w:space="0" w:color="auto"/>
              <w:bottom w:val="single" w:sz="4" w:space="0" w:color="auto"/>
              <w:right w:val="single" w:sz="12" w:space="0" w:color="auto"/>
            </w:tcBorders>
            <w:noWrap/>
          </w:tcPr>
          <w:p w14:paraId="05843D04"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V dokumentu „Cílový návrh“ v kapitole "Šablony" je přiložena příslušná šablona ze seznamu šablon vyjmenovaných v objednávce SOBI pro Cílový návrh.</w:t>
            </w:r>
          </w:p>
        </w:tc>
      </w:tr>
      <w:tr w:rsidR="00254295" w:rsidRPr="00254295" w14:paraId="53C3D3B8" w14:textId="77777777" w:rsidTr="00254295">
        <w:trPr>
          <w:cantSplit/>
          <w:trHeight w:val="1152"/>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62E4C035"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DOC018</w:t>
            </w:r>
          </w:p>
        </w:tc>
        <w:tc>
          <w:tcPr>
            <w:tcW w:w="8466" w:type="dxa"/>
            <w:tcBorders>
              <w:top w:val="single" w:sz="4" w:space="0" w:color="auto"/>
              <w:left w:val="single" w:sz="4" w:space="0" w:color="auto"/>
              <w:bottom w:val="single" w:sz="4" w:space="0" w:color="auto"/>
              <w:right w:val="single" w:sz="12" w:space="0" w:color="auto"/>
            </w:tcBorders>
            <w:hideMark/>
          </w:tcPr>
          <w:p w14:paraId="7CAEAA2F"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V dokumentu „Cílový návrh“ v kapitole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„Technologická infrastruktura</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xml:space="preserve">“ je navržena HW infrastruktura. Popis obsahuje </w:t>
            </w:r>
            <w:proofErr w:type="spellStart"/>
            <w:r w:rsidRPr="00254295">
              <w:rPr>
                <w:rFonts w:ascii="Times New Roman" w:eastAsia="Times New Roman" w:hAnsi="Times New Roman" w:cs="Times New Roman"/>
                <w:sz w:val="18"/>
                <w:szCs w:val="18"/>
              </w:rPr>
              <w:t>high</w:t>
            </w:r>
            <w:proofErr w:type="spellEnd"/>
            <w:r w:rsidRPr="00254295">
              <w:rPr>
                <w:rFonts w:ascii="Times New Roman" w:eastAsia="Times New Roman" w:hAnsi="Times New Roman" w:cs="Times New Roman"/>
                <w:sz w:val="18"/>
                <w:szCs w:val="18"/>
              </w:rPr>
              <w:t xml:space="preserve"> level infrastrukturní schéma s</w:t>
            </w:r>
            <w:r w:rsidRPr="00254295" w:rsidDel="00C351BE">
              <w:rPr>
                <w:rFonts w:ascii="Times New Roman" w:eastAsia="Times New Roman" w:hAnsi="Times New Roman" w:cs="Times New Roman"/>
                <w:sz w:val="18"/>
                <w:szCs w:val="18"/>
              </w:rPr>
              <w:t xml:space="preserve"> </w:t>
            </w:r>
            <w:r w:rsidRPr="00254295">
              <w:rPr>
                <w:rFonts w:ascii="Times New Roman" w:eastAsia="Times New Roman" w:hAnsi="Times New Roman" w:cs="Times New Roman"/>
                <w:sz w:val="18"/>
                <w:szCs w:val="18"/>
              </w:rPr>
              <w:t xml:space="preserve">rozlišením jednotlivých dedikovaných DB serverů, prostředí, síťových segmentů/VLAN a klíčových síťových/infrastrukturních prvků. </w:t>
            </w:r>
            <w:r w:rsidRPr="00254295">
              <w:rPr>
                <w:rFonts w:ascii="Times New Roman" w:eastAsia="Times New Roman" w:hAnsi="Times New Roman" w:cs="Times New Roman"/>
                <w:sz w:val="18"/>
                <w:szCs w:val="18"/>
              </w:rPr>
              <w:br/>
              <w:t xml:space="preserve">V dokumentu „Cílový návrh“ v kapitole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„Prostředí systému</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jsou popsána vývojové, testovací a produkční prostředí systému včetně popisu jejich účelu a základních principů nasazování pro každé prostředí. Samostatně je popsáno management prostředí pro správu a podporu všech prostředí.</w:t>
            </w:r>
          </w:p>
        </w:tc>
      </w:tr>
      <w:tr w:rsidR="00254295" w:rsidRPr="00254295" w14:paraId="00CE1152" w14:textId="77777777" w:rsidTr="00254295">
        <w:trPr>
          <w:cantSplit/>
          <w:trHeight w:val="419"/>
        </w:trPr>
        <w:tc>
          <w:tcPr>
            <w:tcW w:w="1300" w:type="dxa"/>
            <w:tcBorders>
              <w:top w:val="single" w:sz="4" w:space="0" w:color="auto"/>
              <w:left w:val="single" w:sz="12" w:space="0" w:color="auto"/>
              <w:bottom w:val="single" w:sz="4" w:space="0" w:color="auto"/>
              <w:right w:val="single" w:sz="4" w:space="0" w:color="auto"/>
            </w:tcBorders>
            <w:shd w:val="clear" w:color="auto" w:fill="DBE5F1"/>
            <w:noWrap/>
          </w:tcPr>
          <w:p w14:paraId="1A9E236C"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DOC019</w:t>
            </w:r>
          </w:p>
        </w:tc>
        <w:tc>
          <w:tcPr>
            <w:tcW w:w="8466" w:type="dxa"/>
            <w:tcBorders>
              <w:top w:val="single" w:sz="4" w:space="0" w:color="auto"/>
              <w:left w:val="single" w:sz="4" w:space="0" w:color="auto"/>
              <w:bottom w:val="single" w:sz="4" w:space="0" w:color="auto"/>
              <w:right w:val="single" w:sz="12" w:space="0" w:color="auto"/>
            </w:tcBorders>
          </w:tcPr>
          <w:p w14:paraId="3FC19717"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Dokument „Cílový návrh“ se odkazuje na </w:t>
            </w:r>
            <w:r w:rsidRPr="00254295">
              <w:rPr>
                <w:rFonts w:ascii="Times New Roman" w:eastAsia="Times New Roman" w:hAnsi="Times New Roman" w:cs="Times New Roman"/>
                <w:color w:val="auto"/>
                <w:sz w:val="18"/>
                <w:szCs w:val="18"/>
                <w:lang w:eastAsia="en-US"/>
              </w:rPr>
              <w:t>modely Přehledový model architektury, Model aplikační architektury a Model technologické architektury v určeném formátu dle Technické specifikace.</w:t>
            </w:r>
          </w:p>
        </w:tc>
      </w:tr>
      <w:tr w:rsidR="00254295" w:rsidRPr="00254295" w14:paraId="4BFD9FFB"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7C7B2098"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lastRenderedPageBreak/>
              <w:t>TPE003</w:t>
            </w:r>
          </w:p>
        </w:tc>
        <w:tc>
          <w:tcPr>
            <w:tcW w:w="8466" w:type="dxa"/>
            <w:tcBorders>
              <w:top w:val="single" w:sz="4" w:space="0" w:color="auto"/>
              <w:left w:val="single" w:sz="4" w:space="0" w:color="auto"/>
              <w:bottom w:val="single" w:sz="4" w:space="0" w:color="auto"/>
              <w:right w:val="single" w:sz="12" w:space="0" w:color="auto"/>
            </w:tcBorders>
            <w:noWrap/>
            <w:hideMark/>
          </w:tcPr>
          <w:p w14:paraId="1A9E7510"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V dokumentu „Cílový návrh“ v kapitole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„Validace a kontroly</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je uveden základní (rámcový) princip pro: Vstupní kontroly (</w:t>
            </w:r>
            <w:proofErr w:type="spellStart"/>
            <w:r w:rsidRPr="00254295">
              <w:rPr>
                <w:rFonts w:ascii="Times New Roman" w:eastAsia="Times New Roman" w:hAnsi="Times New Roman" w:cs="Times New Roman"/>
                <w:sz w:val="18"/>
                <w:szCs w:val="18"/>
              </w:rPr>
              <w:t>preprocessing</w:t>
            </w:r>
            <w:proofErr w:type="spellEnd"/>
            <w:r w:rsidRPr="00254295">
              <w:rPr>
                <w:rFonts w:ascii="Times New Roman" w:eastAsia="Times New Roman" w:hAnsi="Times New Roman" w:cs="Times New Roman"/>
                <w:sz w:val="18"/>
                <w:szCs w:val="18"/>
              </w:rPr>
              <w:t>), Výstupní kontroly/validace (</w:t>
            </w:r>
            <w:proofErr w:type="spellStart"/>
            <w:r w:rsidRPr="00254295">
              <w:rPr>
                <w:rFonts w:ascii="Times New Roman" w:eastAsia="Times New Roman" w:hAnsi="Times New Roman" w:cs="Times New Roman"/>
                <w:sz w:val="18"/>
                <w:szCs w:val="18"/>
              </w:rPr>
              <w:t>postprocessing</w:t>
            </w:r>
            <w:proofErr w:type="spellEnd"/>
            <w:r w:rsidRPr="00254295">
              <w:rPr>
                <w:rFonts w:ascii="Times New Roman" w:eastAsia="Times New Roman" w:hAnsi="Times New Roman" w:cs="Times New Roman"/>
                <w:sz w:val="18"/>
                <w:szCs w:val="18"/>
              </w:rPr>
              <w:t xml:space="preserve">), Automatizované kontroly/validace úplnosti přenosů dle počtu záznamů. Je definován obecný přístup pro individuální kontroly/validace (např. kontrolní součty důležitých polí, počty položek) v průběhu transformace. Je popsán proces logování výstupů kontrol/validací včetně archivace logu. </w:t>
            </w:r>
          </w:p>
        </w:tc>
      </w:tr>
      <w:tr w:rsidR="00254295" w:rsidRPr="00254295" w14:paraId="1050DE75"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5BEF50B9"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TPE004</w:t>
            </w:r>
          </w:p>
        </w:tc>
        <w:tc>
          <w:tcPr>
            <w:tcW w:w="8466" w:type="dxa"/>
            <w:tcBorders>
              <w:top w:val="single" w:sz="4" w:space="0" w:color="auto"/>
              <w:left w:val="single" w:sz="4" w:space="0" w:color="auto"/>
              <w:bottom w:val="single" w:sz="4" w:space="0" w:color="auto"/>
              <w:right w:val="single" w:sz="12" w:space="0" w:color="auto"/>
            </w:tcBorders>
            <w:noWrap/>
            <w:hideMark/>
          </w:tcPr>
          <w:p w14:paraId="06F8C2AB"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V dokumentu „Cílový návrh“ v kapitole "Komunikace ke konzumentům dat" jsou popsány tři základní způsoby vystavení dat odběratelům - 1) DB rozhraní, 2) Soubor, 3) formát Open data. Pro tyto způsoby je definován obecný princip jejich popisu (dokumentace). Součástí akceptace nejsou detaily ke konkrétním rozhraním, které budou zadavateli dodány až v Rozvojové/provozní fázi projektu dle napojených systémů.</w:t>
            </w:r>
          </w:p>
        </w:tc>
      </w:tr>
      <w:tr w:rsidR="00254295" w:rsidRPr="00254295" w14:paraId="4F8E4536"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0972FB29"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TPE005</w:t>
            </w:r>
          </w:p>
        </w:tc>
        <w:tc>
          <w:tcPr>
            <w:tcW w:w="8466" w:type="dxa"/>
            <w:tcBorders>
              <w:top w:val="single" w:sz="4" w:space="0" w:color="auto"/>
              <w:left w:val="single" w:sz="4" w:space="0" w:color="auto"/>
              <w:bottom w:val="single" w:sz="4" w:space="0" w:color="auto"/>
              <w:right w:val="single" w:sz="12" w:space="0" w:color="auto"/>
            </w:tcBorders>
            <w:noWrap/>
            <w:hideMark/>
          </w:tcPr>
          <w:p w14:paraId="1B1A0068"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V dokumentu „Cílový návrh“ v kapitole "Komunikace ke konzumentům dat" jsou popsány tři základní způsoby vystavení dat odběratelům - 1) DB rozhraní, 2) Soubor, 3) formát Open data. Pro tyto způsoby je definován obecný princip jejich popisu (dokumentace). Součástí akceptace nejsou detaily ke konkrétním rozhraním, které budou zadavateli dodány až v Rozvojové/provozní fázi projektu dle napojených systémů.</w:t>
            </w:r>
          </w:p>
        </w:tc>
      </w:tr>
      <w:tr w:rsidR="00254295" w:rsidRPr="00254295" w14:paraId="547D4EF0"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200201A2"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TPE006</w:t>
            </w:r>
          </w:p>
        </w:tc>
        <w:tc>
          <w:tcPr>
            <w:tcW w:w="8466" w:type="dxa"/>
            <w:tcBorders>
              <w:top w:val="single" w:sz="4" w:space="0" w:color="auto"/>
              <w:left w:val="single" w:sz="4" w:space="0" w:color="auto"/>
              <w:bottom w:val="single" w:sz="4" w:space="0" w:color="auto"/>
              <w:right w:val="single" w:sz="12" w:space="0" w:color="auto"/>
            </w:tcBorders>
            <w:noWrap/>
            <w:hideMark/>
          </w:tcPr>
          <w:p w14:paraId="0805759A"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V dokumentu „Cílový návrh“ v kapitole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xml:space="preserve">„Data </w:t>
            </w:r>
            <w:proofErr w:type="spellStart"/>
            <w:r w:rsidRPr="00254295">
              <w:rPr>
                <w:rFonts w:ascii="Times New Roman" w:eastAsia="Times New Roman" w:hAnsi="Times New Roman" w:cs="Times New Roman"/>
                <w:sz w:val="18"/>
                <w:szCs w:val="18"/>
              </w:rPr>
              <w:t>governance</w:t>
            </w:r>
            <w:proofErr w:type="spellEnd"/>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xml:space="preserve">“ je dle specifikace zadavatele sepsána definice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„živých dat</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xml:space="preserve">“,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„archivních dat</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xml:space="preserve">“ a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„dat po uplynulé skartační době</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w:t>
            </w:r>
          </w:p>
        </w:tc>
      </w:tr>
      <w:tr w:rsidR="00254295" w:rsidRPr="00254295" w14:paraId="3D27475A"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664A3DA7"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TPE007</w:t>
            </w:r>
          </w:p>
        </w:tc>
        <w:tc>
          <w:tcPr>
            <w:tcW w:w="8466" w:type="dxa"/>
            <w:tcBorders>
              <w:top w:val="single" w:sz="4" w:space="0" w:color="auto"/>
              <w:left w:val="single" w:sz="4" w:space="0" w:color="auto"/>
              <w:bottom w:val="single" w:sz="4" w:space="0" w:color="auto"/>
              <w:right w:val="single" w:sz="12" w:space="0" w:color="auto"/>
            </w:tcBorders>
            <w:noWrap/>
            <w:hideMark/>
          </w:tcPr>
          <w:p w14:paraId="492C2228"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Dokument „Cílový návrh“ se odkazuje na dokument „Proces na provádění výkonnostních testů“, kde je popis </w:t>
            </w:r>
            <w:proofErr w:type="spellStart"/>
            <w:r w:rsidRPr="00254295">
              <w:rPr>
                <w:rFonts w:ascii="Times New Roman" w:eastAsia="Times New Roman" w:hAnsi="Times New Roman" w:cs="Times New Roman"/>
                <w:sz w:val="18"/>
                <w:szCs w:val="18"/>
              </w:rPr>
              <w:t>best</w:t>
            </w:r>
            <w:proofErr w:type="spellEnd"/>
            <w:r w:rsidRPr="00254295">
              <w:rPr>
                <w:rFonts w:ascii="Times New Roman" w:eastAsia="Times New Roman" w:hAnsi="Times New Roman" w:cs="Times New Roman"/>
                <w:sz w:val="18"/>
                <w:szCs w:val="18"/>
              </w:rPr>
              <w:t xml:space="preserve"> </w:t>
            </w:r>
            <w:proofErr w:type="spellStart"/>
            <w:r w:rsidRPr="00254295">
              <w:rPr>
                <w:rFonts w:ascii="Times New Roman" w:eastAsia="Times New Roman" w:hAnsi="Times New Roman" w:cs="Times New Roman"/>
                <w:sz w:val="18"/>
                <w:szCs w:val="18"/>
              </w:rPr>
              <w:t>practice</w:t>
            </w:r>
            <w:proofErr w:type="spellEnd"/>
            <w:r w:rsidRPr="00254295">
              <w:rPr>
                <w:rFonts w:ascii="Times New Roman" w:eastAsia="Times New Roman" w:hAnsi="Times New Roman" w:cs="Times New Roman"/>
                <w:sz w:val="18"/>
                <w:szCs w:val="18"/>
              </w:rPr>
              <w:t xml:space="preserve"> pro realizaci výkonnostních testů.</w:t>
            </w:r>
          </w:p>
        </w:tc>
      </w:tr>
      <w:tr w:rsidR="00254295" w:rsidRPr="00254295" w14:paraId="3B10283B"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26E913F9"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TPE008</w:t>
            </w:r>
          </w:p>
        </w:tc>
        <w:tc>
          <w:tcPr>
            <w:tcW w:w="8466" w:type="dxa"/>
            <w:tcBorders>
              <w:top w:val="single" w:sz="4" w:space="0" w:color="auto"/>
              <w:left w:val="single" w:sz="4" w:space="0" w:color="auto"/>
              <w:bottom w:val="single" w:sz="4" w:space="0" w:color="auto"/>
              <w:right w:val="single" w:sz="12" w:space="0" w:color="auto"/>
            </w:tcBorders>
            <w:noWrap/>
            <w:hideMark/>
          </w:tcPr>
          <w:p w14:paraId="56B00DD9"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V dokumentu „Cílový návrh“ v</w:t>
            </w:r>
            <w:r w:rsidRPr="00254295" w:rsidDel="00C351BE">
              <w:rPr>
                <w:rFonts w:ascii="Times New Roman" w:eastAsia="Times New Roman" w:hAnsi="Times New Roman" w:cs="Times New Roman"/>
                <w:sz w:val="18"/>
                <w:szCs w:val="18"/>
              </w:rPr>
              <w:t xml:space="preserve"> </w:t>
            </w:r>
            <w:r w:rsidRPr="00254295">
              <w:rPr>
                <w:rFonts w:ascii="Times New Roman" w:eastAsia="Times New Roman" w:hAnsi="Times New Roman" w:cs="Times New Roman"/>
                <w:sz w:val="18"/>
                <w:szCs w:val="18"/>
              </w:rPr>
              <w:t xml:space="preserve">kapitole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„Validace a kontroly</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je uveden základní (rámcový) princip pro: Vstupní kontroly (</w:t>
            </w:r>
            <w:proofErr w:type="spellStart"/>
            <w:r w:rsidRPr="00254295">
              <w:rPr>
                <w:rFonts w:ascii="Times New Roman" w:eastAsia="Times New Roman" w:hAnsi="Times New Roman" w:cs="Times New Roman"/>
                <w:sz w:val="18"/>
                <w:szCs w:val="18"/>
              </w:rPr>
              <w:t>preprocessing</w:t>
            </w:r>
            <w:proofErr w:type="spellEnd"/>
            <w:r w:rsidRPr="00254295">
              <w:rPr>
                <w:rFonts w:ascii="Times New Roman" w:eastAsia="Times New Roman" w:hAnsi="Times New Roman" w:cs="Times New Roman"/>
                <w:sz w:val="18"/>
                <w:szCs w:val="18"/>
              </w:rPr>
              <w:t>), Výstupní kontroly/validace (</w:t>
            </w:r>
            <w:proofErr w:type="spellStart"/>
            <w:r w:rsidRPr="00254295">
              <w:rPr>
                <w:rFonts w:ascii="Times New Roman" w:eastAsia="Times New Roman" w:hAnsi="Times New Roman" w:cs="Times New Roman"/>
                <w:sz w:val="18"/>
                <w:szCs w:val="18"/>
              </w:rPr>
              <w:t>postprocessing</w:t>
            </w:r>
            <w:proofErr w:type="spellEnd"/>
            <w:r w:rsidRPr="00254295">
              <w:rPr>
                <w:rFonts w:ascii="Times New Roman" w:eastAsia="Times New Roman" w:hAnsi="Times New Roman" w:cs="Times New Roman"/>
                <w:sz w:val="18"/>
                <w:szCs w:val="18"/>
              </w:rPr>
              <w:t xml:space="preserve">), Automatizované kontroly/validace úplnosti přenosů dle počtu záznamů. Je definován obecný přístup pro individuální kontroly/validace (např. kontrolní součty důležitých polí, počty položek) v průběhu transformace. Je popsán proces logování výstupů kontrol/validací včetně archivace logu. </w:t>
            </w:r>
          </w:p>
        </w:tc>
      </w:tr>
      <w:tr w:rsidR="00254295" w:rsidRPr="00254295" w14:paraId="7BA14EEB"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75E43692"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TPE016</w:t>
            </w:r>
          </w:p>
        </w:tc>
        <w:tc>
          <w:tcPr>
            <w:tcW w:w="8466" w:type="dxa"/>
            <w:tcBorders>
              <w:top w:val="single" w:sz="4" w:space="0" w:color="auto"/>
              <w:left w:val="single" w:sz="4" w:space="0" w:color="auto"/>
              <w:bottom w:val="single" w:sz="4" w:space="0" w:color="auto"/>
              <w:right w:val="single" w:sz="12" w:space="0" w:color="auto"/>
            </w:tcBorders>
            <w:noWrap/>
            <w:hideMark/>
          </w:tcPr>
          <w:p w14:paraId="4F0E88C2"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V dokumentu „Cílový návrh“ v kapitole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„Metodický přístup</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je popis validací, připomínkování a využívání nástrojů (EA)</w:t>
            </w:r>
          </w:p>
        </w:tc>
      </w:tr>
      <w:tr w:rsidR="00254295" w:rsidRPr="00254295" w14:paraId="27855A67"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765D8268"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TPE021</w:t>
            </w:r>
          </w:p>
        </w:tc>
        <w:tc>
          <w:tcPr>
            <w:tcW w:w="8466" w:type="dxa"/>
            <w:tcBorders>
              <w:top w:val="single" w:sz="4" w:space="0" w:color="auto"/>
              <w:left w:val="single" w:sz="4" w:space="0" w:color="auto"/>
              <w:bottom w:val="single" w:sz="4" w:space="0" w:color="auto"/>
              <w:right w:val="single" w:sz="12" w:space="0" w:color="auto"/>
            </w:tcBorders>
            <w:noWrap/>
            <w:hideMark/>
          </w:tcPr>
          <w:p w14:paraId="7C60C57E"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V dokumentu „Cílový návrh“ v kapitole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„Centrální správa číselníků</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jsou uvedeny základní principy pro typologii, správu a verzování číselníků na úrovni navrženého ETL systému. Distribuce přes systémy a prostředí bude řešena individuálně v</w:t>
            </w:r>
            <w:r w:rsidRPr="00254295" w:rsidDel="00C351BE">
              <w:rPr>
                <w:rFonts w:ascii="Times New Roman" w:eastAsia="Times New Roman" w:hAnsi="Times New Roman" w:cs="Times New Roman"/>
                <w:sz w:val="18"/>
                <w:szCs w:val="18"/>
              </w:rPr>
              <w:t xml:space="preserve"> </w:t>
            </w:r>
            <w:r w:rsidRPr="00254295">
              <w:rPr>
                <w:rFonts w:ascii="Times New Roman" w:eastAsia="Times New Roman" w:hAnsi="Times New Roman" w:cs="Times New Roman"/>
                <w:sz w:val="18"/>
                <w:szCs w:val="18"/>
              </w:rPr>
              <w:t>Rozvojové/provozní fázi projektu.</w:t>
            </w:r>
          </w:p>
        </w:tc>
      </w:tr>
      <w:tr w:rsidR="00254295" w:rsidRPr="00254295" w14:paraId="0E2971DF"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41E9DCFC"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TPE026</w:t>
            </w:r>
          </w:p>
        </w:tc>
        <w:tc>
          <w:tcPr>
            <w:tcW w:w="8466" w:type="dxa"/>
            <w:tcBorders>
              <w:top w:val="single" w:sz="4" w:space="0" w:color="auto"/>
              <w:left w:val="single" w:sz="4" w:space="0" w:color="auto"/>
              <w:bottom w:val="single" w:sz="4" w:space="0" w:color="auto"/>
              <w:right w:val="single" w:sz="12" w:space="0" w:color="auto"/>
            </w:tcBorders>
            <w:noWrap/>
            <w:hideMark/>
          </w:tcPr>
          <w:p w14:paraId="43CF98E5"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V dokumentu „Cílový návrh“ v kapitole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„Validace a kontroly</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je uveden základní (rámcový) princip pro: Vstupní kontroly (</w:t>
            </w:r>
            <w:proofErr w:type="spellStart"/>
            <w:r w:rsidRPr="00254295">
              <w:rPr>
                <w:rFonts w:ascii="Times New Roman" w:eastAsia="Times New Roman" w:hAnsi="Times New Roman" w:cs="Times New Roman"/>
                <w:sz w:val="18"/>
                <w:szCs w:val="18"/>
              </w:rPr>
              <w:t>preprocessing</w:t>
            </w:r>
            <w:proofErr w:type="spellEnd"/>
            <w:r w:rsidRPr="00254295">
              <w:rPr>
                <w:rFonts w:ascii="Times New Roman" w:eastAsia="Times New Roman" w:hAnsi="Times New Roman" w:cs="Times New Roman"/>
                <w:sz w:val="18"/>
                <w:szCs w:val="18"/>
              </w:rPr>
              <w:t>), Výstupní kontroly/validace (</w:t>
            </w:r>
            <w:proofErr w:type="spellStart"/>
            <w:r w:rsidRPr="00254295">
              <w:rPr>
                <w:rFonts w:ascii="Times New Roman" w:eastAsia="Times New Roman" w:hAnsi="Times New Roman" w:cs="Times New Roman"/>
                <w:sz w:val="18"/>
                <w:szCs w:val="18"/>
              </w:rPr>
              <w:t>postprocessing</w:t>
            </w:r>
            <w:proofErr w:type="spellEnd"/>
            <w:r w:rsidRPr="00254295">
              <w:rPr>
                <w:rFonts w:ascii="Times New Roman" w:eastAsia="Times New Roman" w:hAnsi="Times New Roman" w:cs="Times New Roman"/>
                <w:sz w:val="18"/>
                <w:szCs w:val="18"/>
              </w:rPr>
              <w:t>), Automatizované kontroly/validace úplnosti přenosů dle počtu záznamů. Je definován obecný přístup pro individuální kontroly/validace (např. kontrolní součty důležitých polí, počty položek) v</w:t>
            </w:r>
            <w:r w:rsidRPr="00254295" w:rsidDel="00C351BE">
              <w:rPr>
                <w:rFonts w:ascii="Times New Roman" w:eastAsia="Times New Roman" w:hAnsi="Times New Roman" w:cs="Times New Roman"/>
                <w:sz w:val="18"/>
                <w:szCs w:val="18"/>
              </w:rPr>
              <w:t xml:space="preserve"> </w:t>
            </w:r>
            <w:r w:rsidRPr="00254295">
              <w:rPr>
                <w:rFonts w:ascii="Times New Roman" w:eastAsia="Times New Roman" w:hAnsi="Times New Roman" w:cs="Times New Roman"/>
                <w:sz w:val="18"/>
                <w:szCs w:val="18"/>
              </w:rPr>
              <w:t xml:space="preserve">průběhu transformace. Je popsán proces logování výstupů kontrol/validací včetně archivace logu. </w:t>
            </w:r>
          </w:p>
        </w:tc>
      </w:tr>
      <w:tr w:rsidR="00254295" w:rsidRPr="00254295" w14:paraId="7EF872E7"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670221F8"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TPE028</w:t>
            </w:r>
          </w:p>
        </w:tc>
        <w:tc>
          <w:tcPr>
            <w:tcW w:w="8466" w:type="dxa"/>
            <w:tcBorders>
              <w:top w:val="single" w:sz="4" w:space="0" w:color="auto"/>
              <w:left w:val="single" w:sz="4" w:space="0" w:color="auto"/>
              <w:bottom w:val="single" w:sz="4" w:space="0" w:color="auto"/>
              <w:right w:val="single" w:sz="12" w:space="0" w:color="auto"/>
            </w:tcBorders>
            <w:noWrap/>
            <w:hideMark/>
          </w:tcPr>
          <w:p w14:paraId="57DE1C81"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Dokument „Cílový návrh“ bude obsahovat principy a přístup návrhu a provádění performance testů. Bude zde také obsažen princip a způsob vyhodnocování daných typů testů.</w:t>
            </w:r>
          </w:p>
        </w:tc>
      </w:tr>
      <w:tr w:rsidR="00254295" w:rsidRPr="00254295" w14:paraId="338BB27B"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1C5CF34B"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TPE031</w:t>
            </w:r>
          </w:p>
        </w:tc>
        <w:tc>
          <w:tcPr>
            <w:tcW w:w="8466" w:type="dxa"/>
            <w:tcBorders>
              <w:top w:val="single" w:sz="4" w:space="0" w:color="auto"/>
              <w:left w:val="single" w:sz="4" w:space="0" w:color="auto"/>
              <w:bottom w:val="single" w:sz="4" w:space="0" w:color="auto"/>
              <w:right w:val="single" w:sz="12" w:space="0" w:color="auto"/>
            </w:tcBorders>
            <w:noWrap/>
            <w:hideMark/>
          </w:tcPr>
          <w:p w14:paraId="34EE42F6"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V dokumentu „Cílový návrh“ v kapitole "Šablony" je přiložena příslušná šablona ze seznamu šablon vyjmenovaných v objednávce SOBI pro cílový návrh.</w:t>
            </w:r>
          </w:p>
        </w:tc>
      </w:tr>
      <w:tr w:rsidR="00254295" w:rsidRPr="00254295" w14:paraId="3D196D15"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114AEDBB"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TPO001</w:t>
            </w:r>
          </w:p>
        </w:tc>
        <w:tc>
          <w:tcPr>
            <w:tcW w:w="8466" w:type="dxa"/>
            <w:tcBorders>
              <w:top w:val="single" w:sz="4" w:space="0" w:color="auto"/>
              <w:left w:val="single" w:sz="4" w:space="0" w:color="auto"/>
              <w:bottom w:val="single" w:sz="4" w:space="0" w:color="auto"/>
              <w:right w:val="single" w:sz="12" w:space="0" w:color="auto"/>
            </w:tcBorders>
            <w:noWrap/>
            <w:hideMark/>
          </w:tcPr>
          <w:p w14:paraId="028ED8A2"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V dokumentu „Cílový návrh“ v kapitole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„Technologická infrastruktura</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xml:space="preserve">“ je navržena SW infrastruktura. Návrh definuje provoz ve virtualizovaném (virtuálním) prostředí postaveném na technologii Microsoft Hyper-V, na kterém běží OS </w:t>
            </w:r>
            <w:proofErr w:type="spellStart"/>
            <w:r w:rsidRPr="00254295">
              <w:rPr>
                <w:rFonts w:ascii="Times New Roman" w:eastAsia="Times New Roman" w:hAnsi="Times New Roman" w:cs="Times New Roman"/>
                <w:sz w:val="18"/>
                <w:szCs w:val="18"/>
              </w:rPr>
              <w:t>Win</w:t>
            </w:r>
            <w:proofErr w:type="spellEnd"/>
            <w:r w:rsidRPr="00254295">
              <w:rPr>
                <w:rFonts w:ascii="Times New Roman" w:eastAsia="Times New Roman" w:hAnsi="Times New Roman" w:cs="Times New Roman"/>
                <w:sz w:val="18"/>
                <w:szCs w:val="18"/>
              </w:rPr>
              <w:t xml:space="preserve"> Server (Datacenter edice).  DB servery jsou postavené na SQL Serveru (Microsoft). Navrženou architekturu lze díky zvolené platformě horizontálně i vertikálně škálovat.</w:t>
            </w:r>
          </w:p>
        </w:tc>
      </w:tr>
      <w:tr w:rsidR="00254295" w:rsidRPr="00254295" w14:paraId="30CEA158"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137A9B3F"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TPO002</w:t>
            </w:r>
          </w:p>
        </w:tc>
        <w:tc>
          <w:tcPr>
            <w:tcW w:w="8466" w:type="dxa"/>
            <w:tcBorders>
              <w:top w:val="single" w:sz="4" w:space="0" w:color="auto"/>
              <w:left w:val="single" w:sz="4" w:space="0" w:color="auto"/>
              <w:bottom w:val="single" w:sz="4" w:space="0" w:color="auto"/>
              <w:right w:val="single" w:sz="12" w:space="0" w:color="auto"/>
            </w:tcBorders>
            <w:noWrap/>
            <w:hideMark/>
          </w:tcPr>
          <w:p w14:paraId="61A2777B"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V dokumentu „Cílový návrh“ v</w:t>
            </w:r>
            <w:r w:rsidRPr="00254295" w:rsidDel="00C351BE">
              <w:rPr>
                <w:rFonts w:ascii="Times New Roman" w:eastAsia="Times New Roman" w:hAnsi="Times New Roman" w:cs="Times New Roman"/>
                <w:sz w:val="18"/>
                <w:szCs w:val="18"/>
              </w:rPr>
              <w:t xml:space="preserve"> </w:t>
            </w:r>
            <w:r w:rsidRPr="00254295">
              <w:rPr>
                <w:rFonts w:ascii="Times New Roman" w:eastAsia="Times New Roman" w:hAnsi="Times New Roman" w:cs="Times New Roman"/>
                <w:sz w:val="18"/>
                <w:szCs w:val="18"/>
              </w:rPr>
              <w:t xml:space="preserve">kapitole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„Prostředí systému</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jsou popsána vývojové, testovací a produkční prostředí systému včetně popisu jejich účelu a základních principů nasazování pro každé prostředí. Samostatně je popsáno management prostředí pro správu a podporu všech prostředí.</w:t>
            </w:r>
          </w:p>
        </w:tc>
      </w:tr>
      <w:tr w:rsidR="00254295" w:rsidRPr="00254295" w14:paraId="710D2DEB"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021089E2"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TPO003</w:t>
            </w:r>
          </w:p>
        </w:tc>
        <w:tc>
          <w:tcPr>
            <w:tcW w:w="8466" w:type="dxa"/>
            <w:tcBorders>
              <w:top w:val="single" w:sz="4" w:space="0" w:color="auto"/>
              <w:left w:val="single" w:sz="4" w:space="0" w:color="auto"/>
              <w:bottom w:val="single" w:sz="4" w:space="0" w:color="auto"/>
              <w:right w:val="single" w:sz="12" w:space="0" w:color="auto"/>
            </w:tcBorders>
            <w:noWrap/>
            <w:hideMark/>
          </w:tcPr>
          <w:p w14:paraId="4F865F91"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V dokumentu „Cílový návrh“ v kapitole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„Šablony</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je princip dokumentace budoucích rozhraní. Konkrétní rozhraní uváděna nejsou.</w:t>
            </w:r>
          </w:p>
        </w:tc>
      </w:tr>
      <w:tr w:rsidR="00254295" w:rsidRPr="00254295" w14:paraId="702C7A3D"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21A784F6"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TPO004</w:t>
            </w:r>
          </w:p>
        </w:tc>
        <w:tc>
          <w:tcPr>
            <w:tcW w:w="8466" w:type="dxa"/>
            <w:tcBorders>
              <w:top w:val="single" w:sz="4" w:space="0" w:color="auto"/>
              <w:left w:val="single" w:sz="4" w:space="0" w:color="auto"/>
              <w:bottom w:val="single" w:sz="4" w:space="0" w:color="auto"/>
              <w:right w:val="single" w:sz="12" w:space="0" w:color="auto"/>
            </w:tcBorders>
            <w:noWrap/>
            <w:hideMark/>
          </w:tcPr>
          <w:p w14:paraId="32A49D1F"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V dokumentu „Cílový návrh“ v kapitole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„Standardizované kódování znaků</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je uvedeno standardizované (defaultní) kódování ETL systému a základní principy převodu z/do jiného kódovaní znaků.</w:t>
            </w:r>
          </w:p>
        </w:tc>
      </w:tr>
      <w:tr w:rsidR="00254295" w:rsidRPr="00254295" w14:paraId="54AB1E8A"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755A570A"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TPO006</w:t>
            </w:r>
          </w:p>
        </w:tc>
        <w:tc>
          <w:tcPr>
            <w:tcW w:w="8466" w:type="dxa"/>
            <w:tcBorders>
              <w:top w:val="single" w:sz="4" w:space="0" w:color="auto"/>
              <w:left w:val="single" w:sz="4" w:space="0" w:color="auto"/>
              <w:bottom w:val="single" w:sz="4" w:space="0" w:color="auto"/>
              <w:right w:val="single" w:sz="12" w:space="0" w:color="auto"/>
            </w:tcBorders>
            <w:noWrap/>
            <w:hideMark/>
          </w:tcPr>
          <w:p w14:paraId="25CA1598"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V dokumentu „Cílový návrh“ v</w:t>
            </w:r>
            <w:r w:rsidRPr="00254295" w:rsidDel="00C351BE">
              <w:rPr>
                <w:rFonts w:ascii="Times New Roman" w:eastAsia="Times New Roman" w:hAnsi="Times New Roman" w:cs="Times New Roman"/>
                <w:sz w:val="18"/>
                <w:szCs w:val="18"/>
              </w:rPr>
              <w:t xml:space="preserve"> </w:t>
            </w:r>
            <w:r w:rsidRPr="00254295">
              <w:rPr>
                <w:rFonts w:ascii="Times New Roman" w:eastAsia="Times New Roman" w:hAnsi="Times New Roman" w:cs="Times New Roman"/>
                <w:sz w:val="18"/>
                <w:szCs w:val="18"/>
              </w:rPr>
              <w:t xml:space="preserve">kapitole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„Technologická infrastruktura</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xml:space="preserve">“ je navržena SW infrastruktura. Návrh definuje provoz ve virtualizovaném (virtuálním) prostředí postaveném na technologii Microsoft Hyper-V, na kterém běží OS </w:t>
            </w:r>
            <w:proofErr w:type="spellStart"/>
            <w:r w:rsidRPr="00254295">
              <w:rPr>
                <w:rFonts w:ascii="Times New Roman" w:eastAsia="Times New Roman" w:hAnsi="Times New Roman" w:cs="Times New Roman"/>
                <w:sz w:val="18"/>
                <w:szCs w:val="18"/>
              </w:rPr>
              <w:t>Win</w:t>
            </w:r>
            <w:proofErr w:type="spellEnd"/>
            <w:r w:rsidRPr="00254295">
              <w:rPr>
                <w:rFonts w:ascii="Times New Roman" w:eastAsia="Times New Roman" w:hAnsi="Times New Roman" w:cs="Times New Roman"/>
                <w:sz w:val="18"/>
                <w:szCs w:val="18"/>
              </w:rPr>
              <w:t xml:space="preserve"> Server (Datacenter edice).  DB servery jsou postavené na SQL Serveru (Microsoft). Navrženou architekturu lze díky zvolené platformě horizontálně i vertikálně škálovat.</w:t>
            </w:r>
          </w:p>
        </w:tc>
      </w:tr>
      <w:tr w:rsidR="00254295" w:rsidRPr="00254295" w14:paraId="5431BDC8"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43BF886C"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TPO007</w:t>
            </w:r>
          </w:p>
        </w:tc>
        <w:tc>
          <w:tcPr>
            <w:tcW w:w="8466" w:type="dxa"/>
            <w:tcBorders>
              <w:top w:val="single" w:sz="4" w:space="0" w:color="auto"/>
              <w:left w:val="single" w:sz="4" w:space="0" w:color="auto"/>
              <w:bottom w:val="single" w:sz="4" w:space="0" w:color="auto"/>
              <w:right w:val="single" w:sz="12" w:space="0" w:color="auto"/>
            </w:tcBorders>
            <w:noWrap/>
            <w:hideMark/>
          </w:tcPr>
          <w:p w14:paraId="25E16D7B"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V dokumentu „Cílový návrh“ v kapitole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„Technologická infrastruktura</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xml:space="preserve">“ je navržena SW infrastruktura. Návrh definuje provoz ve virtualizovaném (virtuálním) prostředí postaveném na technologii Microsoft Hyper-V, na kterém běží OS </w:t>
            </w:r>
            <w:proofErr w:type="spellStart"/>
            <w:r w:rsidRPr="00254295">
              <w:rPr>
                <w:rFonts w:ascii="Times New Roman" w:eastAsia="Times New Roman" w:hAnsi="Times New Roman" w:cs="Times New Roman"/>
                <w:sz w:val="18"/>
                <w:szCs w:val="18"/>
              </w:rPr>
              <w:t>Win</w:t>
            </w:r>
            <w:proofErr w:type="spellEnd"/>
            <w:r w:rsidRPr="00254295">
              <w:rPr>
                <w:rFonts w:ascii="Times New Roman" w:eastAsia="Times New Roman" w:hAnsi="Times New Roman" w:cs="Times New Roman"/>
                <w:sz w:val="18"/>
                <w:szCs w:val="18"/>
              </w:rPr>
              <w:t xml:space="preserve"> Server (Datacenter edice).  DB servery jsou postavené na SQL Serveru (Microsoft). Navrženou architekturu lze díky zvolené platformě horizontálně i vertikálně škálovat.</w:t>
            </w:r>
          </w:p>
        </w:tc>
      </w:tr>
      <w:tr w:rsidR="00254295" w:rsidRPr="00254295" w14:paraId="7797E27F"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134A810B"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TPO009</w:t>
            </w:r>
          </w:p>
        </w:tc>
        <w:tc>
          <w:tcPr>
            <w:tcW w:w="8466" w:type="dxa"/>
            <w:tcBorders>
              <w:top w:val="single" w:sz="4" w:space="0" w:color="auto"/>
              <w:left w:val="single" w:sz="4" w:space="0" w:color="auto"/>
              <w:bottom w:val="single" w:sz="4" w:space="0" w:color="auto"/>
              <w:right w:val="single" w:sz="12" w:space="0" w:color="auto"/>
            </w:tcBorders>
            <w:noWrap/>
            <w:hideMark/>
          </w:tcPr>
          <w:p w14:paraId="2C453F3D"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V dokumentu „Cílový návrh“ v</w:t>
            </w:r>
            <w:r w:rsidRPr="00254295" w:rsidDel="00C351BE">
              <w:rPr>
                <w:rFonts w:ascii="Times New Roman" w:eastAsia="Times New Roman" w:hAnsi="Times New Roman" w:cs="Times New Roman"/>
                <w:sz w:val="18"/>
                <w:szCs w:val="18"/>
              </w:rPr>
              <w:t xml:space="preserve"> </w:t>
            </w:r>
            <w:r w:rsidRPr="00254295">
              <w:rPr>
                <w:rFonts w:ascii="Times New Roman" w:eastAsia="Times New Roman" w:hAnsi="Times New Roman" w:cs="Times New Roman"/>
                <w:sz w:val="18"/>
                <w:szCs w:val="18"/>
              </w:rPr>
              <w:t xml:space="preserve">kapitole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„SW infrastruktura (systémové programové vybavení)</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je uveden úplný přehled licencí podpůrných nástrojů a nástrojů potřebných pro zajištění managementu prostředí včetně jejich pokrytí přes všechna prostředí systému. Všechny použité technologie (open source technologie, komerční nástroje) zajišťují dostatečný výkon a robustnost a škálovatelnost pro zpracování dat.</w:t>
            </w:r>
          </w:p>
        </w:tc>
      </w:tr>
      <w:tr w:rsidR="00254295" w:rsidRPr="00254295" w14:paraId="08E8A467"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18D90C17"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TPO011</w:t>
            </w:r>
          </w:p>
        </w:tc>
        <w:tc>
          <w:tcPr>
            <w:tcW w:w="8466" w:type="dxa"/>
            <w:tcBorders>
              <w:top w:val="single" w:sz="4" w:space="0" w:color="auto"/>
              <w:left w:val="single" w:sz="4" w:space="0" w:color="auto"/>
              <w:bottom w:val="single" w:sz="4" w:space="0" w:color="auto"/>
              <w:right w:val="single" w:sz="12" w:space="0" w:color="auto"/>
            </w:tcBorders>
            <w:noWrap/>
            <w:hideMark/>
          </w:tcPr>
          <w:p w14:paraId="59B17BD6"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Schéma architektury řešení v dokumentu „Cílový návrh“ v kapitole "Architektura řešení" obsahuje komponenty provozního prostředí zadavatele vyjmenované v požadavku TPO011 a jejich datovou interakci s dodávaným ETL systémem. Komponenty a datové toky jsou samostatně popsány na základě informací dodaných zadavatelem.</w:t>
            </w:r>
          </w:p>
        </w:tc>
      </w:tr>
      <w:tr w:rsidR="00254295" w:rsidRPr="00254295" w14:paraId="5058B312"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5FF7A6DC"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lastRenderedPageBreak/>
              <w:t>TPO012</w:t>
            </w:r>
          </w:p>
        </w:tc>
        <w:tc>
          <w:tcPr>
            <w:tcW w:w="8466" w:type="dxa"/>
            <w:tcBorders>
              <w:top w:val="single" w:sz="4" w:space="0" w:color="auto"/>
              <w:left w:val="single" w:sz="4" w:space="0" w:color="auto"/>
              <w:bottom w:val="single" w:sz="4" w:space="0" w:color="auto"/>
              <w:right w:val="single" w:sz="12" w:space="0" w:color="auto"/>
            </w:tcBorders>
            <w:noWrap/>
            <w:hideMark/>
          </w:tcPr>
          <w:p w14:paraId="3AC91C8A" w14:textId="5A86CDF2" w:rsidR="00F322A6" w:rsidRPr="00195826" w:rsidRDefault="00F322A6"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195826">
              <w:rPr>
                <w:rFonts w:ascii="Times New Roman" w:eastAsia="Times New Roman" w:hAnsi="Times New Roman" w:cs="Times New Roman"/>
                <w:sz w:val="18"/>
                <w:szCs w:val="18"/>
              </w:rPr>
              <w:t>V dokumentu "</w:t>
            </w:r>
            <w:proofErr w:type="spellStart"/>
            <w:r w:rsidRPr="00195826">
              <w:rPr>
                <w:rFonts w:ascii="Times New Roman" w:eastAsia="Times New Roman" w:hAnsi="Times New Roman" w:cs="Times New Roman"/>
                <w:sz w:val="18"/>
                <w:szCs w:val="18"/>
              </w:rPr>
              <w:t>Solution</w:t>
            </w:r>
            <w:proofErr w:type="spellEnd"/>
            <w:r w:rsidRPr="00195826">
              <w:rPr>
                <w:rFonts w:ascii="Times New Roman" w:eastAsia="Times New Roman" w:hAnsi="Times New Roman" w:cs="Times New Roman"/>
                <w:sz w:val="18"/>
                <w:szCs w:val="18"/>
              </w:rPr>
              <w:t xml:space="preserve"> design" v kapitole "Komunikační vzory/konektory" je popsán přístup k přenosu nestrukturovaných dat z </w:t>
            </w:r>
            <w:proofErr w:type="spellStart"/>
            <w:r w:rsidRPr="00195826">
              <w:rPr>
                <w:rFonts w:ascii="Times New Roman" w:eastAsia="Times New Roman" w:hAnsi="Times New Roman" w:cs="Times New Roman"/>
                <w:sz w:val="18"/>
                <w:szCs w:val="18"/>
              </w:rPr>
              <w:t>filesystému</w:t>
            </w:r>
            <w:proofErr w:type="spellEnd"/>
            <w:r w:rsidRPr="00195826">
              <w:rPr>
                <w:rFonts w:ascii="Times New Roman" w:eastAsia="Times New Roman" w:hAnsi="Times New Roman" w:cs="Times New Roman"/>
                <w:sz w:val="18"/>
                <w:szCs w:val="18"/>
              </w:rPr>
              <w:t xml:space="preserve"> ve formě „souborů/dokumentů“ v nezměněné podobě a jejich strukturovaných metadat (hlaviček).</w:t>
            </w:r>
          </w:p>
        </w:tc>
      </w:tr>
      <w:tr w:rsidR="00254295" w:rsidRPr="00254295" w14:paraId="0F2A851C"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75DAAAAE"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TPO013</w:t>
            </w:r>
          </w:p>
        </w:tc>
        <w:tc>
          <w:tcPr>
            <w:tcW w:w="8466" w:type="dxa"/>
            <w:tcBorders>
              <w:top w:val="single" w:sz="4" w:space="0" w:color="auto"/>
              <w:left w:val="single" w:sz="4" w:space="0" w:color="auto"/>
              <w:bottom w:val="single" w:sz="4" w:space="0" w:color="auto"/>
              <w:right w:val="single" w:sz="12" w:space="0" w:color="auto"/>
            </w:tcBorders>
            <w:noWrap/>
            <w:hideMark/>
          </w:tcPr>
          <w:p w14:paraId="60D2B9B0" w14:textId="77777777" w:rsidR="00254295" w:rsidRPr="00195826" w:rsidRDefault="00254295" w:rsidP="00254295">
            <w:pPr>
              <w:tabs>
                <w:tab w:val="left" w:pos="336"/>
              </w:tabs>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195826">
              <w:rPr>
                <w:rFonts w:ascii="Times New Roman" w:eastAsia="Times New Roman" w:hAnsi="Times New Roman" w:cs="Times New Roman"/>
                <w:sz w:val="18"/>
                <w:szCs w:val="18"/>
              </w:rPr>
              <w:t xml:space="preserve">V dokumentu „Cílový návrh“ v kapitole "Komunikační vzory/konektory" jsou popsány vzory následujících datových toků: 1) extrakce dat pomocí webové služby, 2) z </w:t>
            </w:r>
            <w:proofErr w:type="spellStart"/>
            <w:r w:rsidRPr="00195826">
              <w:rPr>
                <w:rFonts w:ascii="Times New Roman" w:eastAsia="Times New Roman" w:hAnsi="Times New Roman" w:cs="Times New Roman"/>
                <w:sz w:val="18"/>
                <w:szCs w:val="18"/>
              </w:rPr>
              <w:t>db</w:t>
            </w:r>
            <w:proofErr w:type="spellEnd"/>
            <w:r w:rsidRPr="00195826">
              <w:rPr>
                <w:rFonts w:ascii="Times New Roman" w:eastAsia="Times New Roman" w:hAnsi="Times New Roman" w:cs="Times New Roman"/>
                <w:sz w:val="18"/>
                <w:szCs w:val="18"/>
              </w:rPr>
              <w:t xml:space="preserve"> (SQL Server a Oracle) a 3) z </w:t>
            </w:r>
            <w:proofErr w:type="spellStart"/>
            <w:r w:rsidRPr="00195826">
              <w:rPr>
                <w:rFonts w:ascii="Times New Roman" w:eastAsia="Times New Roman" w:hAnsi="Times New Roman" w:cs="Times New Roman"/>
                <w:sz w:val="18"/>
                <w:szCs w:val="18"/>
              </w:rPr>
              <w:t>flat</w:t>
            </w:r>
            <w:proofErr w:type="spellEnd"/>
            <w:r w:rsidRPr="00195826">
              <w:rPr>
                <w:rFonts w:ascii="Times New Roman" w:eastAsia="Times New Roman" w:hAnsi="Times New Roman" w:cs="Times New Roman"/>
                <w:sz w:val="18"/>
                <w:szCs w:val="18"/>
              </w:rPr>
              <w:t xml:space="preserve"> </w:t>
            </w:r>
            <w:proofErr w:type="spellStart"/>
            <w:r w:rsidRPr="00195826">
              <w:rPr>
                <w:rFonts w:ascii="Times New Roman" w:eastAsia="Times New Roman" w:hAnsi="Times New Roman" w:cs="Times New Roman"/>
                <w:sz w:val="18"/>
                <w:szCs w:val="18"/>
              </w:rPr>
              <w:t>files</w:t>
            </w:r>
            <w:proofErr w:type="spellEnd"/>
            <w:r w:rsidRPr="00195826">
              <w:rPr>
                <w:rFonts w:ascii="Times New Roman" w:eastAsia="Times New Roman" w:hAnsi="Times New Roman" w:cs="Times New Roman"/>
                <w:sz w:val="18"/>
                <w:szCs w:val="18"/>
              </w:rPr>
              <w:t xml:space="preserve">, 4) vystavení dat pro účely odběru pomocí webové služby, 5) import dat do </w:t>
            </w:r>
            <w:proofErr w:type="spellStart"/>
            <w:r w:rsidRPr="00195826">
              <w:rPr>
                <w:rFonts w:ascii="Times New Roman" w:eastAsia="Times New Roman" w:hAnsi="Times New Roman" w:cs="Times New Roman"/>
                <w:sz w:val="18"/>
                <w:szCs w:val="18"/>
              </w:rPr>
              <w:t>db</w:t>
            </w:r>
            <w:proofErr w:type="spellEnd"/>
            <w:r w:rsidRPr="00195826">
              <w:rPr>
                <w:rFonts w:ascii="Times New Roman" w:eastAsia="Times New Roman" w:hAnsi="Times New Roman" w:cs="Times New Roman"/>
                <w:sz w:val="18"/>
                <w:szCs w:val="18"/>
              </w:rPr>
              <w:t xml:space="preserve"> (SQL Server a Oracle), 6) extrakce dat do </w:t>
            </w:r>
            <w:proofErr w:type="spellStart"/>
            <w:r w:rsidRPr="00195826">
              <w:rPr>
                <w:rFonts w:ascii="Times New Roman" w:eastAsia="Times New Roman" w:hAnsi="Times New Roman" w:cs="Times New Roman"/>
                <w:sz w:val="18"/>
                <w:szCs w:val="18"/>
              </w:rPr>
              <w:t>flat</w:t>
            </w:r>
            <w:proofErr w:type="spellEnd"/>
            <w:r w:rsidRPr="00195826">
              <w:rPr>
                <w:rFonts w:ascii="Times New Roman" w:eastAsia="Times New Roman" w:hAnsi="Times New Roman" w:cs="Times New Roman"/>
                <w:sz w:val="18"/>
                <w:szCs w:val="18"/>
              </w:rPr>
              <w:t xml:space="preserve"> </w:t>
            </w:r>
            <w:proofErr w:type="spellStart"/>
            <w:r w:rsidRPr="00195826">
              <w:rPr>
                <w:rFonts w:ascii="Times New Roman" w:eastAsia="Times New Roman" w:hAnsi="Times New Roman" w:cs="Times New Roman"/>
                <w:sz w:val="18"/>
                <w:szCs w:val="18"/>
              </w:rPr>
              <w:t>files</w:t>
            </w:r>
            <w:proofErr w:type="spellEnd"/>
            <w:r w:rsidRPr="00195826">
              <w:rPr>
                <w:rFonts w:ascii="Times New Roman" w:eastAsia="Times New Roman" w:hAnsi="Times New Roman" w:cs="Times New Roman"/>
                <w:sz w:val="18"/>
                <w:szCs w:val="18"/>
              </w:rPr>
              <w:t>.</w:t>
            </w:r>
          </w:p>
        </w:tc>
      </w:tr>
      <w:tr w:rsidR="00254295" w:rsidRPr="00254295" w14:paraId="416739FD"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6D41336C"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TPO014</w:t>
            </w:r>
          </w:p>
        </w:tc>
        <w:tc>
          <w:tcPr>
            <w:tcW w:w="8466" w:type="dxa"/>
            <w:tcBorders>
              <w:top w:val="single" w:sz="4" w:space="0" w:color="auto"/>
              <w:left w:val="single" w:sz="4" w:space="0" w:color="auto"/>
              <w:bottom w:val="single" w:sz="4" w:space="0" w:color="auto"/>
              <w:right w:val="single" w:sz="12" w:space="0" w:color="auto"/>
            </w:tcBorders>
            <w:noWrap/>
            <w:hideMark/>
          </w:tcPr>
          <w:p w14:paraId="795EB589"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Dokument „Cílový návrh“ se odkazuje na dokument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„Definice funkční virtuální pracovní stanice vývojáře</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kde je popis navrhované vývojářské stanice z pohledu konfigurace a potřebného SW vybavení.</w:t>
            </w:r>
          </w:p>
        </w:tc>
      </w:tr>
      <w:tr w:rsidR="00254295" w:rsidRPr="00254295" w14:paraId="7A16F1CC"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30286412"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TPO015</w:t>
            </w:r>
          </w:p>
        </w:tc>
        <w:tc>
          <w:tcPr>
            <w:tcW w:w="8466" w:type="dxa"/>
            <w:tcBorders>
              <w:top w:val="single" w:sz="4" w:space="0" w:color="auto"/>
              <w:left w:val="single" w:sz="4" w:space="0" w:color="auto"/>
              <w:bottom w:val="single" w:sz="4" w:space="0" w:color="auto"/>
              <w:right w:val="single" w:sz="12" w:space="0" w:color="auto"/>
            </w:tcBorders>
            <w:noWrap/>
            <w:hideMark/>
          </w:tcPr>
          <w:p w14:paraId="1893D31E"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V dokumentu „Cílový návrh“ v kapitole „Data </w:t>
            </w:r>
            <w:proofErr w:type="spellStart"/>
            <w:r w:rsidRPr="00254295">
              <w:rPr>
                <w:rFonts w:ascii="Times New Roman" w:eastAsia="Times New Roman" w:hAnsi="Times New Roman" w:cs="Times New Roman"/>
                <w:sz w:val="18"/>
                <w:szCs w:val="18"/>
              </w:rPr>
              <w:t>governance</w:t>
            </w:r>
            <w:proofErr w:type="spellEnd"/>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xml:space="preserve"> je uveden princip odmazávání historických dat (archivovaných dat, která překročí archivační lhůtu danou zákonem).</w:t>
            </w:r>
          </w:p>
        </w:tc>
      </w:tr>
      <w:tr w:rsidR="00254295" w:rsidRPr="00254295" w14:paraId="6FC09C93"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5D471F63"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TPO016</w:t>
            </w:r>
          </w:p>
        </w:tc>
        <w:tc>
          <w:tcPr>
            <w:tcW w:w="8466" w:type="dxa"/>
            <w:tcBorders>
              <w:top w:val="single" w:sz="4" w:space="0" w:color="auto"/>
              <w:left w:val="single" w:sz="4" w:space="0" w:color="auto"/>
              <w:bottom w:val="single" w:sz="4" w:space="0" w:color="auto"/>
              <w:right w:val="single" w:sz="12" w:space="0" w:color="auto"/>
            </w:tcBorders>
            <w:noWrap/>
            <w:hideMark/>
          </w:tcPr>
          <w:p w14:paraId="0C8BF19C"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Dokument „Cílový návrh“ se odkazuje na dokument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Instalace a konfigurace prostředí pro vývoj systému</w:t>
            </w:r>
            <w:r w:rsidRPr="00254295" w:rsidDel="00FB6CB9">
              <w:rPr>
                <w:rFonts w:ascii="Times New Roman" w:eastAsia="Times New Roman" w:hAnsi="Times New Roman" w:cs="Times New Roman"/>
                <w:sz w:val="18"/>
                <w:szCs w:val="18"/>
              </w:rPr>
              <w:t xml:space="preserve"> </w:t>
            </w:r>
            <w:r w:rsidRPr="00254295">
              <w:rPr>
                <w:rFonts w:ascii="Times New Roman" w:eastAsia="Times New Roman" w:hAnsi="Times New Roman" w:cs="Times New Roman"/>
                <w:sz w:val="18"/>
                <w:szCs w:val="18"/>
              </w:rPr>
              <w:t>“ je popis nasazování MS aktualizací serverů a využití centralizovaného řešení SCCM zadavatele.</w:t>
            </w:r>
            <w:r w:rsidRPr="00254295">
              <w:rPr>
                <w:rFonts w:ascii="Times New Roman" w:eastAsia="Times New Roman" w:hAnsi="Times New Roman" w:cs="Times New Roman"/>
                <w:color w:val="auto"/>
                <w:sz w:val="22"/>
                <w:szCs w:val="20"/>
                <w:lang w:eastAsia="en-US"/>
              </w:rPr>
              <w:t xml:space="preserve"> </w:t>
            </w:r>
          </w:p>
        </w:tc>
      </w:tr>
      <w:tr w:rsidR="00254295" w:rsidRPr="00254295" w14:paraId="53FBD4D8"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4B43A85D"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TPO017</w:t>
            </w:r>
          </w:p>
        </w:tc>
        <w:tc>
          <w:tcPr>
            <w:tcW w:w="8466" w:type="dxa"/>
            <w:tcBorders>
              <w:top w:val="single" w:sz="4" w:space="0" w:color="auto"/>
              <w:left w:val="single" w:sz="4" w:space="0" w:color="auto"/>
              <w:bottom w:val="single" w:sz="4" w:space="0" w:color="auto"/>
              <w:right w:val="single" w:sz="12" w:space="0" w:color="auto"/>
            </w:tcBorders>
            <w:noWrap/>
            <w:hideMark/>
          </w:tcPr>
          <w:p w14:paraId="7D9EE673"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V dokumentu „Cílový návrh“ v kapitole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„Technologická infrastruktura</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xml:space="preserve">“ je navržena SW infrastruktura. Návrh definuje provoz ve virtualizovaném (virtuálním) prostředí postaveném na technologii Microsoft Hyper-V, na kterém běží OS </w:t>
            </w:r>
            <w:proofErr w:type="spellStart"/>
            <w:r w:rsidRPr="00254295">
              <w:rPr>
                <w:rFonts w:ascii="Times New Roman" w:eastAsia="Times New Roman" w:hAnsi="Times New Roman" w:cs="Times New Roman"/>
                <w:sz w:val="18"/>
                <w:szCs w:val="18"/>
              </w:rPr>
              <w:t>Win</w:t>
            </w:r>
            <w:proofErr w:type="spellEnd"/>
            <w:r w:rsidRPr="00254295">
              <w:rPr>
                <w:rFonts w:ascii="Times New Roman" w:eastAsia="Times New Roman" w:hAnsi="Times New Roman" w:cs="Times New Roman"/>
                <w:sz w:val="18"/>
                <w:szCs w:val="18"/>
              </w:rPr>
              <w:t xml:space="preserve"> Server (Datacenter edice).  DB servery jsou postavené na SQL Serveru (Microsoft). Navrženou architekturu lze díky zvolené platformě horizontálně i vertikálně škálovat.</w:t>
            </w:r>
          </w:p>
        </w:tc>
      </w:tr>
      <w:tr w:rsidR="00254295" w:rsidRPr="00254295" w14:paraId="4BFEB30E"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7F21411A"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TPO017</w:t>
            </w:r>
          </w:p>
        </w:tc>
        <w:tc>
          <w:tcPr>
            <w:tcW w:w="8466" w:type="dxa"/>
            <w:tcBorders>
              <w:top w:val="single" w:sz="4" w:space="0" w:color="auto"/>
              <w:left w:val="single" w:sz="4" w:space="0" w:color="auto"/>
              <w:bottom w:val="single" w:sz="4" w:space="0" w:color="auto"/>
              <w:right w:val="single" w:sz="12" w:space="0" w:color="auto"/>
            </w:tcBorders>
            <w:noWrap/>
            <w:hideMark/>
          </w:tcPr>
          <w:p w14:paraId="39CB6C18"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V dokumentu „Cílový návrh“ v kapitole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„Technologická infrastruktura</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xml:space="preserve">“ je navržena HW infrastruktura. Popis obsahuje </w:t>
            </w:r>
            <w:proofErr w:type="spellStart"/>
            <w:r w:rsidRPr="00254295">
              <w:rPr>
                <w:rFonts w:ascii="Times New Roman" w:eastAsia="Times New Roman" w:hAnsi="Times New Roman" w:cs="Times New Roman"/>
                <w:sz w:val="18"/>
                <w:szCs w:val="18"/>
              </w:rPr>
              <w:t>high</w:t>
            </w:r>
            <w:proofErr w:type="spellEnd"/>
            <w:r w:rsidRPr="00254295">
              <w:rPr>
                <w:rFonts w:ascii="Times New Roman" w:eastAsia="Times New Roman" w:hAnsi="Times New Roman" w:cs="Times New Roman"/>
                <w:sz w:val="18"/>
                <w:szCs w:val="18"/>
              </w:rPr>
              <w:t xml:space="preserve"> level infrastrukturní schéma s</w:t>
            </w:r>
            <w:r w:rsidRPr="00254295" w:rsidDel="00C351BE">
              <w:rPr>
                <w:rFonts w:ascii="Times New Roman" w:eastAsia="Times New Roman" w:hAnsi="Times New Roman" w:cs="Times New Roman"/>
                <w:sz w:val="18"/>
                <w:szCs w:val="18"/>
              </w:rPr>
              <w:t xml:space="preserve"> </w:t>
            </w:r>
            <w:r w:rsidRPr="00254295">
              <w:rPr>
                <w:rFonts w:ascii="Times New Roman" w:eastAsia="Times New Roman" w:hAnsi="Times New Roman" w:cs="Times New Roman"/>
                <w:sz w:val="18"/>
                <w:szCs w:val="18"/>
              </w:rPr>
              <w:t xml:space="preserve">rozlišením jednotlivých dedikovaných DB serverů, prostředí, síťových segmentů/VLAN a klíčových síťových/infrastrukturních prvků. </w:t>
            </w:r>
          </w:p>
        </w:tc>
      </w:tr>
      <w:tr w:rsidR="00254295" w:rsidRPr="00254295" w14:paraId="24462890"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0527EDDE"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TPO019</w:t>
            </w:r>
          </w:p>
        </w:tc>
        <w:tc>
          <w:tcPr>
            <w:tcW w:w="8466" w:type="dxa"/>
            <w:tcBorders>
              <w:top w:val="single" w:sz="4" w:space="0" w:color="auto"/>
              <w:left w:val="single" w:sz="4" w:space="0" w:color="auto"/>
              <w:bottom w:val="single" w:sz="4" w:space="0" w:color="auto"/>
              <w:right w:val="single" w:sz="12" w:space="0" w:color="auto"/>
            </w:tcBorders>
            <w:noWrap/>
            <w:hideMark/>
          </w:tcPr>
          <w:p w14:paraId="67DCFF97"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V dokumentu „Cílový návrh“ v kapitole "Komunikační vzory/konektory" jsou popsány vzory následujících datových toků: 1) extrakce dat pomocí webové služby, 2) z </w:t>
            </w:r>
            <w:proofErr w:type="spellStart"/>
            <w:r w:rsidRPr="00254295">
              <w:rPr>
                <w:rFonts w:ascii="Times New Roman" w:eastAsia="Times New Roman" w:hAnsi="Times New Roman" w:cs="Times New Roman"/>
                <w:sz w:val="18"/>
                <w:szCs w:val="18"/>
              </w:rPr>
              <w:t>db</w:t>
            </w:r>
            <w:proofErr w:type="spellEnd"/>
            <w:r w:rsidRPr="00254295">
              <w:rPr>
                <w:rFonts w:ascii="Times New Roman" w:eastAsia="Times New Roman" w:hAnsi="Times New Roman" w:cs="Times New Roman"/>
                <w:sz w:val="18"/>
                <w:szCs w:val="18"/>
              </w:rPr>
              <w:t xml:space="preserve"> (SQL Server a Oracle) a 3) z </w:t>
            </w:r>
            <w:proofErr w:type="spellStart"/>
            <w:r w:rsidRPr="00254295">
              <w:rPr>
                <w:rFonts w:ascii="Times New Roman" w:eastAsia="Times New Roman" w:hAnsi="Times New Roman" w:cs="Times New Roman"/>
                <w:sz w:val="18"/>
                <w:szCs w:val="18"/>
              </w:rPr>
              <w:t>flat</w:t>
            </w:r>
            <w:proofErr w:type="spellEnd"/>
            <w:r w:rsidRPr="00254295">
              <w:rPr>
                <w:rFonts w:ascii="Times New Roman" w:eastAsia="Times New Roman" w:hAnsi="Times New Roman" w:cs="Times New Roman"/>
                <w:sz w:val="18"/>
                <w:szCs w:val="18"/>
              </w:rPr>
              <w:t xml:space="preserve"> </w:t>
            </w:r>
            <w:proofErr w:type="spellStart"/>
            <w:r w:rsidRPr="00254295">
              <w:rPr>
                <w:rFonts w:ascii="Times New Roman" w:eastAsia="Times New Roman" w:hAnsi="Times New Roman" w:cs="Times New Roman"/>
                <w:sz w:val="18"/>
                <w:szCs w:val="18"/>
              </w:rPr>
              <w:t>files</w:t>
            </w:r>
            <w:proofErr w:type="spellEnd"/>
            <w:r w:rsidRPr="00254295">
              <w:rPr>
                <w:rFonts w:ascii="Times New Roman" w:eastAsia="Times New Roman" w:hAnsi="Times New Roman" w:cs="Times New Roman"/>
                <w:sz w:val="18"/>
                <w:szCs w:val="18"/>
              </w:rPr>
              <w:t xml:space="preserve">, 4) vystavení dat pro účely odběru pomocí webové služby, 5) import dat do </w:t>
            </w:r>
            <w:proofErr w:type="spellStart"/>
            <w:r w:rsidRPr="00254295">
              <w:rPr>
                <w:rFonts w:ascii="Times New Roman" w:eastAsia="Times New Roman" w:hAnsi="Times New Roman" w:cs="Times New Roman"/>
                <w:sz w:val="18"/>
                <w:szCs w:val="18"/>
              </w:rPr>
              <w:t>db</w:t>
            </w:r>
            <w:proofErr w:type="spellEnd"/>
            <w:r w:rsidRPr="00254295">
              <w:rPr>
                <w:rFonts w:ascii="Times New Roman" w:eastAsia="Times New Roman" w:hAnsi="Times New Roman" w:cs="Times New Roman"/>
                <w:sz w:val="18"/>
                <w:szCs w:val="18"/>
              </w:rPr>
              <w:t xml:space="preserve"> (SQL Server a Oracle), 6) extrakce dat do </w:t>
            </w:r>
            <w:proofErr w:type="spellStart"/>
            <w:r w:rsidRPr="00254295">
              <w:rPr>
                <w:rFonts w:ascii="Times New Roman" w:eastAsia="Times New Roman" w:hAnsi="Times New Roman" w:cs="Times New Roman"/>
                <w:sz w:val="18"/>
                <w:szCs w:val="18"/>
              </w:rPr>
              <w:t>flat</w:t>
            </w:r>
            <w:proofErr w:type="spellEnd"/>
            <w:r w:rsidRPr="00254295">
              <w:rPr>
                <w:rFonts w:ascii="Times New Roman" w:eastAsia="Times New Roman" w:hAnsi="Times New Roman" w:cs="Times New Roman"/>
                <w:sz w:val="18"/>
                <w:szCs w:val="18"/>
              </w:rPr>
              <w:t xml:space="preserve"> </w:t>
            </w:r>
            <w:proofErr w:type="spellStart"/>
            <w:r w:rsidRPr="00254295">
              <w:rPr>
                <w:rFonts w:ascii="Times New Roman" w:eastAsia="Times New Roman" w:hAnsi="Times New Roman" w:cs="Times New Roman"/>
                <w:sz w:val="18"/>
                <w:szCs w:val="18"/>
              </w:rPr>
              <w:t>files</w:t>
            </w:r>
            <w:proofErr w:type="spellEnd"/>
            <w:r w:rsidRPr="00254295">
              <w:rPr>
                <w:rFonts w:ascii="Times New Roman" w:eastAsia="Times New Roman" w:hAnsi="Times New Roman" w:cs="Times New Roman"/>
                <w:sz w:val="18"/>
                <w:szCs w:val="18"/>
              </w:rPr>
              <w:t>.</w:t>
            </w:r>
          </w:p>
        </w:tc>
      </w:tr>
      <w:tr w:rsidR="00254295" w:rsidRPr="00254295" w14:paraId="02AE4D7B"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328ED496"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TPO020</w:t>
            </w:r>
          </w:p>
        </w:tc>
        <w:tc>
          <w:tcPr>
            <w:tcW w:w="8466" w:type="dxa"/>
            <w:tcBorders>
              <w:top w:val="single" w:sz="4" w:space="0" w:color="auto"/>
              <w:left w:val="single" w:sz="4" w:space="0" w:color="auto"/>
              <w:bottom w:val="single" w:sz="4" w:space="0" w:color="auto"/>
              <w:right w:val="single" w:sz="12" w:space="0" w:color="auto"/>
            </w:tcBorders>
            <w:noWrap/>
            <w:hideMark/>
          </w:tcPr>
          <w:p w14:paraId="2C7E41C8"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V dokumentu „Cílový návrh“ v kapitole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„Plánování úloh</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xml:space="preserve">“ je popsán (např. uvedením odkazu na dokumentaci pro) 1) nástroj pro plánování, spouštění a vizualizaci úloh, 2) základní pravidla definice standardní úlohy a 3) spouštění úloh na základě interních (uvnitř ETL systému) a externích (vně ETL systému) </w:t>
            </w:r>
            <w:proofErr w:type="spellStart"/>
            <w:r w:rsidRPr="00254295">
              <w:rPr>
                <w:rFonts w:ascii="Times New Roman" w:eastAsia="Times New Roman" w:hAnsi="Times New Roman" w:cs="Times New Roman"/>
                <w:sz w:val="18"/>
                <w:szCs w:val="18"/>
              </w:rPr>
              <w:t>triggerů</w:t>
            </w:r>
            <w:proofErr w:type="spellEnd"/>
            <w:r w:rsidRPr="00254295">
              <w:rPr>
                <w:rFonts w:ascii="Times New Roman" w:eastAsia="Times New Roman" w:hAnsi="Times New Roman" w:cs="Times New Roman"/>
                <w:sz w:val="18"/>
                <w:szCs w:val="18"/>
              </w:rPr>
              <w:t>. Popsaný nástroj obsahuje UI pro zobrazení, editaci, sledování a správu úloh.</w:t>
            </w:r>
          </w:p>
        </w:tc>
      </w:tr>
      <w:tr w:rsidR="00254295" w:rsidRPr="00254295" w14:paraId="2B077C07"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73DF2785"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TPO022</w:t>
            </w:r>
          </w:p>
        </w:tc>
        <w:tc>
          <w:tcPr>
            <w:tcW w:w="8466" w:type="dxa"/>
            <w:tcBorders>
              <w:top w:val="single" w:sz="4" w:space="0" w:color="auto"/>
              <w:left w:val="single" w:sz="4" w:space="0" w:color="auto"/>
              <w:bottom w:val="single" w:sz="4" w:space="0" w:color="auto"/>
              <w:right w:val="single" w:sz="12" w:space="0" w:color="auto"/>
            </w:tcBorders>
            <w:noWrap/>
            <w:hideMark/>
          </w:tcPr>
          <w:p w14:paraId="52FC103B"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V dokumentu „Cílový návrh“ v kapitole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„Plánování úloh</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xml:space="preserve">“ je popsán (např. uvedením odkazu na dokumentaci pro) 1) nástroj pro plánování, spouštění a vizualizaci úloh, 2) základní pravidla definice standardní úlohy a 3) spouštění úloh na základě interních (uvnitř ETL systému) a externích (vně ETL systému) </w:t>
            </w:r>
            <w:proofErr w:type="spellStart"/>
            <w:r w:rsidRPr="00254295">
              <w:rPr>
                <w:rFonts w:ascii="Times New Roman" w:eastAsia="Times New Roman" w:hAnsi="Times New Roman" w:cs="Times New Roman"/>
                <w:sz w:val="18"/>
                <w:szCs w:val="18"/>
              </w:rPr>
              <w:t>triggerů</w:t>
            </w:r>
            <w:proofErr w:type="spellEnd"/>
            <w:r w:rsidRPr="00254295">
              <w:rPr>
                <w:rFonts w:ascii="Times New Roman" w:eastAsia="Times New Roman" w:hAnsi="Times New Roman" w:cs="Times New Roman"/>
                <w:sz w:val="18"/>
                <w:szCs w:val="18"/>
              </w:rPr>
              <w:t>. Popsaný nástroj obsahuje UI pro zobrazení, editaci, sledování a správu úloh.</w:t>
            </w:r>
          </w:p>
        </w:tc>
      </w:tr>
      <w:tr w:rsidR="00254295" w:rsidRPr="00254295" w14:paraId="782583C5"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592DF527"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TPO023</w:t>
            </w:r>
          </w:p>
        </w:tc>
        <w:tc>
          <w:tcPr>
            <w:tcW w:w="8466" w:type="dxa"/>
            <w:tcBorders>
              <w:top w:val="single" w:sz="4" w:space="0" w:color="auto"/>
              <w:left w:val="single" w:sz="4" w:space="0" w:color="auto"/>
              <w:bottom w:val="single" w:sz="4" w:space="0" w:color="auto"/>
              <w:right w:val="single" w:sz="12" w:space="0" w:color="auto"/>
            </w:tcBorders>
            <w:noWrap/>
            <w:hideMark/>
          </w:tcPr>
          <w:p w14:paraId="5322C67D"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V dokumentu „Cílový návrh“ v kapitole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„Notifikace ze zpracování</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je navržena komponenta pro rozesílání notifikací formou e-mailu nebo SMS.</w:t>
            </w:r>
          </w:p>
        </w:tc>
      </w:tr>
      <w:tr w:rsidR="00254295" w:rsidRPr="00254295" w14:paraId="424BDD24"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523D1F04"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TPO024</w:t>
            </w:r>
          </w:p>
        </w:tc>
        <w:tc>
          <w:tcPr>
            <w:tcW w:w="8466" w:type="dxa"/>
            <w:tcBorders>
              <w:top w:val="single" w:sz="4" w:space="0" w:color="auto"/>
              <w:left w:val="single" w:sz="4" w:space="0" w:color="auto"/>
              <w:bottom w:val="single" w:sz="4" w:space="0" w:color="auto"/>
              <w:right w:val="single" w:sz="12" w:space="0" w:color="auto"/>
            </w:tcBorders>
            <w:noWrap/>
            <w:hideMark/>
          </w:tcPr>
          <w:p w14:paraId="0DDBBF70"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V dokumentu „Cílový návrh“ v kapitole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„Plánování úloh</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xml:space="preserve">“ je popsán (např. uvedením odkazu na dokumentaci pro) 1) nástroj pro plánování, spouštění a vizualizaci úloh, 2) základní pravidla definice standardní úlohy a 3) spouštění úloh na základě interních (uvnitř ETL systému) a externích (vně ETL systému) </w:t>
            </w:r>
            <w:proofErr w:type="spellStart"/>
            <w:r w:rsidRPr="00254295">
              <w:rPr>
                <w:rFonts w:ascii="Times New Roman" w:eastAsia="Times New Roman" w:hAnsi="Times New Roman" w:cs="Times New Roman"/>
                <w:sz w:val="18"/>
                <w:szCs w:val="18"/>
              </w:rPr>
              <w:t>triggerů</w:t>
            </w:r>
            <w:proofErr w:type="spellEnd"/>
            <w:r w:rsidRPr="00254295">
              <w:rPr>
                <w:rFonts w:ascii="Times New Roman" w:eastAsia="Times New Roman" w:hAnsi="Times New Roman" w:cs="Times New Roman"/>
                <w:sz w:val="18"/>
                <w:szCs w:val="18"/>
              </w:rPr>
              <w:t>. Popsaný nástroj obsahuje UI pro zobrazení, editaci, sledování a správu úloh.</w:t>
            </w:r>
          </w:p>
        </w:tc>
      </w:tr>
      <w:tr w:rsidR="00254295" w:rsidRPr="00254295" w14:paraId="7692F218"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736F836B"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TPO025</w:t>
            </w:r>
          </w:p>
        </w:tc>
        <w:tc>
          <w:tcPr>
            <w:tcW w:w="8466" w:type="dxa"/>
            <w:tcBorders>
              <w:top w:val="single" w:sz="4" w:space="0" w:color="auto"/>
              <w:left w:val="single" w:sz="4" w:space="0" w:color="auto"/>
              <w:bottom w:val="single" w:sz="4" w:space="0" w:color="auto"/>
              <w:right w:val="single" w:sz="12" w:space="0" w:color="auto"/>
            </w:tcBorders>
            <w:noWrap/>
            <w:hideMark/>
          </w:tcPr>
          <w:p w14:paraId="18119BCE"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V dokumentu „Cílový návrh“ v kapitole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„Základní principy ETL přenosů</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je uvedeno jaká operační metadata vznikají v průběhu ETL zpracování a kde jsou ukládána pro další využití uživateli/provozem. Jsou zde uvedeny i principy kontrol správnosti přenosů.</w:t>
            </w:r>
          </w:p>
        </w:tc>
      </w:tr>
      <w:tr w:rsidR="00254295" w:rsidRPr="00254295" w14:paraId="3ECE0F66"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7E5E6EC3"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TPO025</w:t>
            </w:r>
          </w:p>
        </w:tc>
        <w:tc>
          <w:tcPr>
            <w:tcW w:w="8466" w:type="dxa"/>
            <w:tcBorders>
              <w:top w:val="single" w:sz="4" w:space="0" w:color="auto"/>
              <w:left w:val="single" w:sz="4" w:space="0" w:color="auto"/>
              <w:bottom w:val="single" w:sz="4" w:space="0" w:color="auto"/>
              <w:right w:val="single" w:sz="12" w:space="0" w:color="auto"/>
            </w:tcBorders>
            <w:noWrap/>
            <w:hideMark/>
          </w:tcPr>
          <w:p w14:paraId="07CC2C59"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V dokumentu „Cílový návrh“ v kapitole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„Validace a kontroly</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je uveden základní (rámcový) princip pro: Vstupní kontroly (</w:t>
            </w:r>
            <w:proofErr w:type="spellStart"/>
            <w:r w:rsidRPr="00254295">
              <w:rPr>
                <w:rFonts w:ascii="Times New Roman" w:eastAsia="Times New Roman" w:hAnsi="Times New Roman" w:cs="Times New Roman"/>
                <w:sz w:val="18"/>
                <w:szCs w:val="18"/>
              </w:rPr>
              <w:t>preprocessing</w:t>
            </w:r>
            <w:proofErr w:type="spellEnd"/>
            <w:r w:rsidRPr="00254295">
              <w:rPr>
                <w:rFonts w:ascii="Times New Roman" w:eastAsia="Times New Roman" w:hAnsi="Times New Roman" w:cs="Times New Roman"/>
                <w:sz w:val="18"/>
                <w:szCs w:val="18"/>
              </w:rPr>
              <w:t>), Výstupní kontroly/validace (</w:t>
            </w:r>
            <w:proofErr w:type="spellStart"/>
            <w:r w:rsidRPr="00254295">
              <w:rPr>
                <w:rFonts w:ascii="Times New Roman" w:eastAsia="Times New Roman" w:hAnsi="Times New Roman" w:cs="Times New Roman"/>
                <w:sz w:val="18"/>
                <w:szCs w:val="18"/>
              </w:rPr>
              <w:t>postprocessing</w:t>
            </w:r>
            <w:proofErr w:type="spellEnd"/>
            <w:r w:rsidRPr="00254295">
              <w:rPr>
                <w:rFonts w:ascii="Times New Roman" w:eastAsia="Times New Roman" w:hAnsi="Times New Roman" w:cs="Times New Roman"/>
                <w:sz w:val="18"/>
                <w:szCs w:val="18"/>
              </w:rPr>
              <w:t xml:space="preserve">), Automatizované kontroly/validace úplnosti přenosů dle počtu záznamů. Je definován obecný přístup pro individuální kontroly/validace (např. kontrolní součty důležitých polí, počty položek) v průběhu transformace. Je popsán proces logování výstupů kontrol/validací včetně archivace logu. </w:t>
            </w:r>
          </w:p>
        </w:tc>
      </w:tr>
      <w:tr w:rsidR="00254295" w:rsidRPr="00254295" w14:paraId="28822A9A"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02319752"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TPO026</w:t>
            </w:r>
          </w:p>
        </w:tc>
        <w:tc>
          <w:tcPr>
            <w:tcW w:w="8466" w:type="dxa"/>
            <w:tcBorders>
              <w:top w:val="single" w:sz="4" w:space="0" w:color="auto"/>
              <w:left w:val="single" w:sz="4" w:space="0" w:color="auto"/>
              <w:bottom w:val="single" w:sz="4" w:space="0" w:color="auto"/>
              <w:right w:val="single" w:sz="12" w:space="0" w:color="auto"/>
            </w:tcBorders>
            <w:noWrap/>
            <w:hideMark/>
          </w:tcPr>
          <w:p w14:paraId="4386E168"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V dokumentu „Cílový návrh“ v kapitole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„Validace a kontroly</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je uveden přístup k</w:t>
            </w:r>
            <w:r w:rsidRPr="00254295" w:rsidDel="00C351BE">
              <w:rPr>
                <w:rFonts w:ascii="Times New Roman" w:eastAsia="Times New Roman" w:hAnsi="Times New Roman" w:cs="Times New Roman"/>
                <w:sz w:val="18"/>
                <w:szCs w:val="18"/>
              </w:rPr>
              <w:t xml:space="preserve"> </w:t>
            </w:r>
            <w:proofErr w:type="spellStart"/>
            <w:r w:rsidRPr="00254295">
              <w:rPr>
                <w:rFonts w:ascii="Times New Roman" w:eastAsia="Times New Roman" w:hAnsi="Times New Roman" w:cs="Times New Roman"/>
                <w:sz w:val="18"/>
                <w:szCs w:val="18"/>
              </w:rPr>
              <w:t>parametrizovatelným</w:t>
            </w:r>
            <w:proofErr w:type="spellEnd"/>
            <w:r w:rsidRPr="00254295">
              <w:rPr>
                <w:rFonts w:ascii="Times New Roman" w:eastAsia="Times New Roman" w:hAnsi="Times New Roman" w:cs="Times New Roman"/>
                <w:sz w:val="18"/>
                <w:szCs w:val="18"/>
              </w:rPr>
              <w:t xml:space="preserve"> kontrolám/validacím, je popsán návrh řešení uživatelského rozhraní pro zadávání parametrů kontrol.</w:t>
            </w:r>
          </w:p>
        </w:tc>
      </w:tr>
      <w:tr w:rsidR="00254295" w:rsidRPr="00254295" w14:paraId="7405D9A9"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24A91BEE"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TPO030</w:t>
            </w:r>
          </w:p>
        </w:tc>
        <w:tc>
          <w:tcPr>
            <w:tcW w:w="8466" w:type="dxa"/>
            <w:tcBorders>
              <w:top w:val="single" w:sz="4" w:space="0" w:color="auto"/>
              <w:left w:val="single" w:sz="4" w:space="0" w:color="auto"/>
              <w:bottom w:val="single" w:sz="4" w:space="0" w:color="auto"/>
              <w:right w:val="single" w:sz="12" w:space="0" w:color="auto"/>
            </w:tcBorders>
            <w:noWrap/>
            <w:hideMark/>
          </w:tcPr>
          <w:p w14:paraId="06A145F7"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V dokumentu „Cílový návrh“ v</w:t>
            </w:r>
            <w:r w:rsidRPr="00254295" w:rsidDel="00C351BE">
              <w:rPr>
                <w:rFonts w:ascii="Times New Roman" w:eastAsia="Times New Roman" w:hAnsi="Times New Roman" w:cs="Times New Roman"/>
                <w:sz w:val="18"/>
                <w:szCs w:val="18"/>
              </w:rPr>
              <w:t xml:space="preserve"> </w:t>
            </w:r>
            <w:r w:rsidRPr="00254295">
              <w:rPr>
                <w:rFonts w:ascii="Times New Roman" w:eastAsia="Times New Roman" w:hAnsi="Times New Roman" w:cs="Times New Roman"/>
                <w:sz w:val="18"/>
                <w:szCs w:val="18"/>
              </w:rPr>
              <w:t xml:space="preserve">kapitole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„SW infrastruktura (systémové programové vybavení)</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je uveden úplný přehled licencí podpůrných nástrojů a nástrojů potřebných pro zajištění managementu prostředí včetně jejich pokrytí přes všechna prostředí systému. Všechny použité technologie (open source technologie, komerční nástroje) zajišťují dostatečný výkon a robustnost a škálovatelnost pro zpracování dat.</w:t>
            </w:r>
          </w:p>
        </w:tc>
      </w:tr>
      <w:tr w:rsidR="00254295" w:rsidRPr="00254295" w14:paraId="1EDA6BC1"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1F7C2CCC"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TPO033</w:t>
            </w:r>
          </w:p>
        </w:tc>
        <w:tc>
          <w:tcPr>
            <w:tcW w:w="8466" w:type="dxa"/>
            <w:tcBorders>
              <w:top w:val="single" w:sz="4" w:space="0" w:color="auto"/>
              <w:left w:val="single" w:sz="4" w:space="0" w:color="auto"/>
              <w:bottom w:val="single" w:sz="4" w:space="0" w:color="auto"/>
              <w:right w:val="single" w:sz="12" w:space="0" w:color="auto"/>
            </w:tcBorders>
            <w:noWrap/>
            <w:hideMark/>
          </w:tcPr>
          <w:p w14:paraId="79CF4015"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V dokumentu „Cílový návrh“ v</w:t>
            </w:r>
            <w:r w:rsidRPr="00254295" w:rsidDel="00C351BE">
              <w:rPr>
                <w:rFonts w:ascii="Times New Roman" w:eastAsia="Times New Roman" w:hAnsi="Times New Roman" w:cs="Times New Roman"/>
                <w:sz w:val="18"/>
                <w:szCs w:val="18"/>
              </w:rPr>
              <w:t xml:space="preserve"> </w:t>
            </w:r>
            <w:r w:rsidRPr="00254295">
              <w:rPr>
                <w:rFonts w:ascii="Times New Roman" w:eastAsia="Times New Roman" w:hAnsi="Times New Roman" w:cs="Times New Roman"/>
                <w:sz w:val="18"/>
                <w:szCs w:val="18"/>
              </w:rPr>
              <w:t xml:space="preserve">kapitole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xml:space="preserve">„Data </w:t>
            </w:r>
            <w:proofErr w:type="spellStart"/>
            <w:r w:rsidRPr="00254295">
              <w:rPr>
                <w:rFonts w:ascii="Times New Roman" w:eastAsia="Times New Roman" w:hAnsi="Times New Roman" w:cs="Times New Roman"/>
                <w:sz w:val="18"/>
                <w:szCs w:val="18"/>
              </w:rPr>
              <w:t>Lineage</w:t>
            </w:r>
            <w:proofErr w:type="spellEnd"/>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je uveden přístup k dokumentaci transformací a s</w:t>
            </w:r>
            <w:r w:rsidRPr="00254295" w:rsidDel="00C351BE">
              <w:rPr>
                <w:rFonts w:ascii="Times New Roman" w:eastAsia="Times New Roman" w:hAnsi="Times New Roman" w:cs="Times New Roman"/>
                <w:sz w:val="18"/>
                <w:szCs w:val="18"/>
              </w:rPr>
              <w:t xml:space="preserve"> </w:t>
            </w:r>
            <w:r w:rsidRPr="00254295">
              <w:rPr>
                <w:rFonts w:ascii="Times New Roman" w:eastAsia="Times New Roman" w:hAnsi="Times New Roman" w:cs="Times New Roman"/>
                <w:sz w:val="18"/>
                <w:szCs w:val="18"/>
              </w:rPr>
              <w:t>podporou nástrojů MS SQL serveru zpracován postup dohledání datové linky skrze všechny ETL operace až ke zdroji dat.</w:t>
            </w:r>
          </w:p>
        </w:tc>
      </w:tr>
      <w:tr w:rsidR="00254295" w:rsidRPr="00254295" w14:paraId="5BA8348F"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3C6483FC"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TPO037</w:t>
            </w:r>
          </w:p>
        </w:tc>
        <w:tc>
          <w:tcPr>
            <w:tcW w:w="8466" w:type="dxa"/>
            <w:tcBorders>
              <w:top w:val="single" w:sz="4" w:space="0" w:color="auto"/>
              <w:left w:val="single" w:sz="4" w:space="0" w:color="auto"/>
              <w:bottom w:val="single" w:sz="4" w:space="0" w:color="auto"/>
              <w:right w:val="single" w:sz="12" w:space="0" w:color="auto"/>
            </w:tcBorders>
            <w:noWrap/>
            <w:hideMark/>
          </w:tcPr>
          <w:p w14:paraId="77282F36"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V dokumentu „Cílový návrh“ v kapitole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„Funkční úlohy vnitřní architektury systému</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je uveden způsob archivace extrahovaných dat, který předchází dalšímu zpracování pomocí požadovaných transformací a řešení případů datové nekvality.</w:t>
            </w:r>
          </w:p>
        </w:tc>
      </w:tr>
      <w:tr w:rsidR="00254295" w:rsidRPr="00254295" w14:paraId="400745F4"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5EF53B39"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lastRenderedPageBreak/>
              <w:t>TPO038</w:t>
            </w:r>
          </w:p>
        </w:tc>
        <w:tc>
          <w:tcPr>
            <w:tcW w:w="8466" w:type="dxa"/>
            <w:tcBorders>
              <w:top w:val="single" w:sz="4" w:space="0" w:color="auto"/>
              <w:left w:val="single" w:sz="4" w:space="0" w:color="auto"/>
              <w:bottom w:val="single" w:sz="4" w:space="0" w:color="auto"/>
              <w:right w:val="single" w:sz="12" w:space="0" w:color="auto"/>
            </w:tcBorders>
            <w:noWrap/>
            <w:hideMark/>
          </w:tcPr>
          <w:p w14:paraId="00EDDB6B"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 xml:space="preserve">V dokumentu „Cílový návrh“ v kapitole </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„Validace a kontroly</w:t>
            </w:r>
            <w:r w:rsidRPr="00254295" w:rsidDel="00C351BE">
              <w:rPr>
                <w:rFonts w:ascii="Times New Roman" w:eastAsia="Times New Roman" w:hAnsi="Times New Roman" w:cs="Times New Roman"/>
                <w:sz w:val="18"/>
                <w:szCs w:val="18"/>
              </w:rPr>
              <w:t>"</w:t>
            </w:r>
            <w:r w:rsidRPr="00254295">
              <w:rPr>
                <w:rFonts w:ascii="Times New Roman" w:eastAsia="Times New Roman" w:hAnsi="Times New Roman" w:cs="Times New Roman"/>
                <w:sz w:val="18"/>
                <w:szCs w:val="18"/>
              </w:rPr>
              <w:t>“ je uveden základní (rámcový) princip pro: Vstupní kontroly (</w:t>
            </w:r>
            <w:proofErr w:type="spellStart"/>
            <w:r w:rsidRPr="00254295">
              <w:rPr>
                <w:rFonts w:ascii="Times New Roman" w:eastAsia="Times New Roman" w:hAnsi="Times New Roman" w:cs="Times New Roman"/>
                <w:sz w:val="18"/>
                <w:szCs w:val="18"/>
              </w:rPr>
              <w:t>preprocessing</w:t>
            </w:r>
            <w:proofErr w:type="spellEnd"/>
            <w:r w:rsidRPr="00254295">
              <w:rPr>
                <w:rFonts w:ascii="Times New Roman" w:eastAsia="Times New Roman" w:hAnsi="Times New Roman" w:cs="Times New Roman"/>
                <w:sz w:val="18"/>
                <w:szCs w:val="18"/>
              </w:rPr>
              <w:t>), Výstupní kontroly/validace (</w:t>
            </w:r>
            <w:proofErr w:type="spellStart"/>
            <w:r w:rsidRPr="00254295">
              <w:rPr>
                <w:rFonts w:ascii="Times New Roman" w:eastAsia="Times New Roman" w:hAnsi="Times New Roman" w:cs="Times New Roman"/>
                <w:sz w:val="18"/>
                <w:szCs w:val="18"/>
              </w:rPr>
              <w:t>postprocessing</w:t>
            </w:r>
            <w:proofErr w:type="spellEnd"/>
            <w:r w:rsidRPr="00254295">
              <w:rPr>
                <w:rFonts w:ascii="Times New Roman" w:eastAsia="Times New Roman" w:hAnsi="Times New Roman" w:cs="Times New Roman"/>
                <w:sz w:val="18"/>
                <w:szCs w:val="18"/>
              </w:rPr>
              <w:t xml:space="preserve">), Automatizované kontroly/validace úplnosti přenosů dle počtu záznamů. Je definován obecný přístup pro individuální kontroly/validace (např. kontrolní součty důležitých polí, počty položek) v průběhu transformace. Je popsán proces logování výstupů kontrol/validací včetně archivace logu. </w:t>
            </w:r>
          </w:p>
        </w:tc>
      </w:tr>
      <w:tr w:rsidR="00254295" w:rsidRPr="00254295" w14:paraId="23CB7A1B"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72137050"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TPO041</w:t>
            </w:r>
          </w:p>
        </w:tc>
        <w:tc>
          <w:tcPr>
            <w:tcW w:w="8466" w:type="dxa"/>
            <w:tcBorders>
              <w:top w:val="single" w:sz="4" w:space="0" w:color="auto"/>
              <w:left w:val="single" w:sz="4" w:space="0" w:color="auto"/>
              <w:bottom w:val="single" w:sz="4" w:space="0" w:color="auto"/>
              <w:right w:val="single" w:sz="12" w:space="0" w:color="auto"/>
            </w:tcBorders>
            <w:noWrap/>
            <w:hideMark/>
          </w:tcPr>
          <w:p w14:paraId="6EC8AE16"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Dokument „Cílový návrh“ se odkazuje na dokument „</w:t>
            </w:r>
            <w:proofErr w:type="spellStart"/>
            <w:r w:rsidRPr="00254295">
              <w:rPr>
                <w:rFonts w:ascii="Times New Roman" w:eastAsia="Times New Roman" w:hAnsi="Times New Roman" w:cs="Times New Roman"/>
                <w:sz w:val="18"/>
                <w:szCs w:val="18"/>
              </w:rPr>
              <w:t>Release</w:t>
            </w:r>
            <w:proofErr w:type="spellEnd"/>
            <w:r w:rsidRPr="00254295">
              <w:rPr>
                <w:rFonts w:ascii="Times New Roman" w:eastAsia="Times New Roman" w:hAnsi="Times New Roman" w:cs="Times New Roman"/>
                <w:sz w:val="18"/>
                <w:szCs w:val="18"/>
              </w:rPr>
              <w:t xml:space="preserve"> management“, kde je popis principů </w:t>
            </w:r>
            <w:proofErr w:type="spellStart"/>
            <w:r w:rsidRPr="00254295">
              <w:rPr>
                <w:rFonts w:ascii="Times New Roman" w:eastAsia="Times New Roman" w:hAnsi="Times New Roman" w:cs="Times New Roman"/>
                <w:sz w:val="18"/>
                <w:szCs w:val="18"/>
              </w:rPr>
              <w:t>release</w:t>
            </w:r>
            <w:proofErr w:type="spellEnd"/>
            <w:r w:rsidRPr="00254295">
              <w:rPr>
                <w:rFonts w:ascii="Times New Roman" w:eastAsia="Times New Roman" w:hAnsi="Times New Roman" w:cs="Times New Roman"/>
                <w:sz w:val="18"/>
                <w:szCs w:val="18"/>
              </w:rPr>
              <w:t xml:space="preserve"> managementu.</w:t>
            </w:r>
          </w:p>
        </w:tc>
      </w:tr>
      <w:tr w:rsidR="00254295" w:rsidRPr="00254295" w14:paraId="38286A92"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hideMark/>
          </w:tcPr>
          <w:p w14:paraId="501817E1"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TPO042</w:t>
            </w:r>
          </w:p>
        </w:tc>
        <w:tc>
          <w:tcPr>
            <w:tcW w:w="8466" w:type="dxa"/>
            <w:tcBorders>
              <w:top w:val="single" w:sz="4" w:space="0" w:color="auto"/>
              <w:left w:val="single" w:sz="4" w:space="0" w:color="auto"/>
              <w:bottom w:val="single" w:sz="4" w:space="0" w:color="auto"/>
              <w:right w:val="single" w:sz="12" w:space="0" w:color="auto"/>
            </w:tcBorders>
            <w:noWrap/>
            <w:hideMark/>
          </w:tcPr>
          <w:p w14:paraId="4758E3D0" w14:textId="0046AB0F" w:rsidR="00F322A6" w:rsidRPr="00195826" w:rsidRDefault="00F322A6"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195826">
              <w:rPr>
                <w:rFonts w:ascii="Times New Roman" w:eastAsia="Times New Roman" w:hAnsi="Times New Roman" w:cs="Times New Roman"/>
                <w:sz w:val="18"/>
                <w:szCs w:val="18"/>
              </w:rPr>
              <w:t>V dokumentu „Cílový návrh“ v kapitole "Přístupová oprávnění a jejich správa" jsou specifikovány možnosti používání osobních uživatelských a technických účtů.</w:t>
            </w:r>
          </w:p>
        </w:tc>
      </w:tr>
      <w:tr w:rsidR="00254295" w:rsidRPr="00254295" w14:paraId="0D2A87F4"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tcPr>
          <w:p w14:paraId="018D2BE0"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BEZ001</w:t>
            </w:r>
          </w:p>
        </w:tc>
        <w:tc>
          <w:tcPr>
            <w:tcW w:w="8466" w:type="dxa"/>
            <w:tcBorders>
              <w:top w:val="single" w:sz="4" w:space="0" w:color="auto"/>
              <w:left w:val="single" w:sz="4" w:space="0" w:color="auto"/>
              <w:bottom w:val="single" w:sz="4" w:space="0" w:color="auto"/>
              <w:right w:val="single" w:sz="12" w:space="0" w:color="auto"/>
            </w:tcBorders>
            <w:noWrap/>
          </w:tcPr>
          <w:p w14:paraId="1FD8D2C5" w14:textId="77777777" w:rsidR="00254295" w:rsidRPr="00195826"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195826">
              <w:rPr>
                <w:rFonts w:ascii="Times New Roman" w:eastAsia="Times New Roman" w:hAnsi="Times New Roman" w:cs="Times New Roman"/>
                <w:sz w:val="18"/>
                <w:szCs w:val="18"/>
              </w:rPr>
              <w:t>V dokumentu „Cílový návrh“ je popsán:</w:t>
            </w:r>
          </w:p>
          <w:p w14:paraId="5C1A915A" w14:textId="77777777" w:rsidR="00254295" w:rsidRPr="00195826" w:rsidRDefault="00254295" w:rsidP="00254295">
            <w:pPr>
              <w:numPr>
                <w:ilvl w:val="0"/>
                <w:numId w:val="48"/>
              </w:numPr>
              <w:overflowPunct w:val="0"/>
              <w:autoSpaceDE w:val="0"/>
              <w:autoSpaceDN w:val="0"/>
              <w:adjustRightInd w:val="0"/>
              <w:spacing w:after="0" w:line="256" w:lineRule="auto"/>
              <w:ind w:right="0"/>
              <w:contextualSpacing/>
              <w:jc w:val="left"/>
              <w:textAlignment w:val="baseline"/>
              <w:rPr>
                <w:rFonts w:ascii="Times New Roman" w:eastAsia="Times New Roman" w:hAnsi="Times New Roman" w:cs="Times New Roman"/>
                <w:sz w:val="18"/>
                <w:szCs w:val="18"/>
              </w:rPr>
            </w:pPr>
            <w:r w:rsidRPr="00195826">
              <w:rPr>
                <w:rFonts w:ascii="Times New Roman" w:eastAsia="Times New Roman" w:hAnsi="Times New Roman" w:cs="Times New Roman"/>
                <w:sz w:val="18"/>
                <w:szCs w:val="18"/>
              </w:rPr>
              <w:t>navrhne řízení bezpečného přístupu mezi vnitřní a vnější sítí,</w:t>
            </w:r>
          </w:p>
          <w:p w14:paraId="02472179" w14:textId="77777777" w:rsidR="00254295" w:rsidRPr="00195826" w:rsidRDefault="00254295" w:rsidP="00254295">
            <w:pPr>
              <w:numPr>
                <w:ilvl w:val="0"/>
                <w:numId w:val="48"/>
              </w:numPr>
              <w:overflowPunct w:val="0"/>
              <w:autoSpaceDE w:val="0"/>
              <w:autoSpaceDN w:val="0"/>
              <w:adjustRightInd w:val="0"/>
              <w:spacing w:after="0" w:line="256" w:lineRule="auto"/>
              <w:ind w:right="0"/>
              <w:contextualSpacing/>
              <w:jc w:val="left"/>
              <w:textAlignment w:val="baseline"/>
              <w:rPr>
                <w:rFonts w:ascii="Times New Roman" w:eastAsia="Times New Roman" w:hAnsi="Times New Roman" w:cs="Times New Roman"/>
                <w:sz w:val="18"/>
                <w:szCs w:val="18"/>
              </w:rPr>
            </w:pPr>
            <w:r w:rsidRPr="00195826">
              <w:rPr>
                <w:rFonts w:ascii="Times New Roman" w:eastAsia="Times New Roman" w:hAnsi="Times New Roman" w:cs="Times New Roman"/>
                <w:sz w:val="18"/>
                <w:szCs w:val="18"/>
              </w:rPr>
              <w:t>návrh rozdělení SW/HW komponent do oddělených segmentů sítě,</w:t>
            </w:r>
          </w:p>
          <w:p w14:paraId="7DDBCCCF" w14:textId="77777777" w:rsidR="00254295" w:rsidRPr="00195826" w:rsidRDefault="00254295" w:rsidP="00254295">
            <w:pPr>
              <w:numPr>
                <w:ilvl w:val="0"/>
                <w:numId w:val="48"/>
              </w:numPr>
              <w:overflowPunct w:val="0"/>
              <w:autoSpaceDE w:val="0"/>
              <w:autoSpaceDN w:val="0"/>
              <w:adjustRightInd w:val="0"/>
              <w:spacing w:after="0" w:line="256" w:lineRule="auto"/>
              <w:ind w:right="0"/>
              <w:contextualSpacing/>
              <w:jc w:val="left"/>
              <w:textAlignment w:val="baseline"/>
              <w:rPr>
                <w:rFonts w:ascii="Times New Roman" w:eastAsia="Times New Roman" w:hAnsi="Times New Roman" w:cs="Times New Roman"/>
                <w:sz w:val="18"/>
                <w:szCs w:val="18"/>
              </w:rPr>
            </w:pPr>
            <w:r w:rsidRPr="00195826">
              <w:rPr>
                <w:rFonts w:ascii="Times New Roman" w:eastAsia="Times New Roman" w:hAnsi="Times New Roman" w:cs="Times New Roman"/>
                <w:sz w:val="18"/>
                <w:szCs w:val="18"/>
              </w:rPr>
              <w:t>návrh použití kryptografických prostředků pro vzdálený přístup dle VKB §26,</w:t>
            </w:r>
          </w:p>
          <w:p w14:paraId="744D27B2" w14:textId="77777777" w:rsidR="00254295" w:rsidRPr="00195826" w:rsidRDefault="00254295" w:rsidP="00254295">
            <w:pPr>
              <w:numPr>
                <w:ilvl w:val="0"/>
                <w:numId w:val="48"/>
              </w:numPr>
              <w:overflowPunct w:val="0"/>
              <w:autoSpaceDE w:val="0"/>
              <w:autoSpaceDN w:val="0"/>
              <w:adjustRightInd w:val="0"/>
              <w:spacing w:after="0" w:line="256" w:lineRule="auto"/>
              <w:ind w:right="0"/>
              <w:contextualSpacing/>
              <w:jc w:val="left"/>
              <w:textAlignment w:val="baseline"/>
              <w:rPr>
                <w:rFonts w:ascii="Times New Roman" w:eastAsia="Times New Roman" w:hAnsi="Times New Roman" w:cs="Times New Roman"/>
                <w:sz w:val="18"/>
                <w:szCs w:val="18"/>
              </w:rPr>
            </w:pPr>
            <w:r w:rsidRPr="00195826">
              <w:rPr>
                <w:rFonts w:ascii="Times New Roman" w:eastAsia="Times New Roman" w:hAnsi="Times New Roman" w:cs="Times New Roman"/>
                <w:sz w:val="18"/>
                <w:szCs w:val="18"/>
              </w:rPr>
              <w:t>návrh opatření k blokaci přenášených dat ohrožujících integritu komunikačních sítí,</w:t>
            </w:r>
          </w:p>
          <w:p w14:paraId="4EF8CA3B" w14:textId="77777777" w:rsidR="00254295" w:rsidRPr="00195826" w:rsidRDefault="00254295" w:rsidP="00254295">
            <w:pPr>
              <w:numPr>
                <w:ilvl w:val="0"/>
                <w:numId w:val="48"/>
              </w:numPr>
              <w:overflowPunct w:val="0"/>
              <w:autoSpaceDE w:val="0"/>
              <w:autoSpaceDN w:val="0"/>
              <w:adjustRightInd w:val="0"/>
              <w:spacing w:after="0" w:line="256" w:lineRule="auto"/>
              <w:ind w:right="0"/>
              <w:contextualSpacing/>
              <w:jc w:val="left"/>
              <w:textAlignment w:val="baseline"/>
              <w:rPr>
                <w:rFonts w:ascii="Times New Roman" w:eastAsia="Times New Roman" w:hAnsi="Times New Roman" w:cs="Times New Roman"/>
                <w:sz w:val="18"/>
                <w:szCs w:val="18"/>
              </w:rPr>
            </w:pPr>
            <w:r w:rsidRPr="00195826">
              <w:rPr>
                <w:rFonts w:ascii="Times New Roman" w:eastAsia="Times New Roman" w:hAnsi="Times New Roman" w:cs="Times New Roman"/>
                <w:sz w:val="18"/>
                <w:szCs w:val="18"/>
              </w:rPr>
              <w:t>návrh a součinnostní požadavky na konfiguraci sítě (provozní, bezpečnostní a technologické parametry).</w:t>
            </w:r>
          </w:p>
          <w:p w14:paraId="397308EF" w14:textId="77777777" w:rsidR="00254295" w:rsidRPr="00195826"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p>
        </w:tc>
      </w:tr>
      <w:tr w:rsidR="00254295" w:rsidRPr="00254295" w14:paraId="5D141BEC"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tcPr>
          <w:p w14:paraId="33AE47ED"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BEZ002</w:t>
            </w:r>
          </w:p>
        </w:tc>
        <w:tc>
          <w:tcPr>
            <w:tcW w:w="8466" w:type="dxa"/>
            <w:tcBorders>
              <w:top w:val="single" w:sz="4" w:space="0" w:color="auto"/>
              <w:left w:val="single" w:sz="4" w:space="0" w:color="auto"/>
              <w:bottom w:val="single" w:sz="4" w:space="0" w:color="auto"/>
              <w:right w:val="single" w:sz="12" w:space="0" w:color="auto"/>
            </w:tcBorders>
            <w:noWrap/>
          </w:tcPr>
          <w:p w14:paraId="400A0FFC"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V dokumentu „Cílový návrh“ je popsán návrh přihlášení k systému.</w:t>
            </w:r>
          </w:p>
        </w:tc>
      </w:tr>
      <w:tr w:rsidR="00254295" w:rsidRPr="00254295" w14:paraId="75E024C2"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tcPr>
          <w:p w14:paraId="678023B8"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BEZ003</w:t>
            </w:r>
          </w:p>
        </w:tc>
        <w:tc>
          <w:tcPr>
            <w:tcW w:w="8466" w:type="dxa"/>
            <w:tcBorders>
              <w:top w:val="single" w:sz="4" w:space="0" w:color="auto"/>
              <w:left w:val="single" w:sz="4" w:space="0" w:color="auto"/>
              <w:bottom w:val="single" w:sz="4" w:space="0" w:color="auto"/>
              <w:right w:val="single" w:sz="12" w:space="0" w:color="auto"/>
            </w:tcBorders>
            <w:noWrap/>
          </w:tcPr>
          <w:p w14:paraId="39E734C4"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V dokumentu „Cílový návrh“ je popsáno uložení a správa uživatelských účtů. Dále je uveden návrh jejich rozdělení do business rolí včetně mapování potřebných přístupových oprávnění (autorizační koncept).</w:t>
            </w:r>
          </w:p>
        </w:tc>
      </w:tr>
      <w:tr w:rsidR="00254295" w:rsidRPr="00254295" w14:paraId="02068993"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tcPr>
          <w:p w14:paraId="32EF1359"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BEZ004</w:t>
            </w:r>
          </w:p>
        </w:tc>
        <w:tc>
          <w:tcPr>
            <w:tcW w:w="8466" w:type="dxa"/>
            <w:tcBorders>
              <w:top w:val="single" w:sz="4" w:space="0" w:color="auto"/>
              <w:left w:val="single" w:sz="4" w:space="0" w:color="auto"/>
              <w:bottom w:val="single" w:sz="4" w:space="0" w:color="auto"/>
              <w:right w:val="single" w:sz="12" w:space="0" w:color="auto"/>
            </w:tcBorders>
            <w:noWrap/>
          </w:tcPr>
          <w:p w14:paraId="18C61454"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Součástí návrhu řešení je detailní autorizační koncept.</w:t>
            </w:r>
          </w:p>
        </w:tc>
      </w:tr>
      <w:tr w:rsidR="00254295" w:rsidRPr="00254295" w14:paraId="2D000C9A"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tcPr>
          <w:p w14:paraId="4FD88293"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BEZ005</w:t>
            </w:r>
          </w:p>
        </w:tc>
        <w:tc>
          <w:tcPr>
            <w:tcW w:w="8466" w:type="dxa"/>
            <w:tcBorders>
              <w:top w:val="single" w:sz="4" w:space="0" w:color="auto"/>
              <w:left w:val="single" w:sz="4" w:space="0" w:color="auto"/>
              <w:bottom w:val="single" w:sz="4" w:space="0" w:color="auto"/>
              <w:right w:val="single" w:sz="12" w:space="0" w:color="auto"/>
            </w:tcBorders>
            <w:noWrap/>
          </w:tcPr>
          <w:p w14:paraId="401627C2"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Součástí „Cílového návrhu“ je návrh oddělení pravomocí, spolu s definicí aplikačních rolí.</w:t>
            </w:r>
          </w:p>
        </w:tc>
      </w:tr>
      <w:tr w:rsidR="00254295" w:rsidRPr="00254295" w14:paraId="75872B55"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tcPr>
          <w:p w14:paraId="75F04297"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BEZ006</w:t>
            </w:r>
          </w:p>
        </w:tc>
        <w:tc>
          <w:tcPr>
            <w:tcW w:w="8466" w:type="dxa"/>
            <w:tcBorders>
              <w:top w:val="single" w:sz="4" w:space="0" w:color="auto"/>
              <w:left w:val="single" w:sz="4" w:space="0" w:color="auto"/>
              <w:bottom w:val="single" w:sz="4" w:space="0" w:color="auto"/>
              <w:right w:val="single" w:sz="12" w:space="0" w:color="auto"/>
            </w:tcBorders>
            <w:noWrap/>
          </w:tcPr>
          <w:p w14:paraId="1D37821C"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Cílový návrh navrhuje službu tak, že je k ní jednotný přístup bez ohledu na to, jestli přistupuje uživatel pomocí uživatelského rozhraní nebo systémového rozhraní (např. webové služby). Řešení provádí ověření uživatele a jeho oprávnění přístupu k datům na základě role nebo oprávnění. Každý přístup bude jednoznačně identifikován.</w:t>
            </w:r>
          </w:p>
        </w:tc>
      </w:tr>
      <w:tr w:rsidR="00254295" w:rsidRPr="00254295" w14:paraId="12E32938"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tcPr>
          <w:p w14:paraId="5D9660CD"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BEZ007</w:t>
            </w:r>
          </w:p>
        </w:tc>
        <w:tc>
          <w:tcPr>
            <w:tcW w:w="8466" w:type="dxa"/>
            <w:tcBorders>
              <w:top w:val="single" w:sz="4" w:space="0" w:color="auto"/>
              <w:left w:val="single" w:sz="4" w:space="0" w:color="auto"/>
              <w:bottom w:val="single" w:sz="4" w:space="0" w:color="auto"/>
              <w:right w:val="single" w:sz="12" w:space="0" w:color="auto"/>
            </w:tcBorders>
            <w:noWrap/>
          </w:tcPr>
          <w:p w14:paraId="6D0C7B4D"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„Cílový návrh“ řeší přístup k problematice logování.</w:t>
            </w:r>
          </w:p>
        </w:tc>
      </w:tr>
      <w:tr w:rsidR="00254295" w:rsidRPr="00254295" w14:paraId="136D9A13"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tcPr>
          <w:p w14:paraId="2FB100B8"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BEZ008</w:t>
            </w:r>
          </w:p>
        </w:tc>
        <w:tc>
          <w:tcPr>
            <w:tcW w:w="8466" w:type="dxa"/>
            <w:tcBorders>
              <w:top w:val="single" w:sz="4" w:space="0" w:color="auto"/>
              <w:left w:val="single" w:sz="4" w:space="0" w:color="auto"/>
              <w:bottom w:val="single" w:sz="4" w:space="0" w:color="auto"/>
              <w:right w:val="single" w:sz="12" w:space="0" w:color="auto"/>
            </w:tcBorders>
            <w:noWrap/>
          </w:tcPr>
          <w:p w14:paraId="34754F3D"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„Cílový návrh“ řeší napojení systému na centrální bezpečnostní dohled MPSV.</w:t>
            </w:r>
          </w:p>
        </w:tc>
      </w:tr>
      <w:tr w:rsidR="00254295" w:rsidRPr="00254295" w14:paraId="5B61D2A1"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tcPr>
          <w:p w14:paraId="6EBC863E"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BEZ009</w:t>
            </w:r>
          </w:p>
        </w:tc>
        <w:tc>
          <w:tcPr>
            <w:tcW w:w="8466" w:type="dxa"/>
            <w:tcBorders>
              <w:top w:val="single" w:sz="4" w:space="0" w:color="auto"/>
              <w:left w:val="single" w:sz="4" w:space="0" w:color="auto"/>
              <w:bottom w:val="single" w:sz="4" w:space="0" w:color="auto"/>
              <w:right w:val="single" w:sz="12" w:space="0" w:color="auto"/>
            </w:tcBorders>
            <w:noWrap/>
          </w:tcPr>
          <w:p w14:paraId="5176F355"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„Cílový návrh“ obsahuje návrh řešení zálohování.</w:t>
            </w:r>
          </w:p>
        </w:tc>
      </w:tr>
      <w:tr w:rsidR="00254295" w:rsidRPr="00254295" w14:paraId="0AD7F230"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tcPr>
          <w:p w14:paraId="52DA40A8"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BEZ010</w:t>
            </w:r>
          </w:p>
        </w:tc>
        <w:tc>
          <w:tcPr>
            <w:tcW w:w="8466" w:type="dxa"/>
            <w:tcBorders>
              <w:top w:val="single" w:sz="4" w:space="0" w:color="auto"/>
              <w:left w:val="single" w:sz="4" w:space="0" w:color="auto"/>
              <w:bottom w:val="single" w:sz="4" w:space="0" w:color="auto"/>
              <w:right w:val="single" w:sz="12" w:space="0" w:color="auto"/>
            </w:tcBorders>
            <w:noWrap/>
          </w:tcPr>
          <w:p w14:paraId="19EF4287"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„Cílový návrh“ obsahuje popis možností, jak systém umožňuje šifrování záznamů na aplikační úrovni.</w:t>
            </w:r>
          </w:p>
        </w:tc>
      </w:tr>
      <w:tr w:rsidR="00254295" w:rsidRPr="00254295" w14:paraId="4520185B"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tcPr>
          <w:p w14:paraId="1972D74F"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BEZ011</w:t>
            </w:r>
          </w:p>
        </w:tc>
        <w:tc>
          <w:tcPr>
            <w:tcW w:w="8466" w:type="dxa"/>
            <w:tcBorders>
              <w:top w:val="single" w:sz="4" w:space="0" w:color="auto"/>
              <w:left w:val="single" w:sz="4" w:space="0" w:color="auto"/>
              <w:bottom w:val="single" w:sz="4" w:space="0" w:color="auto"/>
              <w:right w:val="single" w:sz="12" w:space="0" w:color="auto"/>
            </w:tcBorders>
            <w:noWrap/>
          </w:tcPr>
          <w:p w14:paraId="65BAAA31"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V dokumentu „Cílový návrh“ je uvedena možnost odhlášení uživatele ze systému.</w:t>
            </w:r>
          </w:p>
        </w:tc>
      </w:tr>
      <w:tr w:rsidR="00254295" w:rsidRPr="00254295" w14:paraId="7662A13B"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tcPr>
          <w:p w14:paraId="7B532CE1"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BEZ012</w:t>
            </w:r>
          </w:p>
        </w:tc>
        <w:tc>
          <w:tcPr>
            <w:tcW w:w="8466" w:type="dxa"/>
            <w:tcBorders>
              <w:top w:val="single" w:sz="4" w:space="0" w:color="auto"/>
              <w:left w:val="single" w:sz="4" w:space="0" w:color="auto"/>
              <w:bottom w:val="single" w:sz="4" w:space="0" w:color="auto"/>
              <w:right w:val="single" w:sz="12" w:space="0" w:color="auto"/>
            </w:tcBorders>
            <w:noWrap/>
          </w:tcPr>
          <w:p w14:paraId="40ED9B11"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Dokument „Cílový návrh“ (případně příloha) obsahuje v části Plánu testů informaci o provedení bezpečnostních testů před nasazením do produkce.</w:t>
            </w:r>
          </w:p>
        </w:tc>
      </w:tr>
      <w:tr w:rsidR="00254295" w:rsidRPr="00254295" w14:paraId="3F24EEE4"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tcPr>
          <w:p w14:paraId="40D04E44"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BEZ013</w:t>
            </w:r>
          </w:p>
        </w:tc>
        <w:tc>
          <w:tcPr>
            <w:tcW w:w="8466" w:type="dxa"/>
            <w:tcBorders>
              <w:top w:val="single" w:sz="4" w:space="0" w:color="auto"/>
              <w:left w:val="single" w:sz="4" w:space="0" w:color="auto"/>
              <w:bottom w:val="single" w:sz="4" w:space="0" w:color="auto"/>
              <w:right w:val="single" w:sz="12" w:space="0" w:color="auto"/>
            </w:tcBorders>
            <w:noWrap/>
          </w:tcPr>
          <w:p w14:paraId="12576E08"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Dokument „Cílový návrh“ obsahuje deklaraci o souladu vyžadovaných vlastností použité DB dle požadavku BEZ013</w:t>
            </w:r>
          </w:p>
        </w:tc>
      </w:tr>
      <w:tr w:rsidR="00254295" w:rsidRPr="00254295" w14:paraId="49797B99"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tcPr>
          <w:p w14:paraId="06ED6D55"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BEZ015</w:t>
            </w:r>
          </w:p>
        </w:tc>
        <w:tc>
          <w:tcPr>
            <w:tcW w:w="8466" w:type="dxa"/>
            <w:tcBorders>
              <w:top w:val="single" w:sz="4" w:space="0" w:color="auto"/>
              <w:left w:val="single" w:sz="4" w:space="0" w:color="auto"/>
              <w:bottom w:val="single" w:sz="4" w:space="0" w:color="auto"/>
              <w:right w:val="single" w:sz="12" w:space="0" w:color="auto"/>
            </w:tcBorders>
            <w:noWrap/>
          </w:tcPr>
          <w:p w14:paraId="5D881AD0"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Dokument „Cílový návrh“ obsahuje RTO, RPO, MTO a definici úrovně poskytovaných služeb.</w:t>
            </w:r>
          </w:p>
        </w:tc>
      </w:tr>
      <w:tr w:rsidR="00254295" w:rsidRPr="00254295" w14:paraId="216B93F8"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tcPr>
          <w:p w14:paraId="548774D9"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BEZ018</w:t>
            </w:r>
          </w:p>
        </w:tc>
        <w:tc>
          <w:tcPr>
            <w:tcW w:w="8466" w:type="dxa"/>
            <w:tcBorders>
              <w:top w:val="single" w:sz="4" w:space="0" w:color="auto"/>
              <w:left w:val="single" w:sz="4" w:space="0" w:color="auto"/>
              <w:bottom w:val="single" w:sz="4" w:space="0" w:color="auto"/>
              <w:right w:val="single" w:sz="12" w:space="0" w:color="auto"/>
            </w:tcBorders>
            <w:noWrap/>
          </w:tcPr>
          <w:p w14:paraId="6B9A819F"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V dokumentu „Cílový návrh“ v seznamu dokumentace je uvedena Bezpečnostní dokumentace.</w:t>
            </w:r>
          </w:p>
        </w:tc>
      </w:tr>
      <w:tr w:rsidR="00254295" w:rsidRPr="00254295" w14:paraId="12C069F5"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tcPr>
          <w:p w14:paraId="37185774"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BEZ020</w:t>
            </w:r>
          </w:p>
        </w:tc>
        <w:tc>
          <w:tcPr>
            <w:tcW w:w="8466" w:type="dxa"/>
            <w:tcBorders>
              <w:top w:val="single" w:sz="4" w:space="0" w:color="auto"/>
              <w:left w:val="single" w:sz="4" w:space="0" w:color="auto"/>
              <w:bottom w:val="single" w:sz="4" w:space="0" w:color="auto"/>
              <w:right w:val="single" w:sz="12" w:space="0" w:color="auto"/>
            </w:tcBorders>
            <w:noWrap/>
          </w:tcPr>
          <w:p w14:paraId="3BDFC61F"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Dokument „Cílový návrh“ je vypracován v souladu s platnou bezpečnostní legislativou MPSV a v souladu se všemi relevantními technickými a organizačními požadavky stanovenými zákonem č. 181/2014 Sb., o kybernetické bezpečnosti a vyhláškou č. 82/2018 Sb., o kybernetické bezpečnosti v účinném znění či případně v jejich novelizovaném znění v rozsahu platném pro informační systém kritické informační infrastruktury. Pokud je v systému nakládáno s osobními údaji dodavatel zajistí soulad s GDPR.</w:t>
            </w:r>
          </w:p>
        </w:tc>
      </w:tr>
      <w:tr w:rsidR="00254295" w:rsidRPr="00254295" w14:paraId="231484AB" w14:textId="77777777" w:rsidTr="00254295">
        <w:trPr>
          <w:cantSplit/>
          <w:trHeight w:val="288"/>
        </w:trPr>
        <w:tc>
          <w:tcPr>
            <w:tcW w:w="1300" w:type="dxa"/>
            <w:tcBorders>
              <w:top w:val="single" w:sz="4" w:space="0" w:color="auto"/>
              <w:left w:val="single" w:sz="12" w:space="0" w:color="auto"/>
              <w:bottom w:val="single" w:sz="4" w:space="0" w:color="auto"/>
              <w:right w:val="single" w:sz="4" w:space="0" w:color="auto"/>
            </w:tcBorders>
            <w:shd w:val="clear" w:color="auto" w:fill="DBE5F1"/>
            <w:noWrap/>
          </w:tcPr>
          <w:p w14:paraId="7AAD958C"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BEZ022</w:t>
            </w:r>
          </w:p>
        </w:tc>
        <w:tc>
          <w:tcPr>
            <w:tcW w:w="8466" w:type="dxa"/>
            <w:tcBorders>
              <w:top w:val="single" w:sz="4" w:space="0" w:color="auto"/>
              <w:left w:val="single" w:sz="4" w:space="0" w:color="auto"/>
              <w:bottom w:val="single" w:sz="4" w:space="0" w:color="auto"/>
              <w:right w:val="single" w:sz="12" w:space="0" w:color="auto"/>
            </w:tcBorders>
            <w:noWrap/>
          </w:tcPr>
          <w:p w14:paraId="704F08E1" w14:textId="77777777" w:rsidR="00254295" w:rsidRPr="00254295" w:rsidRDefault="00254295" w:rsidP="00254295">
            <w:pPr>
              <w:autoSpaceDN w:val="0"/>
              <w:spacing w:after="0" w:line="240" w:lineRule="auto"/>
              <w:ind w:left="0" w:right="0" w:firstLine="0"/>
              <w:jc w:val="left"/>
              <w:textAlignment w:val="baseline"/>
              <w:rPr>
                <w:rFonts w:ascii="Times New Roman" w:eastAsia="Times New Roman" w:hAnsi="Times New Roman" w:cs="Times New Roman"/>
                <w:sz w:val="18"/>
                <w:szCs w:val="18"/>
              </w:rPr>
            </w:pPr>
            <w:r w:rsidRPr="00254295">
              <w:rPr>
                <w:rFonts w:ascii="Times New Roman" w:eastAsia="Times New Roman" w:hAnsi="Times New Roman" w:cs="Times New Roman"/>
                <w:sz w:val="18"/>
                <w:szCs w:val="18"/>
              </w:rPr>
              <w:t>Dokument „Cílový návrh“ obsahuje informace o nasazování patchů a záplat.</w:t>
            </w:r>
          </w:p>
        </w:tc>
      </w:tr>
    </w:tbl>
    <w:p w14:paraId="6532615F" w14:textId="77777777" w:rsidR="00254295" w:rsidRPr="00254295" w:rsidRDefault="00254295" w:rsidP="00254295">
      <w:pPr>
        <w:overflowPunct w:val="0"/>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2"/>
          <w:szCs w:val="20"/>
          <w:lang w:eastAsia="en-US"/>
        </w:rPr>
      </w:pPr>
    </w:p>
    <w:p w14:paraId="58CE5DC4" w14:textId="77777777" w:rsidR="00254295" w:rsidRPr="00254295" w:rsidRDefault="00254295" w:rsidP="00254295">
      <w:pPr>
        <w:spacing w:after="0" w:line="240" w:lineRule="auto"/>
        <w:ind w:left="0" w:right="0" w:firstLine="0"/>
        <w:jc w:val="left"/>
        <w:rPr>
          <w:rFonts w:ascii="Times New Roman" w:eastAsia="Times New Roman" w:hAnsi="Times New Roman" w:cs="Times New Roman"/>
          <w:b/>
          <w:bCs/>
          <w:color w:val="auto"/>
          <w:sz w:val="24"/>
          <w:szCs w:val="30"/>
          <w:lang w:eastAsia="en-US"/>
        </w:rPr>
      </w:pPr>
    </w:p>
    <w:p w14:paraId="07775DE1" w14:textId="5EEB5E01" w:rsidR="005C6838" w:rsidRDefault="00F9025F" w:rsidP="00F472DC">
      <w:pPr>
        <w:spacing w:after="0" w:line="280" w:lineRule="atLeast"/>
        <w:ind w:left="0" w:right="0" w:firstLine="0"/>
        <w:jc w:val="left"/>
      </w:pPr>
      <w:r>
        <w:rPr>
          <w:b/>
        </w:rPr>
        <w:t xml:space="preserve"> </w:t>
      </w:r>
    </w:p>
    <w:sectPr w:rsidR="005C6838" w:rsidSect="002F27C8">
      <w:headerReference w:type="even" r:id="rId10"/>
      <w:headerReference w:type="default" r:id="rId11"/>
      <w:footerReference w:type="even" r:id="rId12"/>
      <w:footerReference w:type="default" r:id="rId13"/>
      <w:headerReference w:type="first" r:id="rId14"/>
      <w:footerReference w:type="first" r:id="rId15"/>
      <w:pgSz w:w="11906" w:h="16838"/>
      <w:pgMar w:top="1424" w:right="1397" w:bottom="1420" w:left="1276" w:header="759" w:footer="72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CBB4D" w14:textId="77777777" w:rsidR="00C25A57" w:rsidRDefault="00C25A57">
      <w:pPr>
        <w:spacing w:after="0" w:line="240" w:lineRule="auto"/>
      </w:pPr>
      <w:r>
        <w:separator/>
      </w:r>
    </w:p>
  </w:endnote>
  <w:endnote w:type="continuationSeparator" w:id="0">
    <w:p w14:paraId="76B2180B" w14:textId="77777777" w:rsidR="00C25A57" w:rsidRDefault="00C25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EA15A" w14:textId="77777777" w:rsidR="005C6838" w:rsidRDefault="00F9025F">
    <w:pPr>
      <w:spacing w:after="0" w:line="259" w:lineRule="auto"/>
      <w:ind w:left="0" w:right="19" w:firstLine="0"/>
      <w:jc w:val="center"/>
    </w:pPr>
    <w:r>
      <w:rPr>
        <w:rFonts w:ascii="Calibri" w:eastAsia="Calibri" w:hAnsi="Calibri" w:cs="Calibri"/>
        <w:noProof/>
        <w:sz w:val="22"/>
      </w:rPr>
      <mc:AlternateContent>
        <mc:Choice Requires="wpg">
          <w:drawing>
            <wp:anchor distT="0" distB="0" distL="114300" distR="114300" simplePos="0" relativeHeight="251683840" behindDoc="0" locked="0" layoutInCell="1" allowOverlap="1" wp14:anchorId="7758FCAB" wp14:editId="2BE22A14">
              <wp:simplePos x="0" y="0"/>
              <wp:positionH relativeFrom="page">
                <wp:posOffset>882701</wp:posOffset>
              </wp:positionH>
              <wp:positionV relativeFrom="page">
                <wp:posOffset>9983419</wp:posOffset>
              </wp:positionV>
              <wp:extent cx="5796738" cy="9144"/>
              <wp:effectExtent l="0" t="0" r="0" b="0"/>
              <wp:wrapSquare wrapText="bothSides"/>
              <wp:docPr id="144636" name="Group 144636"/>
              <wp:cNvGraphicFramePr/>
              <a:graphic xmlns:a="http://schemas.openxmlformats.org/drawingml/2006/main">
                <a:graphicData uri="http://schemas.microsoft.com/office/word/2010/wordprocessingGroup">
                  <wpg:wgp>
                    <wpg:cNvGrpSpPr/>
                    <wpg:grpSpPr>
                      <a:xfrm>
                        <a:off x="0" y="0"/>
                        <a:ext cx="5796738" cy="9144"/>
                        <a:chOff x="0" y="0"/>
                        <a:chExt cx="5796738" cy="9144"/>
                      </a:xfrm>
                    </wpg:grpSpPr>
                    <wps:wsp>
                      <wps:cNvPr id="144637" name="Shape 144637"/>
                      <wps:cNvSpPr/>
                      <wps:spPr>
                        <a:xfrm>
                          <a:off x="0" y="0"/>
                          <a:ext cx="5796738" cy="0"/>
                        </a:xfrm>
                        <a:custGeom>
                          <a:avLst/>
                          <a:gdLst/>
                          <a:ahLst/>
                          <a:cxnLst/>
                          <a:rect l="0" t="0" r="0" b="0"/>
                          <a:pathLst>
                            <a:path w="5796738">
                              <a:moveTo>
                                <a:pt x="0" y="0"/>
                              </a:moveTo>
                              <a:lnTo>
                                <a:pt x="5796738" y="0"/>
                              </a:lnTo>
                            </a:path>
                          </a:pathLst>
                        </a:custGeom>
                        <a:ln w="9144" cap="flat">
                          <a:custDash>
                            <a:ds d="72000" sp="72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560EA33" id="Group 144636" o:spid="_x0000_s1026" style="position:absolute;margin-left:69.5pt;margin-top:786.1pt;width:456.45pt;height:.7pt;z-index:251683840;mso-position-horizontal-relative:page;mso-position-vertical-relative:page" coordsize="579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">
              <v:shape id="Shape 144637" o:spid="_x0000_s1027" style="position:absolute;width:57967;height:0;visibility:visible;mso-wrap-style:square;v-text-anchor:top" coordsize="5796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" path="m,l5796738,e" filled="f" strokeweight=".72pt">
                <v:path arrowok="t" textboxrect="0,0,5796738,0"/>
              </v:shape>
              <w10:wrap type="square" anchorx="page" anchory="page"/>
            </v:group>
          </w:pict>
        </mc:Fallback>
      </mc:AlternateContent>
    </w:r>
    <w:r>
      <w:rPr>
        <w:color w:val="808080"/>
        <w:sz w:val="16"/>
      </w:rPr>
      <w:t xml:space="preserve">Strana </w:t>
    </w:r>
    <w:r>
      <w:fldChar w:fldCharType="begin"/>
    </w:r>
    <w:r>
      <w:instrText xml:space="preserve"> PAGE   \* MERGEFORMAT </w:instrText>
    </w:r>
    <w:r>
      <w:fldChar w:fldCharType="separate"/>
    </w:r>
    <w:r>
      <w:rPr>
        <w:color w:val="808080"/>
        <w:sz w:val="16"/>
      </w:rPr>
      <w:t>1</w:t>
    </w:r>
    <w:r>
      <w:rPr>
        <w:color w:val="808080"/>
        <w:sz w:val="16"/>
      </w:rPr>
      <w:fldChar w:fldCharType="end"/>
    </w:r>
    <w:r>
      <w:rPr>
        <w:color w:val="808080"/>
        <w:sz w:val="16"/>
      </w:rPr>
      <w:t xml:space="preserve"> / 15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A0689" w14:textId="77777777" w:rsidR="005C6838" w:rsidRDefault="00F9025F">
    <w:pPr>
      <w:spacing w:after="0" w:line="259" w:lineRule="auto"/>
      <w:ind w:left="0" w:right="19" w:firstLine="0"/>
      <w:jc w:val="center"/>
    </w:pPr>
    <w:r>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1E7501C8" wp14:editId="09D21832">
              <wp:simplePos x="0" y="0"/>
              <wp:positionH relativeFrom="page">
                <wp:posOffset>882701</wp:posOffset>
              </wp:positionH>
              <wp:positionV relativeFrom="page">
                <wp:posOffset>9983419</wp:posOffset>
              </wp:positionV>
              <wp:extent cx="5796738" cy="9144"/>
              <wp:effectExtent l="0" t="0" r="0" b="0"/>
              <wp:wrapSquare wrapText="bothSides"/>
              <wp:docPr id="144613" name="Group 144613"/>
              <wp:cNvGraphicFramePr/>
              <a:graphic xmlns:a="http://schemas.openxmlformats.org/drawingml/2006/main">
                <a:graphicData uri="http://schemas.microsoft.com/office/word/2010/wordprocessingGroup">
                  <wpg:wgp>
                    <wpg:cNvGrpSpPr/>
                    <wpg:grpSpPr>
                      <a:xfrm>
                        <a:off x="0" y="0"/>
                        <a:ext cx="5796738" cy="9144"/>
                        <a:chOff x="0" y="0"/>
                        <a:chExt cx="5796738" cy="9144"/>
                      </a:xfrm>
                    </wpg:grpSpPr>
                    <wps:wsp>
                      <wps:cNvPr id="144614" name="Shape 144614"/>
                      <wps:cNvSpPr/>
                      <wps:spPr>
                        <a:xfrm>
                          <a:off x="0" y="0"/>
                          <a:ext cx="5796738" cy="0"/>
                        </a:xfrm>
                        <a:custGeom>
                          <a:avLst/>
                          <a:gdLst/>
                          <a:ahLst/>
                          <a:cxnLst/>
                          <a:rect l="0" t="0" r="0" b="0"/>
                          <a:pathLst>
                            <a:path w="5796738">
                              <a:moveTo>
                                <a:pt x="0" y="0"/>
                              </a:moveTo>
                              <a:lnTo>
                                <a:pt x="5796738" y="0"/>
                              </a:lnTo>
                            </a:path>
                          </a:pathLst>
                        </a:custGeom>
                        <a:ln w="9144" cap="flat">
                          <a:custDash>
                            <a:ds d="72000" sp="72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E77FEFB" id="Group 144613" o:spid="_x0000_s1026" style="position:absolute;margin-left:69.5pt;margin-top:786.1pt;width:456.45pt;height:.7pt;z-index:251684864;mso-position-horizontal-relative:page;mso-position-vertical-relative:page" coordsize="579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">
              <v:shape id="Shape 144614" o:spid="_x0000_s1027" style="position:absolute;width:57967;height:0;visibility:visible;mso-wrap-style:square;v-text-anchor:top" coordsize="5796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" path="m,l5796738,e" filled="f" strokeweight=".72pt">
                <v:path arrowok="t" textboxrect="0,0,5796738,0"/>
              </v:shape>
              <w10:wrap type="square" anchorx="page" anchory="page"/>
            </v:group>
          </w:pict>
        </mc:Fallback>
      </mc:AlternateContent>
    </w:r>
    <w:r>
      <w:rPr>
        <w:color w:val="808080"/>
        <w:sz w:val="16"/>
      </w:rPr>
      <w:t xml:space="preserve">Strana </w:t>
    </w:r>
    <w:r>
      <w:fldChar w:fldCharType="begin"/>
    </w:r>
    <w:r>
      <w:instrText xml:space="preserve"> PAGE   \* MERGEFORMAT </w:instrText>
    </w:r>
    <w:r>
      <w:fldChar w:fldCharType="separate"/>
    </w:r>
    <w:r>
      <w:rPr>
        <w:color w:val="808080"/>
        <w:sz w:val="16"/>
      </w:rPr>
      <w:t>1</w:t>
    </w:r>
    <w:r>
      <w:rPr>
        <w:color w:val="808080"/>
        <w:sz w:val="16"/>
      </w:rPr>
      <w:fldChar w:fldCharType="end"/>
    </w:r>
    <w:r>
      <w:rPr>
        <w:color w:val="808080"/>
        <w:sz w:val="16"/>
      </w:rPr>
      <w:t xml:space="preserve"> / 15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A7F4A" w14:textId="77777777" w:rsidR="005C6838" w:rsidRDefault="00F9025F">
    <w:pPr>
      <w:spacing w:after="0" w:line="259" w:lineRule="auto"/>
      <w:ind w:left="0" w:right="19" w:firstLine="0"/>
      <w:jc w:val="center"/>
    </w:pPr>
    <w:r>
      <w:rPr>
        <w:rFonts w:ascii="Calibri" w:eastAsia="Calibri" w:hAnsi="Calibri" w:cs="Calibri"/>
        <w:noProof/>
        <w:sz w:val="22"/>
      </w:rPr>
      <mc:AlternateContent>
        <mc:Choice Requires="wpg">
          <w:drawing>
            <wp:anchor distT="0" distB="0" distL="114300" distR="114300" simplePos="0" relativeHeight="251685888" behindDoc="0" locked="0" layoutInCell="1" allowOverlap="1" wp14:anchorId="545AF205" wp14:editId="40038AA0">
              <wp:simplePos x="0" y="0"/>
              <wp:positionH relativeFrom="page">
                <wp:posOffset>882701</wp:posOffset>
              </wp:positionH>
              <wp:positionV relativeFrom="page">
                <wp:posOffset>9983419</wp:posOffset>
              </wp:positionV>
              <wp:extent cx="5796738" cy="9144"/>
              <wp:effectExtent l="0" t="0" r="0" b="0"/>
              <wp:wrapSquare wrapText="bothSides"/>
              <wp:docPr id="144590" name="Group 144590"/>
              <wp:cNvGraphicFramePr/>
              <a:graphic xmlns:a="http://schemas.openxmlformats.org/drawingml/2006/main">
                <a:graphicData uri="http://schemas.microsoft.com/office/word/2010/wordprocessingGroup">
                  <wpg:wgp>
                    <wpg:cNvGrpSpPr/>
                    <wpg:grpSpPr>
                      <a:xfrm>
                        <a:off x="0" y="0"/>
                        <a:ext cx="5796738" cy="9144"/>
                        <a:chOff x="0" y="0"/>
                        <a:chExt cx="5796738" cy="9144"/>
                      </a:xfrm>
                    </wpg:grpSpPr>
                    <wps:wsp>
                      <wps:cNvPr id="144591" name="Shape 144591"/>
                      <wps:cNvSpPr/>
                      <wps:spPr>
                        <a:xfrm>
                          <a:off x="0" y="0"/>
                          <a:ext cx="5796738" cy="0"/>
                        </a:xfrm>
                        <a:custGeom>
                          <a:avLst/>
                          <a:gdLst/>
                          <a:ahLst/>
                          <a:cxnLst/>
                          <a:rect l="0" t="0" r="0" b="0"/>
                          <a:pathLst>
                            <a:path w="5796738">
                              <a:moveTo>
                                <a:pt x="0" y="0"/>
                              </a:moveTo>
                              <a:lnTo>
                                <a:pt x="5796738" y="0"/>
                              </a:lnTo>
                            </a:path>
                          </a:pathLst>
                        </a:custGeom>
                        <a:ln w="9144" cap="flat">
                          <a:custDash>
                            <a:ds d="72000" sp="72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AE38EE3" id="Group 144590" o:spid="_x0000_s1026" style="position:absolute;margin-left:69.5pt;margin-top:786.1pt;width:456.45pt;height:.7pt;z-index:251685888;mso-position-horizontal-relative:page;mso-position-vertical-relative:page" coordsize="579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">
              <v:shape id="Shape 144591" o:spid="_x0000_s1027" style="position:absolute;width:57967;height:0;visibility:visible;mso-wrap-style:square;v-text-anchor:top" coordsize="5796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" path="m,l5796738,e" filled="f" strokeweight=".72pt">
                <v:path arrowok="t" textboxrect="0,0,5796738,0"/>
              </v:shape>
              <w10:wrap type="square" anchorx="page" anchory="page"/>
            </v:group>
          </w:pict>
        </mc:Fallback>
      </mc:AlternateContent>
    </w:r>
    <w:r>
      <w:rPr>
        <w:color w:val="808080"/>
        <w:sz w:val="16"/>
      </w:rPr>
      <w:t xml:space="preserve">Strana </w:t>
    </w:r>
    <w:r>
      <w:fldChar w:fldCharType="begin"/>
    </w:r>
    <w:r>
      <w:instrText xml:space="preserve"> PAGE   \* MERGEFORMAT </w:instrText>
    </w:r>
    <w:r>
      <w:fldChar w:fldCharType="separate"/>
    </w:r>
    <w:r>
      <w:rPr>
        <w:color w:val="808080"/>
        <w:sz w:val="16"/>
      </w:rPr>
      <w:t>1</w:t>
    </w:r>
    <w:r>
      <w:rPr>
        <w:color w:val="808080"/>
        <w:sz w:val="16"/>
      </w:rPr>
      <w:fldChar w:fldCharType="end"/>
    </w:r>
    <w:r>
      <w:rPr>
        <w:color w:val="808080"/>
        <w:sz w:val="16"/>
      </w:rPr>
      <w:t xml:space="preserve"> / 15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35EB4" w14:textId="77777777" w:rsidR="00C25A57" w:rsidRDefault="00C25A57">
      <w:pPr>
        <w:spacing w:after="0" w:line="240" w:lineRule="auto"/>
      </w:pPr>
      <w:r>
        <w:separator/>
      </w:r>
    </w:p>
  </w:footnote>
  <w:footnote w:type="continuationSeparator" w:id="0">
    <w:p w14:paraId="26853E11" w14:textId="77777777" w:rsidR="00C25A57" w:rsidRDefault="00C25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9BDEE" w14:textId="77777777" w:rsidR="005C6838" w:rsidRDefault="00F9025F">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6B2A1514" wp14:editId="48778E43">
              <wp:simplePos x="0" y="0"/>
              <wp:positionH relativeFrom="page">
                <wp:posOffset>882701</wp:posOffset>
              </wp:positionH>
              <wp:positionV relativeFrom="page">
                <wp:posOffset>685800</wp:posOffset>
              </wp:positionV>
              <wp:extent cx="5796661" cy="9144"/>
              <wp:effectExtent l="0" t="0" r="0" b="0"/>
              <wp:wrapSquare wrapText="bothSides"/>
              <wp:docPr id="144623" name="Group 144623"/>
              <wp:cNvGraphicFramePr/>
              <a:graphic xmlns:a="http://schemas.openxmlformats.org/drawingml/2006/main">
                <a:graphicData uri="http://schemas.microsoft.com/office/word/2010/wordprocessingGroup">
                  <wpg:wgp>
                    <wpg:cNvGrpSpPr/>
                    <wpg:grpSpPr>
                      <a:xfrm>
                        <a:off x="0" y="0"/>
                        <a:ext cx="5796661" cy="9144"/>
                        <a:chOff x="0" y="0"/>
                        <a:chExt cx="5796661" cy="9144"/>
                      </a:xfrm>
                    </wpg:grpSpPr>
                    <wps:wsp>
                      <wps:cNvPr id="147498" name="Shape 147498"/>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222A42D7" id="Group 144623" o:spid="_x0000_s1026" style="position:absolute;margin-left:69.5pt;margin-top:54pt;width:456.45pt;height:.7pt;z-index:251680768;mso-position-horizontal-relative:page;mso-position-vertical-relative:page" coordsize="579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">
              <v:shape id="Shape 147498" o:spid="_x0000_s1027" style="position:absolute;width:57966;height:91;visibility:visible;mso-wrap-style:square;v-text-anchor:top" coordsize="57966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" path="m,l5796661,r,9144l,9144,,e" fillcolor="gray" stroked="f" strokeweight="0">
                <v:stroke miterlimit="83231f" joinstyle="miter"/>
                <v:path arrowok="t" textboxrect="0,0,5796661,9144"/>
              </v:shape>
              <w10:wrap type="square" anchorx="page" anchory="page"/>
            </v:group>
          </w:pict>
        </mc:Fallback>
      </mc:AlternateContent>
    </w:r>
    <w:r>
      <w:rPr>
        <w:b/>
        <w:sz w:val="16"/>
      </w:rPr>
      <w:t xml:space="preserve">Rámcová dohoda o poskytování služeb v oblasti business </w:t>
    </w:r>
    <w:r>
      <w:rPr>
        <w:b/>
        <w:sz w:val="16"/>
      </w:rPr>
      <w:t xml:space="preserve">intelligence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94BEC" w14:textId="77777777" w:rsidR="005C6838" w:rsidRDefault="00F9025F">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2D996CB1" wp14:editId="71EB9FA9">
              <wp:simplePos x="0" y="0"/>
              <wp:positionH relativeFrom="page">
                <wp:posOffset>882701</wp:posOffset>
              </wp:positionH>
              <wp:positionV relativeFrom="page">
                <wp:posOffset>685800</wp:posOffset>
              </wp:positionV>
              <wp:extent cx="5796661" cy="9144"/>
              <wp:effectExtent l="0" t="0" r="0" b="0"/>
              <wp:wrapSquare wrapText="bothSides"/>
              <wp:docPr id="144600" name="Group 144600"/>
              <wp:cNvGraphicFramePr/>
              <a:graphic xmlns:a="http://schemas.openxmlformats.org/drawingml/2006/main">
                <a:graphicData uri="http://schemas.microsoft.com/office/word/2010/wordprocessingGroup">
                  <wpg:wgp>
                    <wpg:cNvGrpSpPr/>
                    <wpg:grpSpPr>
                      <a:xfrm>
                        <a:off x="0" y="0"/>
                        <a:ext cx="5796661" cy="9144"/>
                        <a:chOff x="0" y="0"/>
                        <a:chExt cx="5796661" cy="9144"/>
                      </a:xfrm>
                    </wpg:grpSpPr>
                    <wps:wsp>
                      <wps:cNvPr id="147496" name="Shape 147496"/>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5E86D289" id="Group 144600" o:spid="_x0000_s1026" style="position:absolute;margin-left:69.5pt;margin-top:54pt;width:456.45pt;height:.7pt;z-index:251681792;mso-position-horizontal-relative:page;mso-position-vertical-relative:page" coordsize="579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">
              <v:shape id="Shape 147496" o:spid="_x0000_s1027" style="position:absolute;width:57966;height:91;visibility:visible;mso-wrap-style:square;v-text-anchor:top" coordsize="57966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" path="m,l5796661,r,9144l,9144,,e" fillcolor="gray" stroked="f" strokeweight="0">
                <v:stroke miterlimit="83231f" joinstyle="miter"/>
                <v:path arrowok="t" textboxrect="0,0,5796661,9144"/>
              </v:shape>
              <w10:wrap type="square" anchorx="page" anchory="page"/>
            </v:group>
          </w:pict>
        </mc:Fallback>
      </mc:AlternateContent>
    </w:r>
    <w:r>
      <w:rPr>
        <w:b/>
        <w:sz w:val="16"/>
      </w:rPr>
      <w:t xml:space="preserve">Rámcová dohoda o poskytování služeb v oblasti business </w:t>
    </w:r>
    <w:r>
      <w:rPr>
        <w:b/>
        <w:sz w:val="16"/>
      </w:rPr>
      <w:t xml:space="preserve">intelligence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D9760" w14:textId="77777777" w:rsidR="005C6838" w:rsidRDefault="00F9025F">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5BF6F507" wp14:editId="2C22F698">
              <wp:simplePos x="0" y="0"/>
              <wp:positionH relativeFrom="page">
                <wp:posOffset>882701</wp:posOffset>
              </wp:positionH>
              <wp:positionV relativeFrom="page">
                <wp:posOffset>685800</wp:posOffset>
              </wp:positionV>
              <wp:extent cx="5796661" cy="9144"/>
              <wp:effectExtent l="0" t="0" r="0" b="0"/>
              <wp:wrapSquare wrapText="bothSides"/>
              <wp:docPr id="144577" name="Group 144577"/>
              <wp:cNvGraphicFramePr/>
              <a:graphic xmlns:a="http://schemas.openxmlformats.org/drawingml/2006/main">
                <a:graphicData uri="http://schemas.microsoft.com/office/word/2010/wordprocessingGroup">
                  <wpg:wgp>
                    <wpg:cNvGrpSpPr/>
                    <wpg:grpSpPr>
                      <a:xfrm>
                        <a:off x="0" y="0"/>
                        <a:ext cx="5796661" cy="9144"/>
                        <a:chOff x="0" y="0"/>
                        <a:chExt cx="5796661" cy="9144"/>
                      </a:xfrm>
                    </wpg:grpSpPr>
                    <wps:wsp>
                      <wps:cNvPr id="147494" name="Shape 147494"/>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63E52375" id="Group 144577" o:spid="_x0000_s1026" style="position:absolute;margin-left:69.5pt;margin-top:54pt;width:456.45pt;height:.7pt;z-index:251682816;mso-position-horizontal-relative:page;mso-position-vertical-relative:page" coordsize="579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">
              <v:shape id="Shape 147494" o:spid="_x0000_s1027" style="position:absolute;width:57966;height:91;visibility:visible;mso-wrap-style:square;v-text-anchor:top" coordsize="57966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" path="m,l5796661,r,9144l,9144,,e" fillcolor="gray" stroked="f" strokeweight="0">
                <v:stroke miterlimit="83231f" joinstyle="miter"/>
                <v:path arrowok="t" textboxrect="0,0,5796661,9144"/>
              </v:shape>
              <w10:wrap type="square" anchorx="page" anchory="page"/>
            </v:group>
          </w:pict>
        </mc:Fallback>
      </mc:AlternateContent>
    </w:r>
    <w:r>
      <w:rPr>
        <w:b/>
        <w:sz w:val="16"/>
      </w:rPr>
      <w:t xml:space="preserve">Rámcová dohoda o poskytování služeb v oblasti business </w:t>
    </w:r>
    <w:r>
      <w:rPr>
        <w:b/>
        <w:sz w:val="16"/>
      </w:rPr>
      <w:t xml:space="preserve">intelligence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5F15"/>
    <w:multiLevelType w:val="hybridMultilevel"/>
    <w:tmpl w:val="0B841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6362EE"/>
    <w:multiLevelType w:val="hybridMultilevel"/>
    <w:tmpl w:val="249A8266"/>
    <w:lvl w:ilvl="0" w:tplc="EEC21306">
      <w:start w:val="1"/>
      <w:numFmt w:val="lowerLetter"/>
      <w:lvlText w:val="%1)"/>
      <w:lvlJc w:val="left"/>
      <w:pPr>
        <w:ind w:left="17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A04A62">
      <w:start w:val="1"/>
      <w:numFmt w:val="lowerLetter"/>
      <w:lvlText w:val="%2"/>
      <w:lvlJc w:val="left"/>
      <w:pPr>
        <w:ind w:left="25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D22194">
      <w:start w:val="1"/>
      <w:numFmt w:val="lowerRoman"/>
      <w:lvlText w:val="%3"/>
      <w:lvlJc w:val="left"/>
      <w:pPr>
        <w:ind w:left="3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90FE52">
      <w:start w:val="1"/>
      <w:numFmt w:val="decimal"/>
      <w:lvlText w:val="%4"/>
      <w:lvlJc w:val="left"/>
      <w:pPr>
        <w:ind w:left="40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EC3B4E">
      <w:start w:val="1"/>
      <w:numFmt w:val="lowerLetter"/>
      <w:lvlText w:val="%5"/>
      <w:lvlJc w:val="left"/>
      <w:pPr>
        <w:ind w:left="4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888824">
      <w:start w:val="1"/>
      <w:numFmt w:val="lowerRoman"/>
      <w:lvlText w:val="%6"/>
      <w:lvlJc w:val="left"/>
      <w:pPr>
        <w:ind w:left="54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AEA934">
      <w:start w:val="1"/>
      <w:numFmt w:val="decimal"/>
      <w:lvlText w:val="%7"/>
      <w:lvlJc w:val="left"/>
      <w:pPr>
        <w:ind w:left="6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961FE2">
      <w:start w:val="1"/>
      <w:numFmt w:val="lowerLetter"/>
      <w:lvlText w:val="%8"/>
      <w:lvlJc w:val="left"/>
      <w:pPr>
        <w:ind w:left="6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F65FC4">
      <w:start w:val="1"/>
      <w:numFmt w:val="lowerRoman"/>
      <w:lvlText w:val="%9"/>
      <w:lvlJc w:val="left"/>
      <w:pPr>
        <w:ind w:left="76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BF46E1"/>
    <w:multiLevelType w:val="multilevel"/>
    <w:tmpl w:val="DFC896B6"/>
    <w:lvl w:ilvl="0">
      <w:start w:val="1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4E85CA6"/>
    <w:multiLevelType w:val="multilevel"/>
    <w:tmpl w:val="39C6E9EC"/>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1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9367C3D"/>
    <w:multiLevelType w:val="hybridMultilevel"/>
    <w:tmpl w:val="2556D5C8"/>
    <w:lvl w:ilvl="0" w:tplc="D57EDF28">
      <w:start w:val="1"/>
      <w:numFmt w:val="lowerLetter"/>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F21ED0">
      <w:start w:val="1"/>
      <w:numFmt w:val="lowerLetter"/>
      <w:lvlText w:val="%2"/>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12B360">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2668F0">
      <w:start w:val="1"/>
      <w:numFmt w:val="decimal"/>
      <w:lvlText w:val="%4"/>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FE9C54">
      <w:start w:val="1"/>
      <w:numFmt w:val="lowerLetter"/>
      <w:lvlText w:val="%5"/>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3080F2">
      <w:start w:val="1"/>
      <w:numFmt w:val="lowerRoman"/>
      <w:lvlText w:val="%6"/>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A86144">
      <w:start w:val="1"/>
      <w:numFmt w:val="decimal"/>
      <w:lvlText w:val="%7"/>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8AF0C8">
      <w:start w:val="1"/>
      <w:numFmt w:val="lowerLetter"/>
      <w:lvlText w:val="%8"/>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9FA261E">
      <w:start w:val="1"/>
      <w:numFmt w:val="lowerRoman"/>
      <w:lvlText w:val="%9"/>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05A1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2762A0"/>
    <w:multiLevelType w:val="hybridMultilevel"/>
    <w:tmpl w:val="C1FECE86"/>
    <w:lvl w:ilvl="0" w:tplc="9C26EEF2">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AEDE0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62AA5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11A844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46EC2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605B2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F4A9D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16E05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6A9B0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7CB6DFD"/>
    <w:multiLevelType w:val="hybridMultilevel"/>
    <w:tmpl w:val="A7643C78"/>
    <w:lvl w:ilvl="0" w:tplc="3224D484">
      <w:start w:val="1"/>
      <w:numFmt w:val="lowerLetter"/>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163312">
      <w:start w:val="1"/>
      <w:numFmt w:val="lowerLetter"/>
      <w:lvlText w:val="%2"/>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C46296">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D6F0E4">
      <w:start w:val="1"/>
      <w:numFmt w:val="decimal"/>
      <w:lvlText w:val="%4"/>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4CA5F0">
      <w:start w:val="1"/>
      <w:numFmt w:val="lowerLetter"/>
      <w:lvlText w:val="%5"/>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E229CE">
      <w:start w:val="1"/>
      <w:numFmt w:val="lowerRoman"/>
      <w:lvlText w:val="%6"/>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DBE93BE">
      <w:start w:val="1"/>
      <w:numFmt w:val="decimal"/>
      <w:lvlText w:val="%7"/>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EE20F2">
      <w:start w:val="1"/>
      <w:numFmt w:val="lowerLetter"/>
      <w:lvlText w:val="%8"/>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5036E6">
      <w:start w:val="1"/>
      <w:numFmt w:val="lowerRoman"/>
      <w:lvlText w:val="%9"/>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8EE0DB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6C4210"/>
    <w:multiLevelType w:val="hybridMultilevel"/>
    <w:tmpl w:val="46A0D7FA"/>
    <w:lvl w:ilvl="0" w:tplc="31F4E3EC">
      <w:start w:val="1"/>
      <w:numFmt w:val="lowerLetter"/>
      <w:lvlText w:val="%1)"/>
      <w:lvlJc w:val="left"/>
      <w:pPr>
        <w:ind w:left="18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4C5BD6">
      <w:start w:val="1"/>
      <w:numFmt w:val="lowerLetter"/>
      <w:lvlText w:val="%2"/>
      <w:lvlJc w:val="left"/>
      <w:pPr>
        <w:ind w:left="18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EC5508">
      <w:start w:val="1"/>
      <w:numFmt w:val="lowerRoman"/>
      <w:lvlText w:val="%3"/>
      <w:lvlJc w:val="left"/>
      <w:pPr>
        <w:ind w:left="2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F8141C">
      <w:start w:val="1"/>
      <w:numFmt w:val="decimal"/>
      <w:lvlText w:val="%4"/>
      <w:lvlJc w:val="left"/>
      <w:pPr>
        <w:ind w:left="3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3E59E2">
      <w:start w:val="1"/>
      <w:numFmt w:val="lowerLetter"/>
      <w:lvlText w:val="%5"/>
      <w:lvlJc w:val="left"/>
      <w:pPr>
        <w:ind w:left="4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122324">
      <w:start w:val="1"/>
      <w:numFmt w:val="lowerRoman"/>
      <w:lvlText w:val="%6"/>
      <w:lvlJc w:val="left"/>
      <w:pPr>
        <w:ind w:left="4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D61A26">
      <w:start w:val="1"/>
      <w:numFmt w:val="decimal"/>
      <w:lvlText w:val="%7"/>
      <w:lvlJc w:val="left"/>
      <w:pPr>
        <w:ind w:left="5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64CFBC">
      <w:start w:val="1"/>
      <w:numFmt w:val="lowerLetter"/>
      <w:lvlText w:val="%8"/>
      <w:lvlJc w:val="left"/>
      <w:pPr>
        <w:ind w:left="6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E80FB1A">
      <w:start w:val="1"/>
      <w:numFmt w:val="lowerRoman"/>
      <w:lvlText w:val="%9"/>
      <w:lvlJc w:val="left"/>
      <w:pPr>
        <w:ind w:left="6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C5F16F7"/>
    <w:multiLevelType w:val="hybridMultilevel"/>
    <w:tmpl w:val="491293A0"/>
    <w:lvl w:ilvl="0" w:tplc="0CCE7EA4">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60B0E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D88354">
      <w:start w:val="1"/>
      <w:numFmt w:val="lowerRoman"/>
      <w:lvlText w:val="%3."/>
      <w:lvlJc w:val="left"/>
      <w:pPr>
        <w:ind w:left="1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EC149C">
      <w:start w:val="1"/>
      <w:numFmt w:val="decimal"/>
      <w:lvlText w:val="%4"/>
      <w:lvlJc w:val="left"/>
      <w:pPr>
        <w:ind w:left="29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0EB776">
      <w:start w:val="1"/>
      <w:numFmt w:val="lowerLetter"/>
      <w:lvlText w:val="%5"/>
      <w:lvlJc w:val="left"/>
      <w:pPr>
        <w:ind w:left="3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B143DE8">
      <w:start w:val="1"/>
      <w:numFmt w:val="lowerRoman"/>
      <w:lvlText w:val="%6"/>
      <w:lvlJc w:val="left"/>
      <w:pPr>
        <w:ind w:left="43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027B88">
      <w:start w:val="1"/>
      <w:numFmt w:val="decimal"/>
      <w:lvlText w:val="%7"/>
      <w:lvlJc w:val="left"/>
      <w:pPr>
        <w:ind w:left="50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F00DE0">
      <w:start w:val="1"/>
      <w:numFmt w:val="lowerLetter"/>
      <w:lvlText w:val="%8"/>
      <w:lvlJc w:val="left"/>
      <w:pPr>
        <w:ind w:left="58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4E9896">
      <w:start w:val="1"/>
      <w:numFmt w:val="lowerRoman"/>
      <w:lvlText w:val="%9"/>
      <w:lvlJc w:val="left"/>
      <w:pPr>
        <w:ind w:left="6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C77351F"/>
    <w:multiLevelType w:val="multilevel"/>
    <w:tmpl w:val="58120DA2"/>
    <w:lvl w:ilvl="0">
      <w:start w:val="27"/>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1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DB274B6"/>
    <w:multiLevelType w:val="hybridMultilevel"/>
    <w:tmpl w:val="622C8BC2"/>
    <w:lvl w:ilvl="0" w:tplc="36746DC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F83A22">
      <w:start w:val="9"/>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8A13E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8697D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4E3A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BA214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FA3F3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5C1F4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50242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EBB14A0"/>
    <w:multiLevelType w:val="hybridMultilevel"/>
    <w:tmpl w:val="E7483502"/>
    <w:lvl w:ilvl="0" w:tplc="FA541106">
      <w:start w:val="1"/>
      <w:numFmt w:val="lowerLetter"/>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52187E">
      <w:start w:val="1"/>
      <w:numFmt w:val="lowerLetter"/>
      <w:lvlText w:val="%2"/>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BA60C4">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F6DE14">
      <w:start w:val="1"/>
      <w:numFmt w:val="decimal"/>
      <w:lvlText w:val="%4"/>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16EF8E">
      <w:start w:val="1"/>
      <w:numFmt w:val="lowerLetter"/>
      <w:lvlText w:val="%5"/>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B7234A0">
      <w:start w:val="1"/>
      <w:numFmt w:val="lowerRoman"/>
      <w:lvlText w:val="%6"/>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62EF7E">
      <w:start w:val="1"/>
      <w:numFmt w:val="decimal"/>
      <w:lvlText w:val="%7"/>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1C3474">
      <w:start w:val="1"/>
      <w:numFmt w:val="lowerLetter"/>
      <w:lvlText w:val="%8"/>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6AE4B6">
      <w:start w:val="1"/>
      <w:numFmt w:val="lowerRoman"/>
      <w:lvlText w:val="%9"/>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23E6443"/>
    <w:multiLevelType w:val="multilevel"/>
    <w:tmpl w:val="7682F702"/>
    <w:lvl w:ilvl="0">
      <w:start w:val="1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7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97705E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BA55B8"/>
    <w:multiLevelType w:val="multilevel"/>
    <w:tmpl w:val="78CEE960"/>
    <w:lvl w:ilvl="0">
      <w:start w:val="27"/>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Text w:val="%1.%2"/>
      <w:lvlJc w:val="left"/>
      <w:pPr>
        <w:ind w:left="1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0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EBD338F"/>
    <w:multiLevelType w:val="multilevel"/>
    <w:tmpl w:val="4D842EBE"/>
    <w:lvl w:ilvl="0">
      <w:start w:val="1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1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7A2729A"/>
    <w:multiLevelType w:val="hybridMultilevel"/>
    <w:tmpl w:val="76C4AFA8"/>
    <w:lvl w:ilvl="0" w:tplc="481E1310">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D4909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532BFB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9F8847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3AF24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1E1EA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387CF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967EF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2667E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7B0260B"/>
    <w:multiLevelType w:val="hybridMultilevel"/>
    <w:tmpl w:val="482880DC"/>
    <w:lvl w:ilvl="0" w:tplc="E0F6FBC2">
      <w:start w:val="1"/>
      <w:numFmt w:val="lowerLetter"/>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7694C6">
      <w:start w:val="1"/>
      <w:numFmt w:val="lowerLetter"/>
      <w:lvlText w:val="%2"/>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DA098A">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DEA6E5E">
      <w:start w:val="1"/>
      <w:numFmt w:val="decimal"/>
      <w:lvlText w:val="%4"/>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76C42C">
      <w:start w:val="1"/>
      <w:numFmt w:val="lowerLetter"/>
      <w:lvlText w:val="%5"/>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0A61A2">
      <w:start w:val="1"/>
      <w:numFmt w:val="lowerRoman"/>
      <w:lvlText w:val="%6"/>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8A0A86">
      <w:start w:val="1"/>
      <w:numFmt w:val="decimal"/>
      <w:lvlText w:val="%7"/>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2E5284">
      <w:start w:val="1"/>
      <w:numFmt w:val="lowerLetter"/>
      <w:lvlText w:val="%8"/>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0ECEA4">
      <w:start w:val="1"/>
      <w:numFmt w:val="lowerRoman"/>
      <w:lvlText w:val="%9"/>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7C11AAD"/>
    <w:multiLevelType w:val="multilevel"/>
    <w:tmpl w:val="C5840EA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F91B82"/>
    <w:multiLevelType w:val="hybridMultilevel"/>
    <w:tmpl w:val="03CC0728"/>
    <w:lvl w:ilvl="0" w:tplc="C316C2C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9AD56C2"/>
    <w:multiLevelType w:val="multilevel"/>
    <w:tmpl w:val="1DD83EAA"/>
    <w:lvl w:ilvl="0">
      <w:start w:val="5"/>
      <w:numFmt w:val="decimal"/>
      <w:lvlText w:val="%1."/>
      <w:lvlJc w:val="left"/>
      <w:pPr>
        <w:ind w:left="7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D3D3D3"/>
        <w:vertAlign w:val="baseline"/>
      </w:rPr>
    </w:lvl>
    <w:lvl w:ilvl="3">
      <w:start w:val="1"/>
      <w:numFmt w:val="decimal"/>
      <w:lvlText w:val="%4"/>
      <w:lvlJc w:val="left"/>
      <w:pPr>
        <w:ind w:left="2498"/>
      </w:pPr>
      <w:rPr>
        <w:rFonts w:ascii="Arial" w:eastAsia="Arial" w:hAnsi="Arial" w:cs="Arial"/>
        <w:b w:val="0"/>
        <w:i w:val="0"/>
        <w:strike w:val="0"/>
        <w:dstrike w:val="0"/>
        <w:color w:val="000000"/>
        <w:sz w:val="20"/>
        <w:szCs w:val="20"/>
        <w:u w:val="none" w:color="000000"/>
        <w:bdr w:val="none" w:sz="0" w:space="0" w:color="auto"/>
        <w:shd w:val="clear" w:color="auto" w:fill="D3D3D3"/>
        <w:vertAlign w:val="baseline"/>
      </w:rPr>
    </w:lvl>
    <w:lvl w:ilvl="4">
      <w:start w:val="1"/>
      <w:numFmt w:val="lowerLetter"/>
      <w:lvlText w:val="%5"/>
      <w:lvlJc w:val="left"/>
      <w:pPr>
        <w:ind w:left="3218"/>
      </w:pPr>
      <w:rPr>
        <w:rFonts w:ascii="Arial" w:eastAsia="Arial" w:hAnsi="Arial" w:cs="Arial"/>
        <w:b w:val="0"/>
        <w:i w:val="0"/>
        <w:strike w:val="0"/>
        <w:dstrike w:val="0"/>
        <w:color w:val="000000"/>
        <w:sz w:val="20"/>
        <w:szCs w:val="20"/>
        <w:u w:val="none" w:color="000000"/>
        <w:bdr w:val="none" w:sz="0" w:space="0" w:color="auto"/>
        <w:shd w:val="clear" w:color="auto" w:fill="D3D3D3"/>
        <w:vertAlign w:val="baseline"/>
      </w:rPr>
    </w:lvl>
    <w:lvl w:ilvl="5">
      <w:start w:val="1"/>
      <w:numFmt w:val="lowerRoman"/>
      <w:lvlText w:val="%6"/>
      <w:lvlJc w:val="left"/>
      <w:pPr>
        <w:ind w:left="3938"/>
      </w:pPr>
      <w:rPr>
        <w:rFonts w:ascii="Arial" w:eastAsia="Arial" w:hAnsi="Arial" w:cs="Arial"/>
        <w:b w:val="0"/>
        <w:i w:val="0"/>
        <w:strike w:val="0"/>
        <w:dstrike w:val="0"/>
        <w:color w:val="000000"/>
        <w:sz w:val="20"/>
        <w:szCs w:val="20"/>
        <w:u w:val="none" w:color="000000"/>
        <w:bdr w:val="none" w:sz="0" w:space="0" w:color="auto"/>
        <w:shd w:val="clear" w:color="auto" w:fill="D3D3D3"/>
        <w:vertAlign w:val="baseline"/>
      </w:rPr>
    </w:lvl>
    <w:lvl w:ilvl="6">
      <w:start w:val="1"/>
      <w:numFmt w:val="decimal"/>
      <w:lvlText w:val="%7"/>
      <w:lvlJc w:val="left"/>
      <w:pPr>
        <w:ind w:left="4658"/>
      </w:pPr>
      <w:rPr>
        <w:rFonts w:ascii="Arial" w:eastAsia="Arial" w:hAnsi="Arial" w:cs="Arial"/>
        <w:b w:val="0"/>
        <w:i w:val="0"/>
        <w:strike w:val="0"/>
        <w:dstrike w:val="0"/>
        <w:color w:val="000000"/>
        <w:sz w:val="20"/>
        <w:szCs w:val="20"/>
        <w:u w:val="none" w:color="000000"/>
        <w:bdr w:val="none" w:sz="0" w:space="0" w:color="auto"/>
        <w:shd w:val="clear" w:color="auto" w:fill="D3D3D3"/>
        <w:vertAlign w:val="baseline"/>
      </w:rPr>
    </w:lvl>
    <w:lvl w:ilvl="7">
      <w:start w:val="1"/>
      <w:numFmt w:val="lowerLetter"/>
      <w:lvlText w:val="%8"/>
      <w:lvlJc w:val="left"/>
      <w:pPr>
        <w:ind w:left="5378"/>
      </w:pPr>
      <w:rPr>
        <w:rFonts w:ascii="Arial" w:eastAsia="Arial" w:hAnsi="Arial" w:cs="Arial"/>
        <w:b w:val="0"/>
        <w:i w:val="0"/>
        <w:strike w:val="0"/>
        <w:dstrike w:val="0"/>
        <w:color w:val="000000"/>
        <w:sz w:val="20"/>
        <w:szCs w:val="20"/>
        <w:u w:val="none" w:color="000000"/>
        <w:bdr w:val="none" w:sz="0" w:space="0" w:color="auto"/>
        <w:shd w:val="clear" w:color="auto" w:fill="D3D3D3"/>
        <w:vertAlign w:val="baseline"/>
      </w:rPr>
    </w:lvl>
    <w:lvl w:ilvl="8">
      <w:start w:val="1"/>
      <w:numFmt w:val="lowerRoman"/>
      <w:lvlText w:val="%9"/>
      <w:lvlJc w:val="left"/>
      <w:pPr>
        <w:ind w:left="6098"/>
      </w:pPr>
      <w:rPr>
        <w:rFonts w:ascii="Arial" w:eastAsia="Arial" w:hAnsi="Arial" w:cs="Arial"/>
        <w:b w:val="0"/>
        <w:i w:val="0"/>
        <w:strike w:val="0"/>
        <w:dstrike w:val="0"/>
        <w:color w:val="000000"/>
        <w:sz w:val="20"/>
        <w:szCs w:val="20"/>
        <w:u w:val="none" w:color="000000"/>
        <w:bdr w:val="none" w:sz="0" w:space="0" w:color="auto"/>
        <w:shd w:val="clear" w:color="auto" w:fill="D3D3D3"/>
        <w:vertAlign w:val="baseline"/>
      </w:rPr>
    </w:lvl>
  </w:abstractNum>
  <w:abstractNum w:abstractNumId="23" w15:restartNumberingAfterBreak="0">
    <w:nsid w:val="3C2E6383"/>
    <w:multiLevelType w:val="hybridMultilevel"/>
    <w:tmpl w:val="AC40A068"/>
    <w:lvl w:ilvl="0" w:tplc="2AA08A0E">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DC363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5CF492">
      <w:start w:val="1"/>
      <w:numFmt w:val="lowerRoman"/>
      <w:lvlText w:val="%3."/>
      <w:lvlJc w:val="left"/>
      <w:pPr>
        <w:ind w:left="22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D5AFB50">
      <w:start w:val="1"/>
      <w:numFmt w:val="decimal"/>
      <w:lvlText w:val="%4"/>
      <w:lvlJc w:val="left"/>
      <w:pPr>
        <w:ind w:left="2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664962">
      <w:start w:val="1"/>
      <w:numFmt w:val="lowerLetter"/>
      <w:lvlText w:val="%5"/>
      <w:lvlJc w:val="left"/>
      <w:pPr>
        <w:ind w:left="36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CCA4278">
      <w:start w:val="1"/>
      <w:numFmt w:val="lowerRoman"/>
      <w:lvlText w:val="%6"/>
      <w:lvlJc w:val="left"/>
      <w:pPr>
        <w:ind w:left="4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68C732">
      <w:start w:val="1"/>
      <w:numFmt w:val="decimal"/>
      <w:lvlText w:val="%7"/>
      <w:lvlJc w:val="left"/>
      <w:pPr>
        <w:ind w:left="5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9424FE">
      <w:start w:val="1"/>
      <w:numFmt w:val="lowerLetter"/>
      <w:lvlText w:val="%8"/>
      <w:lvlJc w:val="left"/>
      <w:pPr>
        <w:ind w:left="5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66EA3E">
      <w:start w:val="1"/>
      <w:numFmt w:val="lowerRoman"/>
      <w:lvlText w:val="%9"/>
      <w:lvlJc w:val="left"/>
      <w:pPr>
        <w:ind w:left="64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ECD77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A4E1F"/>
    <w:multiLevelType w:val="multilevel"/>
    <w:tmpl w:val="9C8E9B0E"/>
    <w:lvl w:ilvl="0">
      <w:start w:val="27"/>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5"/>
      <w:numFmt w:val="decimal"/>
      <w:lvlText w:val="%1.%2"/>
      <w:lvlJc w:val="left"/>
      <w:pPr>
        <w:ind w:left="1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0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70307D5"/>
    <w:multiLevelType w:val="hybridMultilevel"/>
    <w:tmpl w:val="4308D854"/>
    <w:lvl w:ilvl="0" w:tplc="A7BA28FE">
      <w:start w:val="1"/>
      <w:numFmt w:val="lowerLetter"/>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94C044">
      <w:start w:val="1"/>
      <w:numFmt w:val="lowerLetter"/>
      <w:lvlText w:val="%2"/>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D2B54E">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5E4C26">
      <w:start w:val="1"/>
      <w:numFmt w:val="decimal"/>
      <w:lvlText w:val="%4"/>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507F26">
      <w:start w:val="1"/>
      <w:numFmt w:val="lowerLetter"/>
      <w:lvlText w:val="%5"/>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9CD3AA">
      <w:start w:val="1"/>
      <w:numFmt w:val="lowerRoman"/>
      <w:lvlText w:val="%6"/>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48E6BC">
      <w:start w:val="1"/>
      <w:numFmt w:val="decimal"/>
      <w:lvlText w:val="%7"/>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26880C">
      <w:start w:val="1"/>
      <w:numFmt w:val="lowerLetter"/>
      <w:lvlText w:val="%8"/>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801586">
      <w:start w:val="1"/>
      <w:numFmt w:val="lowerRoman"/>
      <w:lvlText w:val="%9"/>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AC47C8F"/>
    <w:multiLevelType w:val="multilevel"/>
    <w:tmpl w:val="9B2C5D32"/>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AF7251C"/>
    <w:multiLevelType w:val="hybridMultilevel"/>
    <w:tmpl w:val="A7004C6E"/>
    <w:lvl w:ilvl="0" w:tplc="8D80D43A">
      <w:start w:val="1"/>
      <w:numFmt w:val="lowerLetter"/>
      <w:lvlText w:val="%1)"/>
      <w:lvlJc w:val="left"/>
      <w:pPr>
        <w:ind w:left="2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786318">
      <w:start w:val="1"/>
      <w:numFmt w:val="lowerLetter"/>
      <w:lvlText w:val="%2"/>
      <w:lvlJc w:val="left"/>
      <w:pPr>
        <w:ind w:left="2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BAED82">
      <w:start w:val="1"/>
      <w:numFmt w:val="lowerRoman"/>
      <w:lvlText w:val="%3"/>
      <w:lvlJc w:val="left"/>
      <w:pPr>
        <w:ind w:left="3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6E5FD4">
      <w:start w:val="1"/>
      <w:numFmt w:val="decimal"/>
      <w:lvlText w:val="%4"/>
      <w:lvlJc w:val="left"/>
      <w:pPr>
        <w:ind w:left="3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6CA49E">
      <w:start w:val="1"/>
      <w:numFmt w:val="lowerLetter"/>
      <w:lvlText w:val="%5"/>
      <w:lvlJc w:val="left"/>
      <w:pPr>
        <w:ind w:left="4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AEC614A">
      <w:start w:val="1"/>
      <w:numFmt w:val="lowerRoman"/>
      <w:lvlText w:val="%6"/>
      <w:lvlJc w:val="left"/>
      <w:pPr>
        <w:ind w:left="5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74F32E">
      <w:start w:val="1"/>
      <w:numFmt w:val="decimal"/>
      <w:lvlText w:val="%7"/>
      <w:lvlJc w:val="left"/>
      <w:pPr>
        <w:ind w:left="6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6C59D8">
      <w:start w:val="1"/>
      <w:numFmt w:val="lowerLetter"/>
      <w:lvlText w:val="%8"/>
      <w:lvlJc w:val="left"/>
      <w:pPr>
        <w:ind w:left="6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545256">
      <w:start w:val="1"/>
      <w:numFmt w:val="lowerRoman"/>
      <w:lvlText w:val="%9"/>
      <w:lvlJc w:val="left"/>
      <w:pPr>
        <w:ind w:left="7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B844532"/>
    <w:multiLevelType w:val="multilevel"/>
    <w:tmpl w:val="C498A24E"/>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7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2A4331F"/>
    <w:multiLevelType w:val="multilevel"/>
    <w:tmpl w:val="DA02F70A"/>
    <w:lvl w:ilvl="0">
      <w:start w:val="1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2"/>
      <w:numFmt w:val="decimal"/>
      <w:lvlRestart w:val="0"/>
      <w:lvlText w:val="%1.%2.%3"/>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B3B20A9"/>
    <w:multiLevelType w:val="hybridMultilevel"/>
    <w:tmpl w:val="7BA290AC"/>
    <w:lvl w:ilvl="0" w:tplc="8C04174A">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F6F08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38EF1A">
      <w:start w:val="1"/>
      <w:numFmt w:val="lowerRoman"/>
      <w:lvlText w:val="%3."/>
      <w:lvlJc w:val="left"/>
      <w:pPr>
        <w:ind w:left="22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FAB1F6">
      <w:start w:val="1"/>
      <w:numFmt w:val="decimal"/>
      <w:lvlText w:val="%4"/>
      <w:lvlJc w:val="left"/>
      <w:pPr>
        <w:ind w:left="2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AA9B88">
      <w:start w:val="1"/>
      <w:numFmt w:val="lowerLetter"/>
      <w:lvlText w:val="%5"/>
      <w:lvlJc w:val="left"/>
      <w:pPr>
        <w:ind w:left="36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D36FC1A">
      <w:start w:val="1"/>
      <w:numFmt w:val="lowerRoman"/>
      <w:lvlText w:val="%6"/>
      <w:lvlJc w:val="left"/>
      <w:pPr>
        <w:ind w:left="43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C00DAFE">
      <w:start w:val="1"/>
      <w:numFmt w:val="decimal"/>
      <w:lvlText w:val="%7"/>
      <w:lvlJc w:val="left"/>
      <w:pPr>
        <w:ind w:left="50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B05356">
      <w:start w:val="1"/>
      <w:numFmt w:val="lowerLetter"/>
      <w:lvlText w:val="%8"/>
      <w:lvlJc w:val="left"/>
      <w:pPr>
        <w:ind w:left="5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5C5E8C">
      <w:start w:val="1"/>
      <w:numFmt w:val="lowerRoman"/>
      <w:lvlText w:val="%9"/>
      <w:lvlJc w:val="left"/>
      <w:pPr>
        <w:ind w:left="6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C741947"/>
    <w:multiLevelType w:val="hybridMultilevel"/>
    <w:tmpl w:val="C0B4530C"/>
    <w:lvl w:ilvl="0" w:tplc="585A06D4">
      <w:start w:val="1"/>
      <w:numFmt w:val="lowerLetter"/>
      <w:lvlText w:val="%1)"/>
      <w:lvlJc w:val="left"/>
      <w:pPr>
        <w:ind w:left="2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2A5CEC">
      <w:start w:val="1"/>
      <w:numFmt w:val="lowerLetter"/>
      <w:lvlText w:val="%2"/>
      <w:lvlJc w:val="left"/>
      <w:pPr>
        <w:ind w:left="3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30C432">
      <w:start w:val="1"/>
      <w:numFmt w:val="lowerRoman"/>
      <w:lvlText w:val="%3"/>
      <w:lvlJc w:val="left"/>
      <w:pPr>
        <w:ind w:left="3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926A96">
      <w:start w:val="1"/>
      <w:numFmt w:val="decimal"/>
      <w:lvlText w:val="%4"/>
      <w:lvlJc w:val="left"/>
      <w:pPr>
        <w:ind w:left="4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B277D6">
      <w:start w:val="1"/>
      <w:numFmt w:val="lowerLetter"/>
      <w:lvlText w:val="%5"/>
      <w:lvlJc w:val="left"/>
      <w:pPr>
        <w:ind w:left="5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14477B2">
      <w:start w:val="1"/>
      <w:numFmt w:val="lowerRoman"/>
      <w:lvlText w:val="%6"/>
      <w:lvlJc w:val="left"/>
      <w:pPr>
        <w:ind w:left="6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180692">
      <w:start w:val="1"/>
      <w:numFmt w:val="decimal"/>
      <w:lvlText w:val="%7"/>
      <w:lvlJc w:val="left"/>
      <w:pPr>
        <w:ind w:left="6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9C2A8A">
      <w:start w:val="1"/>
      <w:numFmt w:val="lowerLetter"/>
      <w:lvlText w:val="%8"/>
      <w:lvlJc w:val="left"/>
      <w:pPr>
        <w:ind w:left="7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3C63D1C">
      <w:start w:val="1"/>
      <w:numFmt w:val="lowerRoman"/>
      <w:lvlText w:val="%9"/>
      <w:lvlJc w:val="left"/>
      <w:pPr>
        <w:ind w:left="8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2662161"/>
    <w:multiLevelType w:val="hybridMultilevel"/>
    <w:tmpl w:val="5AFE4AEA"/>
    <w:lvl w:ilvl="0" w:tplc="477812E4">
      <w:start w:val="1"/>
      <w:numFmt w:val="lowerLetter"/>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3C12FC">
      <w:start w:val="1"/>
      <w:numFmt w:val="lowerLetter"/>
      <w:lvlText w:val="%2"/>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7EC364E">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9406A6">
      <w:start w:val="1"/>
      <w:numFmt w:val="decimal"/>
      <w:lvlText w:val="%4"/>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6A6B68">
      <w:start w:val="1"/>
      <w:numFmt w:val="lowerLetter"/>
      <w:lvlText w:val="%5"/>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484AB2">
      <w:start w:val="1"/>
      <w:numFmt w:val="lowerRoman"/>
      <w:lvlText w:val="%6"/>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9EE0FC">
      <w:start w:val="1"/>
      <w:numFmt w:val="decimal"/>
      <w:lvlText w:val="%7"/>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64F5A2">
      <w:start w:val="1"/>
      <w:numFmt w:val="lowerLetter"/>
      <w:lvlText w:val="%8"/>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9885FA">
      <w:start w:val="1"/>
      <w:numFmt w:val="lowerRoman"/>
      <w:lvlText w:val="%9"/>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31A1B01"/>
    <w:multiLevelType w:val="multilevel"/>
    <w:tmpl w:val="3112EB56"/>
    <w:lvl w:ilvl="0">
      <w:start w:val="1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3E51CD7"/>
    <w:multiLevelType w:val="hybridMultilevel"/>
    <w:tmpl w:val="1E3C2AAE"/>
    <w:lvl w:ilvl="0" w:tplc="DD46590E">
      <w:start w:val="1"/>
      <w:numFmt w:val="lowerLetter"/>
      <w:lvlText w:val="%1)"/>
      <w:lvlJc w:val="left"/>
      <w:pPr>
        <w:ind w:left="30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B072CC">
      <w:start w:val="1"/>
      <w:numFmt w:val="lowerLetter"/>
      <w:lvlText w:val="%2"/>
      <w:lvlJc w:val="left"/>
      <w:pPr>
        <w:ind w:left="3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7EFC34">
      <w:start w:val="1"/>
      <w:numFmt w:val="lowerRoman"/>
      <w:lvlText w:val="%3"/>
      <w:lvlJc w:val="left"/>
      <w:pPr>
        <w:ind w:left="40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1CE68A">
      <w:start w:val="1"/>
      <w:numFmt w:val="decimal"/>
      <w:lvlText w:val="%4"/>
      <w:lvlJc w:val="left"/>
      <w:pPr>
        <w:ind w:left="4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2CAA90">
      <w:start w:val="1"/>
      <w:numFmt w:val="lowerLetter"/>
      <w:lvlText w:val="%5"/>
      <w:lvlJc w:val="left"/>
      <w:pPr>
        <w:ind w:left="5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2AFC74">
      <w:start w:val="1"/>
      <w:numFmt w:val="lowerRoman"/>
      <w:lvlText w:val="%6"/>
      <w:lvlJc w:val="left"/>
      <w:pPr>
        <w:ind w:left="6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8AFAD8">
      <w:start w:val="1"/>
      <w:numFmt w:val="decimal"/>
      <w:lvlText w:val="%7"/>
      <w:lvlJc w:val="left"/>
      <w:pPr>
        <w:ind w:left="6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D65470">
      <w:start w:val="1"/>
      <w:numFmt w:val="lowerLetter"/>
      <w:lvlText w:val="%8"/>
      <w:lvlJc w:val="left"/>
      <w:pPr>
        <w:ind w:left="7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5C0A68">
      <w:start w:val="1"/>
      <w:numFmt w:val="lowerRoman"/>
      <w:lvlText w:val="%9"/>
      <w:lvlJc w:val="left"/>
      <w:pPr>
        <w:ind w:left="8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40A1DCF"/>
    <w:multiLevelType w:val="hybridMultilevel"/>
    <w:tmpl w:val="9732E6BE"/>
    <w:lvl w:ilvl="0" w:tplc="E734537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42234C6"/>
    <w:multiLevelType w:val="hybridMultilevel"/>
    <w:tmpl w:val="A2AE75E2"/>
    <w:lvl w:ilvl="0" w:tplc="F3A835A4">
      <w:start w:val="1"/>
      <w:numFmt w:val="lowerLetter"/>
      <w:lvlText w:val="%1)"/>
      <w:lvlJc w:val="left"/>
      <w:pPr>
        <w:ind w:left="2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B434CE">
      <w:start w:val="1"/>
      <w:numFmt w:val="lowerLetter"/>
      <w:lvlText w:val="%2"/>
      <w:lvlJc w:val="left"/>
      <w:pPr>
        <w:ind w:left="23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1E9138">
      <w:start w:val="1"/>
      <w:numFmt w:val="lowerRoman"/>
      <w:lvlText w:val="%3"/>
      <w:lvlJc w:val="left"/>
      <w:pPr>
        <w:ind w:left="30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062F82">
      <w:start w:val="1"/>
      <w:numFmt w:val="decimal"/>
      <w:lvlText w:val="%4"/>
      <w:lvlJc w:val="left"/>
      <w:pPr>
        <w:ind w:left="3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6AA58C">
      <w:start w:val="1"/>
      <w:numFmt w:val="lowerLetter"/>
      <w:lvlText w:val="%5"/>
      <w:lvlJc w:val="left"/>
      <w:pPr>
        <w:ind w:left="45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3AE492">
      <w:start w:val="1"/>
      <w:numFmt w:val="lowerRoman"/>
      <w:lvlText w:val="%6"/>
      <w:lvlJc w:val="left"/>
      <w:pPr>
        <w:ind w:left="52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12005C">
      <w:start w:val="1"/>
      <w:numFmt w:val="decimal"/>
      <w:lvlText w:val="%7"/>
      <w:lvlJc w:val="left"/>
      <w:pPr>
        <w:ind w:left="59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A2B8E2">
      <w:start w:val="1"/>
      <w:numFmt w:val="lowerLetter"/>
      <w:lvlText w:val="%8"/>
      <w:lvlJc w:val="left"/>
      <w:pPr>
        <w:ind w:left="66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AE3BB8">
      <w:start w:val="1"/>
      <w:numFmt w:val="lowerRoman"/>
      <w:lvlText w:val="%9"/>
      <w:lvlJc w:val="left"/>
      <w:pPr>
        <w:ind w:left="74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6A76B39"/>
    <w:multiLevelType w:val="hybridMultilevel"/>
    <w:tmpl w:val="66065F9C"/>
    <w:lvl w:ilvl="0" w:tplc="556EC324">
      <w:start w:val="1"/>
      <w:numFmt w:val="decimal"/>
      <w:lvlText w:val="%1."/>
      <w:lvlJc w:val="left"/>
      <w:pPr>
        <w:ind w:left="2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E0D6F0">
      <w:start w:val="1"/>
      <w:numFmt w:val="lowerLetter"/>
      <w:lvlText w:val="%2"/>
      <w:lvlJc w:val="left"/>
      <w:pPr>
        <w:ind w:left="3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5447B8">
      <w:start w:val="1"/>
      <w:numFmt w:val="lowerRoman"/>
      <w:lvlText w:val="%3"/>
      <w:lvlJc w:val="left"/>
      <w:pPr>
        <w:ind w:left="3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812AB56">
      <w:start w:val="1"/>
      <w:numFmt w:val="decimal"/>
      <w:lvlText w:val="%4"/>
      <w:lvlJc w:val="left"/>
      <w:pPr>
        <w:ind w:left="4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146EC0">
      <w:start w:val="1"/>
      <w:numFmt w:val="lowerLetter"/>
      <w:lvlText w:val="%5"/>
      <w:lvlJc w:val="left"/>
      <w:pPr>
        <w:ind w:left="5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9E3C18">
      <w:start w:val="1"/>
      <w:numFmt w:val="lowerRoman"/>
      <w:lvlText w:val="%6"/>
      <w:lvlJc w:val="left"/>
      <w:pPr>
        <w:ind w:left="6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414C35A">
      <w:start w:val="1"/>
      <w:numFmt w:val="decimal"/>
      <w:lvlText w:val="%7"/>
      <w:lvlJc w:val="left"/>
      <w:pPr>
        <w:ind w:left="6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D69B7C">
      <w:start w:val="1"/>
      <w:numFmt w:val="lowerLetter"/>
      <w:lvlText w:val="%8"/>
      <w:lvlJc w:val="left"/>
      <w:pPr>
        <w:ind w:left="7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466136">
      <w:start w:val="1"/>
      <w:numFmt w:val="lowerRoman"/>
      <w:lvlText w:val="%9"/>
      <w:lvlJc w:val="left"/>
      <w:pPr>
        <w:ind w:left="8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8247F91"/>
    <w:multiLevelType w:val="hybridMultilevel"/>
    <w:tmpl w:val="7EB69758"/>
    <w:lvl w:ilvl="0" w:tplc="6F44EA06">
      <w:start w:val="1"/>
      <w:numFmt w:val="lowerLetter"/>
      <w:lvlText w:val="%1)"/>
      <w:lvlJc w:val="left"/>
      <w:pPr>
        <w:ind w:left="2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A675D0">
      <w:start w:val="1"/>
      <w:numFmt w:val="lowerLetter"/>
      <w:lvlText w:val="%2"/>
      <w:lvlJc w:val="left"/>
      <w:pPr>
        <w:ind w:left="3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2C64B4">
      <w:start w:val="1"/>
      <w:numFmt w:val="lowerRoman"/>
      <w:lvlText w:val="%3"/>
      <w:lvlJc w:val="left"/>
      <w:pPr>
        <w:ind w:left="40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D5AD0C0">
      <w:start w:val="1"/>
      <w:numFmt w:val="decimal"/>
      <w:lvlText w:val="%4"/>
      <w:lvlJc w:val="left"/>
      <w:pPr>
        <w:ind w:left="4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0C5696">
      <w:start w:val="1"/>
      <w:numFmt w:val="lowerLetter"/>
      <w:lvlText w:val="%5"/>
      <w:lvlJc w:val="left"/>
      <w:pPr>
        <w:ind w:left="5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FFACF9E">
      <w:start w:val="1"/>
      <w:numFmt w:val="lowerRoman"/>
      <w:lvlText w:val="%6"/>
      <w:lvlJc w:val="left"/>
      <w:pPr>
        <w:ind w:left="6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22AFF2">
      <w:start w:val="1"/>
      <w:numFmt w:val="decimal"/>
      <w:lvlText w:val="%7"/>
      <w:lvlJc w:val="left"/>
      <w:pPr>
        <w:ind w:left="6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5CF866">
      <w:start w:val="1"/>
      <w:numFmt w:val="lowerLetter"/>
      <w:lvlText w:val="%8"/>
      <w:lvlJc w:val="left"/>
      <w:pPr>
        <w:ind w:left="7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EA2ABE">
      <w:start w:val="1"/>
      <w:numFmt w:val="lowerRoman"/>
      <w:lvlText w:val="%9"/>
      <w:lvlJc w:val="left"/>
      <w:pPr>
        <w:ind w:left="8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F252F07"/>
    <w:multiLevelType w:val="hybridMultilevel"/>
    <w:tmpl w:val="B7ACCC18"/>
    <w:lvl w:ilvl="0" w:tplc="706C800C">
      <w:start w:val="1"/>
      <w:numFmt w:val="lowerLetter"/>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987562">
      <w:start w:val="1"/>
      <w:numFmt w:val="lowerLetter"/>
      <w:lvlText w:val="%2"/>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22E372">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C20F628">
      <w:start w:val="1"/>
      <w:numFmt w:val="decimal"/>
      <w:lvlText w:val="%4"/>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18CC2A">
      <w:start w:val="1"/>
      <w:numFmt w:val="lowerLetter"/>
      <w:lvlText w:val="%5"/>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1008080">
      <w:start w:val="1"/>
      <w:numFmt w:val="lowerRoman"/>
      <w:lvlText w:val="%6"/>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DCB8A8">
      <w:start w:val="1"/>
      <w:numFmt w:val="decimal"/>
      <w:lvlText w:val="%7"/>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D4ADEC">
      <w:start w:val="1"/>
      <w:numFmt w:val="lowerLetter"/>
      <w:lvlText w:val="%8"/>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5A03FC">
      <w:start w:val="1"/>
      <w:numFmt w:val="lowerRoman"/>
      <w:lvlText w:val="%9"/>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FCC38AD"/>
    <w:multiLevelType w:val="multilevel"/>
    <w:tmpl w:val="05CA6670"/>
    <w:lvl w:ilvl="0">
      <w:start w:val="27"/>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1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16213EC"/>
    <w:multiLevelType w:val="multilevel"/>
    <w:tmpl w:val="FC2CA64A"/>
    <w:lvl w:ilvl="0">
      <w:start w:val="2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9"/>
      <w:numFmt w:val="decimal"/>
      <w:lvlText w:val="%1.%2"/>
      <w:lvlJc w:val="left"/>
      <w:pPr>
        <w:ind w:left="1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0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33C2790"/>
    <w:multiLevelType w:val="multilevel"/>
    <w:tmpl w:val="F860275E"/>
    <w:lvl w:ilvl="0">
      <w:start w:val="1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2"/>
      <w:numFmt w:val="decimal"/>
      <w:lvlText w:val="%1.%2"/>
      <w:lvlJc w:val="left"/>
      <w:pPr>
        <w:ind w:left="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2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5453C8D"/>
    <w:multiLevelType w:val="hybridMultilevel"/>
    <w:tmpl w:val="3FDA02AC"/>
    <w:lvl w:ilvl="0" w:tplc="BB08CE3C">
      <w:start w:val="1"/>
      <w:numFmt w:val="lowerLetter"/>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604B7E">
      <w:start w:val="1"/>
      <w:numFmt w:val="lowerRoman"/>
      <w:lvlText w:val="%2."/>
      <w:lvlJc w:val="left"/>
      <w:pPr>
        <w:ind w:left="1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5AA2BC">
      <w:start w:val="1"/>
      <w:numFmt w:val="lowerRoman"/>
      <w:lvlText w:val="%3"/>
      <w:lvlJc w:val="left"/>
      <w:pPr>
        <w:ind w:left="2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3287F0">
      <w:start w:val="1"/>
      <w:numFmt w:val="decimal"/>
      <w:lvlText w:val="%4"/>
      <w:lvlJc w:val="left"/>
      <w:pPr>
        <w:ind w:left="36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161AF2">
      <w:start w:val="1"/>
      <w:numFmt w:val="lowerLetter"/>
      <w:lvlText w:val="%5"/>
      <w:lvlJc w:val="left"/>
      <w:pPr>
        <w:ind w:left="43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030806E">
      <w:start w:val="1"/>
      <w:numFmt w:val="lowerRoman"/>
      <w:lvlText w:val="%6"/>
      <w:lvlJc w:val="left"/>
      <w:pPr>
        <w:ind w:left="50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D03434">
      <w:start w:val="1"/>
      <w:numFmt w:val="decimal"/>
      <w:lvlText w:val="%7"/>
      <w:lvlJc w:val="left"/>
      <w:pPr>
        <w:ind w:left="5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3EE9A8">
      <w:start w:val="1"/>
      <w:numFmt w:val="lowerLetter"/>
      <w:lvlText w:val="%8"/>
      <w:lvlJc w:val="left"/>
      <w:pPr>
        <w:ind w:left="6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349354">
      <w:start w:val="1"/>
      <w:numFmt w:val="lowerRoman"/>
      <w:lvlText w:val="%9"/>
      <w:lvlJc w:val="left"/>
      <w:pPr>
        <w:ind w:left="7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5B73D2C"/>
    <w:multiLevelType w:val="multilevel"/>
    <w:tmpl w:val="E21021BE"/>
    <w:lvl w:ilvl="0">
      <w:start w:val="2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8"/>
      <w:numFmt w:val="decimal"/>
      <w:lvlRestart w:val="0"/>
      <w:lvlText w:val="%1.%2"/>
      <w:lvlJc w:val="left"/>
      <w:pPr>
        <w:ind w:left="1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67C5188"/>
    <w:multiLevelType w:val="hybridMultilevel"/>
    <w:tmpl w:val="2398E954"/>
    <w:lvl w:ilvl="0" w:tplc="D6A054D2">
      <w:start w:val="1"/>
      <w:numFmt w:val="lowerLetter"/>
      <w:lvlText w:val="%1)"/>
      <w:lvlJc w:val="left"/>
      <w:pPr>
        <w:ind w:left="2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56EC58">
      <w:start w:val="1"/>
      <w:numFmt w:val="lowerLetter"/>
      <w:lvlText w:val="%2"/>
      <w:lvlJc w:val="left"/>
      <w:pPr>
        <w:ind w:left="2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44620A">
      <w:start w:val="1"/>
      <w:numFmt w:val="lowerRoman"/>
      <w:lvlText w:val="%3"/>
      <w:lvlJc w:val="left"/>
      <w:pPr>
        <w:ind w:left="3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00B342">
      <w:start w:val="1"/>
      <w:numFmt w:val="decimal"/>
      <w:lvlText w:val="%4"/>
      <w:lvlJc w:val="left"/>
      <w:pPr>
        <w:ind w:left="3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146FC8">
      <w:start w:val="1"/>
      <w:numFmt w:val="lowerLetter"/>
      <w:lvlText w:val="%5"/>
      <w:lvlJc w:val="left"/>
      <w:pPr>
        <w:ind w:left="4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76DD02">
      <w:start w:val="1"/>
      <w:numFmt w:val="lowerRoman"/>
      <w:lvlText w:val="%6"/>
      <w:lvlJc w:val="left"/>
      <w:pPr>
        <w:ind w:left="5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B00C3C">
      <w:start w:val="1"/>
      <w:numFmt w:val="decimal"/>
      <w:lvlText w:val="%7"/>
      <w:lvlJc w:val="left"/>
      <w:pPr>
        <w:ind w:left="6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5CE316">
      <w:start w:val="1"/>
      <w:numFmt w:val="lowerLetter"/>
      <w:lvlText w:val="%8"/>
      <w:lvlJc w:val="left"/>
      <w:pPr>
        <w:ind w:left="6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F05764">
      <w:start w:val="1"/>
      <w:numFmt w:val="lowerRoman"/>
      <w:lvlText w:val="%9"/>
      <w:lvlJc w:val="left"/>
      <w:pPr>
        <w:ind w:left="7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74E49E5"/>
    <w:multiLevelType w:val="hybridMultilevel"/>
    <w:tmpl w:val="963635B4"/>
    <w:lvl w:ilvl="0" w:tplc="C316C2CC">
      <w:start w:val="2"/>
      <w:numFmt w:val="bullet"/>
      <w:lvlText w:val="-"/>
      <w:lvlJc w:val="left"/>
      <w:pPr>
        <w:ind w:left="408" w:hanging="360"/>
      </w:pPr>
      <w:rPr>
        <w:rFonts w:ascii="Times New Roman" w:eastAsia="Times New Roman" w:hAnsi="Times New Roman" w:cs="Times New Roman" w:hint="default"/>
      </w:rPr>
    </w:lvl>
    <w:lvl w:ilvl="1" w:tplc="04090003">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38"/>
  </w:num>
  <w:num w:numId="2">
    <w:abstractNumId w:val="35"/>
  </w:num>
  <w:num w:numId="3">
    <w:abstractNumId w:val="29"/>
  </w:num>
  <w:num w:numId="4">
    <w:abstractNumId w:val="3"/>
  </w:num>
  <w:num w:numId="5">
    <w:abstractNumId w:val="27"/>
  </w:num>
  <w:num w:numId="6">
    <w:abstractNumId w:val="32"/>
  </w:num>
  <w:num w:numId="7">
    <w:abstractNumId w:val="39"/>
  </w:num>
  <w:num w:numId="8">
    <w:abstractNumId w:val="14"/>
  </w:num>
  <w:num w:numId="9">
    <w:abstractNumId w:val="28"/>
  </w:num>
  <w:num w:numId="10">
    <w:abstractNumId w:val="2"/>
  </w:num>
  <w:num w:numId="11">
    <w:abstractNumId w:val="9"/>
  </w:num>
  <w:num w:numId="12">
    <w:abstractNumId w:val="34"/>
  </w:num>
  <w:num w:numId="13">
    <w:abstractNumId w:val="43"/>
  </w:num>
  <w:num w:numId="14">
    <w:abstractNumId w:val="37"/>
  </w:num>
  <w:num w:numId="15">
    <w:abstractNumId w:val="17"/>
  </w:num>
  <w:num w:numId="16">
    <w:abstractNumId w:val="30"/>
  </w:num>
  <w:num w:numId="17">
    <w:abstractNumId w:val="46"/>
  </w:num>
  <w:num w:numId="18">
    <w:abstractNumId w:val="45"/>
  </w:num>
  <w:num w:numId="19">
    <w:abstractNumId w:val="42"/>
  </w:num>
  <w:num w:numId="20">
    <w:abstractNumId w:val="1"/>
  </w:num>
  <w:num w:numId="21">
    <w:abstractNumId w:val="11"/>
  </w:num>
  <w:num w:numId="22">
    <w:abstractNumId w:val="16"/>
  </w:num>
  <w:num w:numId="23">
    <w:abstractNumId w:val="25"/>
  </w:num>
  <w:num w:numId="24">
    <w:abstractNumId w:val="41"/>
  </w:num>
  <w:num w:numId="25">
    <w:abstractNumId w:val="22"/>
  </w:num>
  <w:num w:numId="26">
    <w:abstractNumId w:val="19"/>
  </w:num>
  <w:num w:numId="27">
    <w:abstractNumId w:val="44"/>
  </w:num>
  <w:num w:numId="28">
    <w:abstractNumId w:val="26"/>
  </w:num>
  <w:num w:numId="29">
    <w:abstractNumId w:val="7"/>
  </w:num>
  <w:num w:numId="30">
    <w:abstractNumId w:val="23"/>
  </w:num>
  <w:num w:numId="31">
    <w:abstractNumId w:val="4"/>
  </w:num>
  <w:num w:numId="32">
    <w:abstractNumId w:val="33"/>
  </w:num>
  <w:num w:numId="33">
    <w:abstractNumId w:val="18"/>
  </w:num>
  <w:num w:numId="34">
    <w:abstractNumId w:val="10"/>
  </w:num>
  <w:num w:numId="35">
    <w:abstractNumId w:val="12"/>
  </w:num>
  <w:num w:numId="36">
    <w:abstractNumId w:val="6"/>
  </w:num>
  <w:num w:numId="37">
    <w:abstractNumId w:val="40"/>
  </w:num>
  <w:num w:numId="38">
    <w:abstractNumId w:val="13"/>
  </w:num>
  <w:num w:numId="39">
    <w:abstractNumId w:val="31"/>
  </w:num>
  <w:num w:numId="40">
    <w:abstractNumId w:val="8"/>
  </w:num>
  <w:num w:numId="41">
    <w:abstractNumId w:val="5"/>
  </w:num>
  <w:num w:numId="42">
    <w:abstractNumId w:val="24"/>
  </w:num>
  <w:num w:numId="43">
    <w:abstractNumId w:val="20"/>
  </w:num>
  <w:num w:numId="44">
    <w:abstractNumId w:val="15"/>
  </w:num>
  <w:num w:numId="45">
    <w:abstractNumId w:val="47"/>
  </w:num>
  <w:num w:numId="46">
    <w:abstractNumId w:val="21"/>
  </w:num>
  <w:num w:numId="47">
    <w:abstractNumId w:val="0"/>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838"/>
    <w:rsid w:val="000F021A"/>
    <w:rsid w:val="00195826"/>
    <w:rsid w:val="00196ED2"/>
    <w:rsid w:val="001C3753"/>
    <w:rsid w:val="001C5963"/>
    <w:rsid w:val="00221F0B"/>
    <w:rsid w:val="00254295"/>
    <w:rsid w:val="002C2668"/>
    <w:rsid w:val="002F27C8"/>
    <w:rsid w:val="003E225A"/>
    <w:rsid w:val="003E7673"/>
    <w:rsid w:val="00483396"/>
    <w:rsid w:val="004E6AD7"/>
    <w:rsid w:val="005C6838"/>
    <w:rsid w:val="00651EB2"/>
    <w:rsid w:val="006A283D"/>
    <w:rsid w:val="006D4729"/>
    <w:rsid w:val="00771FBD"/>
    <w:rsid w:val="007C4F04"/>
    <w:rsid w:val="00845A42"/>
    <w:rsid w:val="00860B54"/>
    <w:rsid w:val="008C312F"/>
    <w:rsid w:val="00946A53"/>
    <w:rsid w:val="00A35564"/>
    <w:rsid w:val="00A65003"/>
    <w:rsid w:val="00A90EA5"/>
    <w:rsid w:val="00AB2E3D"/>
    <w:rsid w:val="00AB7B88"/>
    <w:rsid w:val="00AC6E0B"/>
    <w:rsid w:val="00AF433F"/>
    <w:rsid w:val="00B537B4"/>
    <w:rsid w:val="00B91CBE"/>
    <w:rsid w:val="00C1708A"/>
    <w:rsid w:val="00C25A57"/>
    <w:rsid w:val="00C715E2"/>
    <w:rsid w:val="00CF1C10"/>
    <w:rsid w:val="00CF766B"/>
    <w:rsid w:val="00D0127E"/>
    <w:rsid w:val="00DB784D"/>
    <w:rsid w:val="00DF3C1F"/>
    <w:rsid w:val="00F26527"/>
    <w:rsid w:val="00F322A6"/>
    <w:rsid w:val="00F472DC"/>
    <w:rsid w:val="00F9025F"/>
    <w:rsid w:val="00FC5E40"/>
    <w:rsid w:val="00FF76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B66B9D"/>
  <w15:docId w15:val="{58647D90-5980-49D9-AC12-BC688F05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37B4"/>
    <w:pPr>
      <w:spacing w:after="125" w:line="319" w:lineRule="auto"/>
      <w:ind w:left="747" w:right="9" w:hanging="747"/>
      <w:jc w:val="both"/>
    </w:pPr>
    <w:rPr>
      <w:rFonts w:ascii="Arial" w:eastAsia="Arial" w:hAnsi="Arial" w:cs="Arial"/>
      <w:color w:val="000000"/>
      <w:sz w:val="20"/>
    </w:rPr>
  </w:style>
  <w:style w:type="paragraph" w:styleId="Nadpis1">
    <w:name w:val="heading 1"/>
    <w:next w:val="Normln"/>
    <w:link w:val="Nadpis1Char"/>
    <w:uiPriority w:val="9"/>
    <w:qFormat/>
    <w:pPr>
      <w:keepNext/>
      <w:keepLines/>
      <w:spacing w:after="167"/>
      <w:ind w:left="1853" w:right="1794" w:hanging="10"/>
      <w:outlineLvl w:val="0"/>
    </w:pPr>
    <w:rPr>
      <w:rFonts w:ascii="Arial" w:eastAsia="Arial" w:hAnsi="Arial" w:cs="Arial"/>
      <w:b/>
      <w:color w:val="000000"/>
      <w:sz w:val="20"/>
    </w:rPr>
  </w:style>
  <w:style w:type="paragraph" w:styleId="Nadpis2">
    <w:name w:val="heading 2"/>
    <w:next w:val="Normln"/>
    <w:link w:val="Nadpis2Char"/>
    <w:uiPriority w:val="9"/>
    <w:unhideWhenUsed/>
    <w:qFormat/>
    <w:pPr>
      <w:keepNext/>
      <w:keepLines/>
      <w:spacing w:after="167"/>
      <w:ind w:left="1853" w:right="1794" w:hanging="10"/>
      <w:outlineLvl w:val="1"/>
    </w:pPr>
    <w:rPr>
      <w:rFonts w:ascii="Arial" w:eastAsia="Arial" w:hAnsi="Arial" w:cs="Arial"/>
      <w:b/>
      <w:color w:val="000000"/>
      <w:sz w:val="20"/>
    </w:rPr>
  </w:style>
  <w:style w:type="paragraph" w:styleId="Nadpis3">
    <w:name w:val="heading 3"/>
    <w:next w:val="Normln"/>
    <w:link w:val="Nadpis3Char"/>
    <w:uiPriority w:val="9"/>
    <w:unhideWhenUsed/>
    <w:qFormat/>
    <w:pPr>
      <w:keepNext/>
      <w:keepLines/>
      <w:spacing w:after="167"/>
      <w:ind w:left="1853" w:right="1794" w:hanging="10"/>
      <w:outlineLvl w:val="2"/>
    </w:pPr>
    <w:rPr>
      <w:rFonts w:ascii="Arial" w:eastAsia="Arial" w:hAnsi="Arial" w:cs="Arial"/>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Arial" w:eastAsia="Arial" w:hAnsi="Arial" w:cs="Arial"/>
      <w:b/>
      <w:color w:val="000000"/>
      <w:sz w:val="20"/>
    </w:rPr>
  </w:style>
  <w:style w:type="character" w:customStyle="1" w:styleId="Nadpis3Char">
    <w:name w:val="Nadpis 3 Char"/>
    <w:link w:val="Nadpis3"/>
    <w:rPr>
      <w:rFonts w:ascii="Arial" w:eastAsia="Arial" w:hAnsi="Arial" w:cs="Arial"/>
      <w:b/>
      <w:color w:val="000000"/>
      <w:sz w:val="20"/>
    </w:rPr>
  </w:style>
  <w:style w:type="character" w:customStyle="1" w:styleId="Nadpis1Char">
    <w:name w:val="Nadpis 1 Char"/>
    <w:link w:val="Nadpis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483396"/>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F472D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472DC"/>
    <w:rPr>
      <w:rFonts w:ascii="Segoe UI" w:eastAsia="Arial" w:hAnsi="Segoe UI" w:cs="Segoe UI"/>
      <w:color w:val="000000"/>
      <w:sz w:val="18"/>
      <w:szCs w:val="18"/>
    </w:rPr>
  </w:style>
  <w:style w:type="paragraph" w:styleId="Odstavecseseznamem">
    <w:name w:val="List Paragraph"/>
    <w:basedOn w:val="Normln"/>
    <w:uiPriority w:val="34"/>
    <w:qFormat/>
    <w:rsid w:val="00F472DC"/>
    <w:pPr>
      <w:ind w:left="720"/>
      <w:contextualSpacing/>
    </w:pPr>
  </w:style>
  <w:style w:type="character" w:styleId="Odkaznakoment">
    <w:name w:val="annotation reference"/>
    <w:basedOn w:val="Standardnpsmoodstavce"/>
    <w:uiPriority w:val="99"/>
    <w:semiHidden/>
    <w:unhideWhenUsed/>
    <w:rsid w:val="00651EB2"/>
    <w:rPr>
      <w:sz w:val="16"/>
      <w:szCs w:val="16"/>
    </w:rPr>
  </w:style>
  <w:style w:type="paragraph" w:styleId="Textkomente">
    <w:name w:val="annotation text"/>
    <w:basedOn w:val="Normln"/>
    <w:link w:val="TextkomenteChar"/>
    <w:uiPriority w:val="99"/>
    <w:semiHidden/>
    <w:unhideWhenUsed/>
    <w:rsid w:val="00651EB2"/>
    <w:pPr>
      <w:spacing w:line="240" w:lineRule="auto"/>
    </w:pPr>
    <w:rPr>
      <w:szCs w:val="20"/>
    </w:rPr>
  </w:style>
  <w:style w:type="character" w:customStyle="1" w:styleId="TextkomenteChar">
    <w:name w:val="Text komentáře Char"/>
    <w:basedOn w:val="Standardnpsmoodstavce"/>
    <w:link w:val="Textkomente"/>
    <w:uiPriority w:val="99"/>
    <w:semiHidden/>
    <w:rsid w:val="00651EB2"/>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651EB2"/>
    <w:rPr>
      <w:b/>
      <w:bCs/>
    </w:rPr>
  </w:style>
  <w:style w:type="character" w:customStyle="1" w:styleId="PedmtkomenteChar">
    <w:name w:val="Předmět komentáře Char"/>
    <w:basedOn w:val="TextkomenteChar"/>
    <w:link w:val="Pedmtkomente"/>
    <w:uiPriority w:val="99"/>
    <w:semiHidden/>
    <w:rsid w:val="00651EB2"/>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BA16D7E6F74B489B61EC35EB7226D8" ma:contentTypeVersion="0" ma:contentTypeDescription="Create a new document." ma:contentTypeScope="" ma:versionID="89ef89da9fe7060600b35849b83b3cf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3754C2-2BAF-4F13-AFB3-0D0CE855A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EA3FC70-EE76-444D-BAC3-D9DE2BAEF118}">
  <ds:schemaRefs>
    <ds:schemaRef ds:uri="http://schemas.microsoft.com/sharepoint/v3/contenttype/forms"/>
  </ds:schemaRefs>
</ds:datastoreItem>
</file>

<file path=customXml/itemProps3.xml><?xml version="1.0" encoding="utf-8"?>
<ds:datastoreItem xmlns:ds="http://schemas.openxmlformats.org/officeDocument/2006/customXml" ds:itemID="{C16423FD-65BE-4267-ACA7-980B8F396F4E}">
  <ds:schemaRefs>
    <ds:schemaRef ds:uri="http://purl.org/dc/elements/1.1/"/>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4946</Words>
  <Characters>29184</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Tůma</dc:creator>
  <cp:keywords/>
  <cp:lastModifiedBy>Vítek František Ing. (MPSV)</cp:lastModifiedBy>
  <cp:revision>2</cp:revision>
  <cp:lastPrinted>2021-03-05T09:52:00Z</cp:lastPrinted>
  <dcterms:created xsi:type="dcterms:W3CDTF">2021-03-31T08:57:00Z</dcterms:created>
  <dcterms:modified xsi:type="dcterms:W3CDTF">2021-03-31T08:57:00Z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0x01010058BA16D7E6F74B489B61EC35EB7226D8</vt:lpwstr>
  </property>
</Properties>
</file>