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98D6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</w:pPr>
      <w:bookmarkStart w:id="0" w:name="bookmark0"/>
      <w:r>
        <w:t>Hudební divadlo v Karl</w:t>
      </w:r>
      <w:r w:rsidR="00EE02EA">
        <w:t>í</w:t>
      </w:r>
      <w:r>
        <w:t>ně</w:t>
      </w:r>
      <w:bookmarkEnd w:id="0"/>
    </w:p>
    <w:p w14:paraId="284737D0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right="4740" w:firstLine="0"/>
      </w:pPr>
      <w:r>
        <w:t>se sídlem Praha 8, Křižíkova 10, PSČ: 186 17 IČ:00064335</w:t>
      </w:r>
    </w:p>
    <w:p w14:paraId="4F34F9E2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5"/>
        <w:ind w:right="4740" w:firstLine="0"/>
      </w:pPr>
      <w:r>
        <w:t xml:space="preserve">zastoupená ředitelem Bc. Egonem Kulhánkem </w:t>
      </w:r>
      <w:r w:rsidR="00EE02EA">
        <w:t xml:space="preserve">                     </w:t>
      </w:r>
      <w:r>
        <w:t>(dále jen ,,HDK“)</w:t>
      </w:r>
    </w:p>
    <w:p w14:paraId="3E632C57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36" w:line="244" w:lineRule="exact"/>
        <w:ind w:firstLine="0"/>
      </w:pPr>
      <w:r>
        <w:t>a</w:t>
      </w:r>
    </w:p>
    <w:p w14:paraId="7DA8EC41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right="4740" w:firstLine="0"/>
      </w:pPr>
      <w:r>
        <w:t xml:space="preserve">Celebrity Management </w:t>
      </w:r>
      <w:r w:rsidR="00EE02EA">
        <w:t xml:space="preserve">                                                     </w:t>
      </w:r>
      <w:r>
        <w:t xml:space="preserve">Karlštejn 136 </w:t>
      </w:r>
      <w:r w:rsidR="00EE02EA">
        <w:t xml:space="preserve">                                                                               </w:t>
      </w:r>
      <w:r>
        <w:t>267 18</w:t>
      </w:r>
      <w:bookmarkStart w:id="1" w:name="_GoBack"/>
      <w:bookmarkEnd w:id="1"/>
    </w:p>
    <w:p w14:paraId="547C73F8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5"/>
        <w:ind w:right="4740" w:firstLine="0"/>
      </w:pPr>
      <w:r>
        <w:t xml:space="preserve">IČO: 25112422 </w:t>
      </w:r>
      <w:r w:rsidR="00EE02EA">
        <w:t xml:space="preserve">                                                                          </w:t>
      </w:r>
      <w:r>
        <w:t xml:space="preserve">DIČ: CZ25112422 </w:t>
      </w:r>
      <w:r w:rsidR="00EE02EA">
        <w:t xml:space="preserve">                                                                </w:t>
      </w:r>
      <w:r>
        <w:t>(dále jen ,,společnost“)</w:t>
      </w:r>
    </w:p>
    <w:p w14:paraId="4579E2C3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0" w:line="244" w:lineRule="exact"/>
        <w:ind w:firstLine="0"/>
      </w:pPr>
      <w:r>
        <w:t>uzavírají níže uvedeného dne, měsíce a roku tento</w:t>
      </w:r>
    </w:p>
    <w:p w14:paraId="6FFD1B5E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spacing w:line="244" w:lineRule="exact"/>
        <w:ind w:left="40"/>
        <w:jc w:val="center"/>
      </w:pPr>
      <w:bookmarkStart w:id="2" w:name="bookmark1"/>
      <w:r>
        <w:t>DODATEK č. 1</w:t>
      </w:r>
      <w:bookmarkEnd w:id="2"/>
    </w:p>
    <w:p w14:paraId="5C0FDEC1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32" w:line="244" w:lineRule="exact"/>
        <w:ind w:left="40" w:firstLine="0"/>
        <w:jc w:val="center"/>
      </w:pPr>
      <w:r>
        <w:t>ke smlouvě o spolupořadatelství:</w:t>
      </w:r>
    </w:p>
    <w:p w14:paraId="67E18AD2" w14:textId="77777777" w:rsidR="00066413" w:rsidRPr="00EE02EA" w:rsidRDefault="00290B07" w:rsidP="00EE02EA">
      <w:pPr>
        <w:pStyle w:val="Heading10"/>
        <w:framePr w:w="9192" w:h="15916" w:hRule="exact" w:wrap="none" w:vAnchor="page" w:hAnchor="page" w:x="1439" w:y="361"/>
        <w:shd w:val="clear" w:color="auto" w:fill="auto"/>
        <w:spacing w:before="0"/>
        <w:ind w:left="40"/>
        <w:rPr>
          <w:b/>
        </w:rPr>
      </w:pPr>
      <w:bookmarkStart w:id="3" w:name="bookmark2"/>
      <w:r w:rsidRPr="00EE02EA">
        <w:rPr>
          <w:b/>
        </w:rPr>
        <w:t>Č</w:t>
      </w:r>
      <w:r w:rsidR="00EE02EA" w:rsidRPr="00EE02EA">
        <w:rPr>
          <w:b/>
        </w:rPr>
        <w:t>l</w:t>
      </w:r>
      <w:r w:rsidRPr="00EE02EA">
        <w:rPr>
          <w:b/>
        </w:rPr>
        <w:t>. 1</w:t>
      </w:r>
      <w:bookmarkEnd w:id="3"/>
    </w:p>
    <w:p w14:paraId="52978C08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spacing w:line="254" w:lineRule="exact"/>
        <w:ind w:left="40"/>
        <w:jc w:val="center"/>
      </w:pPr>
      <w:bookmarkStart w:id="4" w:name="bookmark3"/>
      <w:r>
        <w:t>Úvodní ustanovení</w:t>
      </w:r>
      <w:bookmarkEnd w:id="4"/>
    </w:p>
    <w:p w14:paraId="1AE3DE68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1"/>
        </w:numPr>
        <w:shd w:val="clear" w:color="auto" w:fill="auto"/>
        <w:tabs>
          <w:tab w:val="left" w:pos="760"/>
        </w:tabs>
        <w:spacing w:after="244" w:line="254" w:lineRule="exact"/>
        <w:ind w:left="760"/>
        <w:jc w:val="both"/>
      </w:pPr>
      <w:r>
        <w:t xml:space="preserve">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Královny popu 17/6/2020 </w:t>
      </w:r>
      <w:r>
        <w:t>(dále jen ,,akce“), v prostorách, které užívá HDK (dále ,,Smlouva“). Smlouva byla 4. června 2020 doplněna jedním dodatkem.</w:t>
      </w:r>
    </w:p>
    <w:p w14:paraId="32D80AE8" w14:textId="77777777" w:rsidR="00066413" w:rsidRPr="00EE02EA" w:rsidRDefault="00290B07" w:rsidP="00EE02EA">
      <w:pPr>
        <w:pStyle w:val="Heading120"/>
        <w:framePr w:w="9192" w:h="15916" w:hRule="exact" w:wrap="none" w:vAnchor="page" w:hAnchor="page" w:x="1439" w:y="361"/>
        <w:shd w:val="clear" w:color="auto" w:fill="auto"/>
        <w:spacing w:before="0"/>
        <w:ind w:left="40"/>
        <w:rPr>
          <w:b/>
        </w:rPr>
      </w:pPr>
      <w:bookmarkStart w:id="5" w:name="bookmark4"/>
      <w:r w:rsidRPr="00EE02EA">
        <w:rPr>
          <w:b/>
        </w:rPr>
        <w:t>Č</w:t>
      </w:r>
      <w:r w:rsidR="00EE02EA" w:rsidRPr="00EE02EA">
        <w:rPr>
          <w:b/>
        </w:rPr>
        <w:t>l</w:t>
      </w:r>
      <w:r w:rsidRPr="00EE02EA">
        <w:rPr>
          <w:b/>
        </w:rPr>
        <w:t>. 2</w:t>
      </w:r>
      <w:bookmarkEnd w:id="5"/>
    </w:p>
    <w:p w14:paraId="252738EE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6" w:name="bookmark5"/>
      <w:r>
        <w:t>Předmět dodatku</w:t>
      </w:r>
      <w:bookmarkEnd w:id="6"/>
    </w:p>
    <w:p w14:paraId="6CBFC359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rPr>
          <w:rStyle w:val="Bodytext2Bold"/>
        </w:rPr>
        <w:t xml:space="preserve">Smluvní strany se shodly, že vzhledem k usnesení vlády České republiky ze dne 15. března 2020 </w:t>
      </w:r>
      <w:r w:rsidR="00EE02EA">
        <w:rPr>
          <w:rStyle w:val="Bodytext2Bold"/>
        </w:rPr>
        <w:t>č</w:t>
      </w:r>
      <w:r>
        <w:rPr>
          <w:rStyle w:val="Bodytext2Bold"/>
        </w:rPr>
        <w:t xml:space="preserve">. 215 o přijetí krizového opatření a v návaznosti na usnesení vlády </w:t>
      </w:r>
      <w:r w:rsidR="00EE02EA">
        <w:rPr>
          <w:rStyle w:val="Bodytext2Bold"/>
        </w:rPr>
        <w:t>č</w:t>
      </w:r>
      <w:r>
        <w:rPr>
          <w:rStyle w:val="Bodytext2Bold"/>
        </w:rPr>
        <w:t xml:space="preserve">. 194 ze dne 12. března 2020, </w:t>
      </w:r>
      <w:r>
        <w:t xml:space="preserve"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14:paraId="13B612B7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 xml:space="preserve">Smluvní strany se dohodly, že z důvodu v </w:t>
      </w:r>
      <w:r w:rsidR="00EE02EA">
        <w:t>č</w:t>
      </w:r>
      <w:r>
        <w:t>l. 2 odst. 1. se společně pokusí najít náhradní termín uskutečnění akce s tím, že společnost má zájem akci uskutečnit v náhradním termínu, a to v jednom z dvojtermínů ve dnech 14. - 15. června.</w:t>
      </w:r>
    </w:p>
    <w:p w14:paraId="4AF8A0D1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>Divadlo bere na vědomí požadavek společnosti na náhradní termín, a zavazuje se do 31. července 2020 společnosti termín buď potvrdit, nebo navrhnout termín jiný.</w:t>
      </w:r>
    </w:p>
    <w:p w14:paraId="3F3E3D74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>Pokud se smluvní strany nedohodnou na náhradním termínu do 30. prosince 2020, zruší se smlouva bez nároku smluvních stran na náhradu, a prodané vstupenky přes pokladní systém divadla budou vypořádány s jednotlivými zákazníky dle běžných pravidel divadla při zrušení akce.</w:t>
      </w:r>
    </w:p>
    <w:p w14:paraId="51C86893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7" w:name="bookmark6"/>
      <w:r>
        <w:t>Čl. 3</w:t>
      </w:r>
      <w:bookmarkEnd w:id="7"/>
    </w:p>
    <w:p w14:paraId="1060BCA7" w14:textId="77777777"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8" w:name="bookmark7"/>
      <w:r>
        <w:t>Závěrečná ujednání</w:t>
      </w:r>
      <w:bookmarkEnd w:id="8"/>
    </w:p>
    <w:p w14:paraId="6A31FFB3" w14:textId="77777777"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3"/>
        </w:numPr>
        <w:shd w:val="clear" w:color="auto" w:fill="auto"/>
        <w:jc w:val="both"/>
      </w:pPr>
      <w:r>
        <w:t>Tento dodatek č. 1 se vyhotovuje ve dvou stejnopisech, přičemž každá ze stran obdrží po jednom vyhotovení. Tento dodatek č. 1 nabývá platnosti a účinnosti dnem jeho podpisu oběma smluvními stranami.</w:t>
      </w:r>
    </w:p>
    <w:p w14:paraId="1B2B563D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</w:pPr>
    </w:p>
    <w:p w14:paraId="68981E53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  <w:r>
        <w:t xml:space="preserve">V Praze, dne:   </w:t>
      </w:r>
      <w:r>
        <w:rPr>
          <w:color w:val="0070C0"/>
        </w:rPr>
        <w:t xml:space="preserve">12.6.2020                                               </w:t>
      </w:r>
      <w:r>
        <w:rPr>
          <w:color w:val="auto"/>
        </w:rPr>
        <w:t xml:space="preserve"> V Praze, dne:   </w:t>
      </w:r>
      <w:r>
        <w:rPr>
          <w:color w:val="0070C0"/>
        </w:rPr>
        <w:t>4.6.2020</w:t>
      </w:r>
    </w:p>
    <w:p w14:paraId="2ED050E3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14:paraId="08BBDC2D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14:paraId="29FA574E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14:paraId="03F42494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</w:p>
    <w:p w14:paraId="482C020E" w14:textId="77777777"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__________________________                                     ____________________________</w:t>
      </w:r>
    </w:p>
    <w:p w14:paraId="5B57A714" w14:textId="77777777" w:rsidR="00EE02EA" w:rsidRP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Egon Kulhánek, ředitel divadla                                        Janis Sidovský</w:t>
      </w:r>
    </w:p>
    <w:p w14:paraId="4CB19BDB" w14:textId="77777777" w:rsidR="00066413" w:rsidRDefault="00066413">
      <w:pPr>
        <w:rPr>
          <w:sz w:val="2"/>
          <w:szCs w:val="2"/>
        </w:rPr>
      </w:pPr>
    </w:p>
    <w:sectPr w:rsidR="000664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CC77" w14:textId="77777777" w:rsidR="00290B07" w:rsidRDefault="00290B07">
      <w:r>
        <w:separator/>
      </w:r>
    </w:p>
  </w:endnote>
  <w:endnote w:type="continuationSeparator" w:id="0">
    <w:p w14:paraId="0B779D71" w14:textId="77777777" w:rsidR="00290B07" w:rsidRDefault="002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62B0" w14:textId="77777777" w:rsidR="00290B07" w:rsidRDefault="00290B07"/>
  </w:footnote>
  <w:footnote w:type="continuationSeparator" w:id="0">
    <w:p w14:paraId="41AFC05F" w14:textId="77777777" w:rsidR="00290B07" w:rsidRDefault="00290B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138"/>
    <w:multiLevelType w:val="hybridMultilevel"/>
    <w:tmpl w:val="6354E21E"/>
    <w:lvl w:ilvl="0" w:tplc="FB7A21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481C42"/>
    <w:multiLevelType w:val="multilevel"/>
    <w:tmpl w:val="6C8831A6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47B1E"/>
    <w:multiLevelType w:val="multilevel"/>
    <w:tmpl w:val="25C67C3E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6413"/>
    <w:rsid w:val="00066413"/>
    <w:rsid w:val="00290B07"/>
    <w:rsid w:val="00DF4EBA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E04E"/>
  <w15:docId w15:val="{3F4D9F17-EB56-42CC-A2B5-DF5974B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Yu Mincho" w:eastAsia="Yu Mincho" w:hAnsi="Yu Mincho" w:cs="Yu Mincho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Yu Mincho" w:eastAsia="Yu Mincho" w:hAnsi="Yu Mincho" w:cs="Yu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0" w:lineRule="exact"/>
      <w:outlineLvl w:val="1"/>
    </w:pPr>
    <w:rPr>
      <w:rFonts w:ascii="Yu Mincho" w:eastAsia="Yu Mincho" w:hAnsi="Yu Mincho" w:cs="Yu Mincho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60"/>
    </w:pPr>
    <w:rPr>
      <w:rFonts w:ascii="Yu Mincho" w:eastAsia="Yu Mincho" w:hAnsi="Yu Mincho" w:cs="Yu Mincho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254" w:lineRule="exact"/>
      <w:jc w:val="center"/>
      <w:outlineLvl w:val="0"/>
    </w:pPr>
    <w:rPr>
      <w:rFonts w:ascii="Yu Mincho" w:eastAsia="Yu Mincho" w:hAnsi="Yu Mincho" w:cs="Yu Mincho"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40" w:line="250" w:lineRule="exact"/>
      <w:jc w:val="center"/>
      <w:outlineLvl w:val="0"/>
    </w:pPr>
    <w:rPr>
      <w:rFonts w:ascii="Yu Mincho" w:eastAsia="Yu Mincho" w:hAnsi="Yu Mincho" w:cs="Yu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2516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2020-06-16T09:20:00Z</dcterms:created>
  <dcterms:modified xsi:type="dcterms:W3CDTF">2021-03-09T12:55:00Z</dcterms:modified>
</cp:coreProperties>
</file>