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2FA03B54"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815C2C" w:rsidRPr="00815C2C">
        <w:rPr>
          <w:rFonts w:cs="Arial"/>
          <w:b/>
          <w:sz w:val="36"/>
          <w:szCs w:val="36"/>
        </w:rPr>
        <w:t>Z31114</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0D820593" w:rsidR="00BE6537" w:rsidRPr="006C3557" w:rsidRDefault="00E7208C" w:rsidP="008A4500">
            <w:pPr>
              <w:pStyle w:val="Tabulka"/>
              <w:rPr>
                <w:szCs w:val="22"/>
              </w:rPr>
            </w:pPr>
            <w:r>
              <w:rPr>
                <w:szCs w:val="22"/>
              </w:rPr>
              <w:t>0</w:t>
            </w:r>
            <w:r w:rsidR="00AC5620">
              <w:rPr>
                <w:szCs w:val="22"/>
              </w:rPr>
              <w:t>30</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0749444F" w:rsidR="0000551E" w:rsidRPr="007B2715" w:rsidRDefault="00E651B6" w:rsidP="005E43BD">
            <w:pPr>
              <w:pStyle w:val="Tabulka"/>
              <w:rPr>
                <w:b/>
                <w:szCs w:val="22"/>
              </w:rPr>
            </w:pPr>
            <w:r>
              <w:rPr>
                <w:b/>
                <w:szCs w:val="22"/>
              </w:rPr>
              <w:t>Synchronizace specifických číselníků pro MPŽ a ISND</w:t>
            </w:r>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501C8536" w:rsidR="0000551E" w:rsidRPr="00152E30" w:rsidRDefault="0000551E" w:rsidP="00E652B1">
            <w:pPr>
              <w:pStyle w:val="Tabulka"/>
              <w:rPr>
                <w:szCs w:val="22"/>
              </w:rPr>
            </w:pP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391652A9" w14:textId="77777777" w:rsidR="0000551E" w:rsidRDefault="00E651B6" w:rsidP="003D5FD5">
            <w:pPr>
              <w:pStyle w:val="Tabulka"/>
              <w:rPr>
                <w:szCs w:val="22"/>
              </w:rPr>
            </w:pPr>
            <w:r>
              <w:rPr>
                <w:szCs w:val="22"/>
              </w:rPr>
              <w:t>RTT 30.11.2021</w:t>
            </w:r>
          </w:p>
          <w:p w14:paraId="13227ABD" w14:textId="4E036031" w:rsidR="00E651B6" w:rsidRPr="006C3557" w:rsidRDefault="00E651B6" w:rsidP="003D5FD5">
            <w:pPr>
              <w:pStyle w:val="Tabulka"/>
              <w:rPr>
                <w:szCs w:val="22"/>
              </w:rPr>
            </w:pPr>
            <w:r>
              <w:rPr>
                <w:szCs w:val="22"/>
              </w:rPr>
              <w:t>RTP 31.12.2021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E651B6" w:rsidRDefault="0000551E" w:rsidP="00337DDA">
            <w:pPr>
              <w:pStyle w:val="Tabulka"/>
              <w:rPr>
                <w:szCs w:val="22"/>
              </w:rPr>
            </w:pPr>
            <w:r w:rsidRPr="00E651B6">
              <w:rPr>
                <w:rStyle w:val="Siln"/>
                <w:szCs w:val="22"/>
              </w:rPr>
              <w:t>Kategorie změny</w:t>
            </w:r>
            <w:r w:rsidRPr="00E651B6">
              <w:rPr>
                <w:rStyle w:val="Odkaznavysvtlivky"/>
                <w:bCs w:val="0"/>
                <w:szCs w:val="22"/>
              </w:rPr>
              <w:endnoteReference w:id="3"/>
            </w:r>
            <w:r w:rsidRPr="00E651B6">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550AD36" w:rsidR="0000551E" w:rsidRPr="00E651B6" w:rsidRDefault="0000551E" w:rsidP="00337DDA">
            <w:pPr>
              <w:pStyle w:val="Tabulka"/>
              <w:rPr>
                <w:sz w:val="20"/>
                <w:szCs w:val="20"/>
              </w:rPr>
            </w:pPr>
            <w:r w:rsidRPr="00E651B6">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sidRPr="00E651B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E651B6" w:rsidRDefault="0000551E" w:rsidP="00337DDA">
            <w:pPr>
              <w:pStyle w:val="Tabulka"/>
              <w:rPr>
                <w:rStyle w:val="Siln"/>
                <w:b w:val="0"/>
                <w:szCs w:val="22"/>
              </w:rPr>
            </w:pPr>
            <w:r w:rsidRPr="00E651B6">
              <w:rPr>
                <w:b/>
                <w:szCs w:val="22"/>
              </w:rPr>
              <w:t>Priorita</w:t>
            </w:r>
            <w:r w:rsidRPr="00E651B6">
              <w:rPr>
                <w:rStyle w:val="Odkaznavysvtlivky"/>
                <w:szCs w:val="22"/>
              </w:rPr>
              <w:endnoteReference w:id="4"/>
            </w:r>
            <w:r w:rsidRPr="00E651B6">
              <w:rPr>
                <w:b/>
                <w:szCs w:val="22"/>
              </w:rPr>
              <w:t>:</w:t>
            </w:r>
          </w:p>
        </w:tc>
        <w:tc>
          <w:tcPr>
            <w:tcW w:w="3407" w:type="dxa"/>
            <w:tcBorders>
              <w:top w:val="single" w:sz="8" w:space="0" w:color="auto"/>
              <w:bottom w:val="single" w:sz="8" w:space="0" w:color="auto"/>
              <w:right w:val="single" w:sz="8" w:space="0" w:color="auto"/>
            </w:tcBorders>
            <w:vAlign w:val="center"/>
          </w:tcPr>
          <w:p w14:paraId="6CA3CF87" w14:textId="2E0E6960" w:rsidR="0000551E" w:rsidRPr="00E651B6" w:rsidRDefault="0000551E" w:rsidP="00337DDA">
            <w:pPr>
              <w:pStyle w:val="Tabulka"/>
              <w:rPr>
                <w:sz w:val="20"/>
                <w:szCs w:val="20"/>
              </w:rPr>
            </w:pPr>
            <w:r w:rsidRPr="00E651B6">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F03C17" w:rsidRPr="00E651B6">
                  <w:rPr>
                    <w:rFonts w:ascii="MS Gothic" w:eastAsia="MS Gothic" w:hAnsi="MS Gothic" w:hint="eastAsia"/>
                    <w:sz w:val="20"/>
                    <w:szCs w:val="20"/>
                  </w:rPr>
                  <w:t>☐</w:t>
                </w:r>
              </w:sdtContent>
            </w:sdt>
            <w:r w:rsidRPr="00E651B6">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E651B6">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E651B6" w:rsidRDefault="0000551E" w:rsidP="00593EFD">
            <w:pPr>
              <w:pStyle w:val="Tabulka"/>
              <w:rPr>
                <w:szCs w:val="22"/>
              </w:rPr>
            </w:pPr>
            <w:r w:rsidRPr="00E651B6">
              <w:rPr>
                <w:b/>
                <w:szCs w:val="22"/>
              </w:rPr>
              <w:t>Typ požadavku:</w:t>
            </w:r>
            <w:r w:rsidRPr="00E651B6">
              <w:rPr>
                <w:szCs w:val="22"/>
              </w:rPr>
              <w:t xml:space="preserve"> </w:t>
            </w:r>
          </w:p>
        </w:tc>
        <w:tc>
          <w:tcPr>
            <w:tcW w:w="5533" w:type="dxa"/>
            <w:tcBorders>
              <w:bottom w:val="dotted" w:sz="4" w:space="0" w:color="auto"/>
              <w:right w:val="single" w:sz="8" w:space="0" w:color="auto"/>
            </w:tcBorders>
            <w:vAlign w:val="center"/>
          </w:tcPr>
          <w:p w14:paraId="3E4D9AD8" w14:textId="338F274C" w:rsidR="0000551E" w:rsidRPr="00E651B6" w:rsidRDefault="0000551E" w:rsidP="00BE6537">
            <w:pPr>
              <w:pStyle w:val="Tabulka"/>
              <w:rPr>
                <w:sz w:val="20"/>
                <w:szCs w:val="20"/>
              </w:rPr>
            </w:pPr>
            <w:r w:rsidRPr="00E651B6">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0438F" w:rsidRPr="00E651B6">
                  <w:rPr>
                    <w:rFonts w:ascii="MS Gothic" w:eastAsia="MS Gothic" w:hAnsi="MS Gothic" w:hint="eastAsia"/>
                    <w:sz w:val="20"/>
                    <w:szCs w:val="20"/>
                  </w:rPr>
                  <w:t>☐</w:t>
                </w:r>
              </w:sdtContent>
            </w:sdt>
            <w:r w:rsidRPr="00E651B6">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E651B6">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2127"/>
        <w:gridCol w:w="2126"/>
        <w:gridCol w:w="1417"/>
        <w:gridCol w:w="2444"/>
      </w:tblGrid>
      <w:tr w:rsidR="0000551E" w:rsidRPr="006C3557" w14:paraId="007B3D83" w14:textId="77777777" w:rsidTr="005E43BD">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127"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6"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44"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5E43BD">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127"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44"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5E43BD">
        <w:tc>
          <w:tcPr>
            <w:tcW w:w="1804"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2127" w:type="dxa"/>
            <w:tcBorders>
              <w:top w:val="dotted" w:sz="4" w:space="0" w:color="auto"/>
            </w:tcBorders>
            <w:vAlign w:val="center"/>
          </w:tcPr>
          <w:p w14:paraId="0B619B44" w14:textId="36D0CEF3" w:rsidR="00D0438F" w:rsidRPr="00526F66" w:rsidRDefault="00D0438F" w:rsidP="004C5DDA">
            <w:pPr>
              <w:pStyle w:val="Tabulka"/>
              <w:rPr>
                <w:sz w:val="20"/>
                <w:szCs w:val="20"/>
              </w:rPr>
            </w:pPr>
            <w:r w:rsidRPr="00526F66">
              <w:rPr>
                <w:sz w:val="20"/>
                <w:szCs w:val="20"/>
              </w:rPr>
              <w:t>Tomáš Krejzar</w:t>
            </w:r>
          </w:p>
        </w:tc>
        <w:tc>
          <w:tcPr>
            <w:tcW w:w="2126" w:type="dxa"/>
            <w:tcBorders>
              <w:top w:val="dotted" w:sz="4" w:space="0" w:color="auto"/>
            </w:tcBorders>
            <w:vAlign w:val="center"/>
          </w:tcPr>
          <w:p w14:paraId="3A8E484F" w14:textId="2CAA0A04" w:rsidR="00D0438F" w:rsidRPr="00526F66" w:rsidRDefault="00D0438F" w:rsidP="00F03C17">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7D83A057" w:rsidR="00D0438F" w:rsidRPr="00526F66" w:rsidRDefault="00D0438F" w:rsidP="004C5DDA">
            <w:pPr>
              <w:pStyle w:val="Tabulka"/>
              <w:rPr>
                <w:sz w:val="20"/>
                <w:szCs w:val="20"/>
              </w:rPr>
            </w:pPr>
            <w:r w:rsidRPr="00526F66">
              <w:rPr>
                <w:rStyle w:val="urtxtstd"/>
                <w:sz w:val="20"/>
                <w:szCs w:val="20"/>
              </w:rPr>
              <w:t>221 812 677</w:t>
            </w:r>
          </w:p>
        </w:tc>
        <w:tc>
          <w:tcPr>
            <w:tcW w:w="2444" w:type="dxa"/>
            <w:tcBorders>
              <w:top w:val="dotted" w:sz="4" w:space="0" w:color="auto"/>
              <w:right w:val="dotted" w:sz="4" w:space="0" w:color="auto"/>
            </w:tcBorders>
            <w:vAlign w:val="center"/>
          </w:tcPr>
          <w:p w14:paraId="5A265728" w14:textId="68507450" w:rsidR="00D0438F" w:rsidRPr="00526F66" w:rsidRDefault="00D0438F" w:rsidP="004C5DDA">
            <w:pPr>
              <w:pStyle w:val="Tabulka"/>
              <w:rPr>
                <w:sz w:val="20"/>
                <w:szCs w:val="20"/>
              </w:rPr>
            </w:pPr>
            <w:r w:rsidRPr="00526F66">
              <w:rPr>
                <w:sz w:val="20"/>
                <w:szCs w:val="20"/>
              </w:rPr>
              <w:t>tomas.krejzar@mze.cz</w:t>
            </w:r>
          </w:p>
        </w:tc>
      </w:tr>
      <w:tr w:rsidR="00D0438F" w:rsidRPr="006C3557" w14:paraId="6069EDBF" w14:textId="77777777" w:rsidTr="005E43BD">
        <w:tc>
          <w:tcPr>
            <w:tcW w:w="1804" w:type="dxa"/>
            <w:tcBorders>
              <w:top w:val="dotted" w:sz="4" w:space="0" w:color="auto"/>
              <w:left w:val="dotted" w:sz="4" w:space="0" w:color="auto"/>
            </w:tcBorders>
            <w:vAlign w:val="center"/>
          </w:tcPr>
          <w:p w14:paraId="4064114C" w14:textId="4CACBC2A" w:rsidR="00D0438F" w:rsidRPr="00526F66" w:rsidRDefault="00D0438F" w:rsidP="002956AD">
            <w:pPr>
              <w:pStyle w:val="Tabulka"/>
              <w:rPr>
                <w:sz w:val="20"/>
                <w:szCs w:val="20"/>
              </w:rPr>
            </w:pPr>
            <w:r w:rsidRPr="004C5DDA">
              <w:rPr>
                <w:szCs w:val="22"/>
              </w:rPr>
              <w:t>Metodický / věcný garant:</w:t>
            </w:r>
          </w:p>
        </w:tc>
        <w:tc>
          <w:tcPr>
            <w:tcW w:w="2127" w:type="dxa"/>
            <w:tcBorders>
              <w:top w:val="dotted" w:sz="4" w:space="0" w:color="auto"/>
            </w:tcBorders>
            <w:vAlign w:val="center"/>
          </w:tcPr>
          <w:p w14:paraId="59F871CA" w14:textId="20518617" w:rsidR="00D0438F" w:rsidRDefault="00D0438F" w:rsidP="004C5DDA">
            <w:pPr>
              <w:pStyle w:val="Tabulka"/>
              <w:rPr>
                <w:sz w:val="20"/>
                <w:szCs w:val="20"/>
              </w:rPr>
            </w:pPr>
            <w:r>
              <w:rPr>
                <w:sz w:val="20"/>
                <w:szCs w:val="20"/>
              </w:rPr>
              <w:t>Tomáš Smejkal</w:t>
            </w:r>
          </w:p>
        </w:tc>
        <w:tc>
          <w:tcPr>
            <w:tcW w:w="2126" w:type="dxa"/>
            <w:tcBorders>
              <w:top w:val="dotted" w:sz="4" w:space="0" w:color="auto"/>
            </w:tcBorders>
            <w:vAlign w:val="center"/>
          </w:tcPr>
          <w:p w14:paraId="2B3242C7" w14:textId="7291F326" w:rsidR="00D0438F" w:rsidRPr="00526F66" w:rsidRDefault="00D0438F" w:rsidP="00F03C17">
            <w:pPr>
              <w:pStyle w:val="Tabulka"/>
              <w:rPr>
                <w:rStyle w:val="urtxtstd"/>
                <w:sz w:val="20"/>
                <w:szCs w:val="20"/>
              </w:rPr>
            </w:pPr>
            <w:r>
              <w:rPr>
                <w:rStyle w:val="urtxtstd"/>
                <w:sz w:val="20"/>
                <w:szCs w:val="20"/>
              </w:rPr>
              <w:t>16221</w:t>
            </w:r>
          </w:p>
        </w:tc>
        <w:tc>
          <w:tcPr>
            <w:tcW w:w="1417" w:type="dxa"/>
            <w:tcBorders>
              <w:top w:val="dotted" w:sz="4" w:space="0" w:color="auto"/>
            </w:tcBorders>
            <w:vAlign w:val="center"/>
          </w:tcPr>
          <w:p w14:paraId="42389174" w14:textId="6429EDFE" w:rsidR="00D0438F" w:rsidRPr="00526F66" w:rsidRDefault="00D0438F" w:rsidP="004C5DDA">
            <w:pPr>
              <w:pStyle w:val="Tabulka"/>
              <w:rPr>
                <w:sz w:val="20"/>
                <w:szCs w:val="20"/>
              </w:rPr>
            </w:pPr>
            <w:r w:rsidRPr="006B2780">
              <w:rPr>
                <w:rStyle w:val="urtxtstd"/>
                <w:sz w:val="20"/>
                <w:szCs w:val="20"/>
              </w:rPr>
              <w:t>221812356</w:t>
            </w:r>
          </w:p>
        </w:tc>
        <w:tc>
          <w:tcPr>
            <w:tcW w:w="2444" w:type="dxa"/>
            <w:tcBorders>
              <w:top w:val="dotted" w:sz="4" w:space="0" w:color="auto"/>
              <w:right w:val="dotted" w:sz="4" w:space="0" w:color="auto"/>
            </w:tcBorders>
            <w:vAlign w:val="center"/>
          </w:tcPr>
          <w:p w14:paraId="0F30DBB8" w14:textId="379C0669" w:rsidR="00D0438F" w:rsidRPr="00526F66" w:rsidRDefault="00D0438F" w:rsidP="004C5DDA">
            <w:pPr>
              <w:pStyle w:val="Tabulka"/>
              <w:rPr>
                <w:sz w:val="20"/>
                <w:szCs w:val="20"/>
              </w:rPr>
            </w:pPr>
            <w:r w:rsidRPr="006B2780">
              <w:rPr>
                <w:sz w:val="20"/>
                <w:szCs w:val="20"/>
              </w:rPr>
              <w:t>tomas.smejkal@mze.cz</w:t>
            </w:r>
          </w:p>
        </w:tc>
      </w:tr>
      <w:tr w:rsidR="00526F66" w:rsidRPr="006C3557" w14:paraId="6E4F2704" w14:textId="77777777" w:rsidTr="005E43BD">
        <w:tc>
          <w:tcPr>
            <w:tcW w:w="1804"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2127" w:type="dxa"/>
            <w:vAlign w:val="center"/>
          </w:tcPr>
          <w:p w14:paraId="6F0CBC44" w14:textId="1574C7A3" w:rsidR="00526F66" w:rsidRPr="00526F66" w:rsidRDefault="00860B48" w:rsidP="004C5DDA">
            <w:pPr>
              <w:pStyle w:val="Tabulka"/>
              <w:rPr>
                <w:sz w:val="20"/>
                <w:szCs w:val="20"/>
              </w:rPr>
            </w:pPr>
            <w:r>
              <w:rPr>
                <w:sz w:val="20"/>
                <w:szCs w:val="20"/>
              </w:rPr>
              <w:t>Nikol Janušová</w:t>
            </w:r>
          </w:p>
        </w:tc>
        <w:tc>
          <w:tcPr>
            <w:tcW w:w="2126" w:type="dxa"/>
            <w:vAlign w:val="center"/>
          </w:tcPr>
          <w:p w14:paraId="569F775C" w14:textId="223F6561"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3EB2EB99" w14:textId="75210743" w:rsidR="00526F66" w:rsidRPr="00526F66" w:rsidRDefault="00526F66" w:rsidP="004C5DDA">
            <w:pPr>
              <w:pStyle w:val="Tabulka"/>
              <w:rPr>
                <w:sz w:val="20"/>
                <w:szCs w:val="20"/>
              </w:rPr>
            </w:pPr>
            <w:r w:rsidRPr="00526F66">
              <w:rPr>
                <w:sz w:val="20"/>
                <w:szCs w:val="20"/>
              </w:rPr>
              <w:t>602 200 104</w:t>
            </w:r>
          </w:p>
        </w:tc>
        <w:tc>
          <w:tcPr>
            <w:tcW w:w="2444" w:type="dxa"/>
            <w:tcBorders>
              <w:right w:val="dotted" w:sz="4" w:space="0" w:color="auto"/>
            </w:tcBorders>
            <w:vAlign w:val="center"/>
          </w:tcPr>
          <w:p w14:paraId="71052AFD" w14:textId="7C4BF752" w:rsidR="00526F66" w:rsidRPr="00526F66" w:rsidRDefault="008E68CC" w:rsidP="004C5DDA">
            <w:pPr>
              <w:pStyle w:val="Tabulka"/>
              <w:rPr>
                <w:sz w:val="20"/>
                <w:szCs w:val="20"/>
              </w:rPr>
            </w:pPr>
            <w:hyperlink r:id="rId8" w:history="1">
              <w:r w:rsidR="00860B48">
                <w:rPr>
                  <w:sz w:val="20"/>
                  <w:szCs w:val="20"/>
                </w:rPr>
                <w:t>nikol.janusova@mze.cz</w:t>
              </w:r>
            </w:hyperlink>
          </w:p>
        </w:tc>
      </w:tr>
      <w:tr w:rsidR="00526F66" w:rsidRPr="006C3557" w14:paraId="3AE880EA" w14:textId="77777777" w:rsidTr="005E43BD">
        <w:tc>
          <w:tcPr>
            <w:tcW w:w="1804"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2127" w:type="dxa"/>
            <w:vAlign w:val="center"/>
          </w:tcPr>
          <w:p w14:paraId="0695E81F" w14:textId="00CAE815" w:rsidR="00526F66" w:rsidRPr="00526F66" w:rsidRDefault="00526F66" w:rsidP="004C5DDA">
            <w:pPr>
              <w:pStyle w:val="Tabulka"/>
              <w:rPr>
                <w:sz w:val="20"/>
                <w:szCs w:val="20"/>
              </w:rPr>
            </w:pPr>
            <w:r w:rsidRPr="00526F66">
              <w:rPr>
                <w:sz w:val="20"/>
                <w:szCs w:val="20"/>
              </w:rPr>
              <w:t>nepřidělen</w:t>
            </w:r>
          </w:p>
        </w:tc>
        <w:tc>
          <w:tcPr>
            <w:tcW w:w="2126"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444"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5E43BD">
        <w:tc>
          <w:tcPr>
            <w:tcW w:w="1804"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2127"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6"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444"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5E43BD">
        <w:tc>
          <w:tcPr>
            <w:tcW w:w="1804"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2127" w:type="dxa"/>
            <w:vAlign w:val="center"/>
          </w:tcPr>
          <w:p w14:paraId="15815807" w14:textId="0150D6F3" w:rsidR="00526F66" w:rsidRPr="00526F66" w:rsidRDefault="00B93816" w:rsidP="004C5DDA">
            <w:pPr>
              <w:pStyle w:val="Tabulka"/>
              <w:rPr>
                <w:sz w:val="20"/>
                <w:szCs w:val="20"/>
              </w:rPr>
            </w:pPr>
            <w:r>
              <w:rPr>
                <w:sz w:val="20"/>
                <w:szCs w:val="20"/>
              </w:rPr>
              <w:t>xxx</w:t>
            </w:r>
          </w:p>
        </w:tc>
        <w:tc>
          <w:tcPr>
            <w:tcW w:w="2126"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417" w:type="dxa"/>
            <w:vAlign w:val="center"/>
          </w:tcPr>
          <w:p w14:paraId="02B36240" w14:textId="2658D24D" w:rsidR="00526F66" w:rsidRPr="00526F66" w:rsidRDefault="00B93816" w:rsidP="004C5DDA">
            <w:pPr>
              <w:pStyle w:val="Tabulka"/>
              <w:rPr>
                <w:sz w:val="20"/>
                <w:szCs w:val="20"/>
              </w:rPr>
            </w:pPr>
            <w:r>
              <w:rPr>
                <w:sz w:val="20"/>
                <w:szCs w:val="20"/>
              </w:rPr>
              <w:t>xxx</w:t>
            </w:r>
          </w:p>
        </w:tc>
        <w:tc>
          <w:tcPr>
            <w:tcW w:w="2444" w:type="dxa"/>
            <w:tcBorders>
              <w:right w:val="dotted" w:sz="4" w:space="0" w:color="auto"/>
            </w:tcBorders>
            <w:vAlign w:val="center"/>
          </w:tcPr>
          <w:p w14:paraId="36CCE3AD" w14:textId="567BA4AC" w:rsidR="00526F66" w:rsidRPr="00526F66" w:rsidRDefault="00B93816"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sidRPr="00AC5620">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5E8A15F8" w14:textId="6D439771" w:rsidR="007F2B51" w:rsidRPr="007F2B51" w:rsidRDefault="00E651B6" w:rsidP="00E651B6">
      <w:pPr>
        <w:ind w:left="284"/>
        <w:jc w:val="both"/>
      </w:pPr>
      <w:r>
        <w:t xml:space="preserve">U specifických číselníků používaných speciálně pro lesnické a myslivecké příspěvky požadujeme </w:t>
      </w:r>
      <w:r w:rsidR="00820DCB">
        <w:t>zajištění synchronizace jejich změn v prostředí MPŽ i ISND.</w:t>
      </w:r>
    </w:p>
    <w:p w14:paraId="4DF3B8B0" w14:textId="77777777" w:rsidR="0000551E" w:rsidRDefault="0000551E" w:rsidP="00E00833">
      <w:pPr>
        <w:pStyle w:val="Nadpis2"/>
      </w:pPr>
      <w:r w:rsidRPr="00E00833">
        <w:t>Odůvodnění požadované změny (legislativní změny, přínosy)</w:t>
      </w:r>
    </w:p>
    <w:p w14:paraId="6EC15780" w14:textId="2FC1A1B8" w:rsidR="00F03C17" w:rsidRDefault="00820DCB" w:rsidP="00820DCB">
      <w:pPr>
        <w:ind w:left="284"/>
        <w:jc w:val="both"/>
      </w:pPr>
      <w:r>
        <w:t xml:space="preserve">Současné rozhraní </w:t>
      </w:r>
      <w:r w:rsidR="00860B48">
        <w:t>admin MPZ</w:t>
      </w:r>
      <w:r>
        <w:t xml:space="preserve"> pro editaci specifických číselníků pokrývá jen</w:t>
      </w:r>
      <w:r w:rsidR="004D7C8E">
        <w:t xml:space="preserve"> jejich funkci v</w:t>
      </w:r>
      <w:r>
        <w:t xml:space="preserve"> </w:t>
      </w:r>
      <w:r w:rsidR="004D7C8E">
        <w:t>prostředí</w:t>
      </w:r>
      <w:r>
        <w:t xml:space="preserve"> MPŽ, neumožňuje synchronizaci změn s číselníky v prostředí ISND. Změny a doplnění číselníků musí být ad hoc objednávány u dodavatele IS.</w:t>
      </w:r>
    </w:p>
    <w:p w14:paraId="1A011C45" w14:textId="77777777" w:rsidR="0000551E" w:rsidRDefault="0000551E" w:rsidP="00E00833">
      <w:pPr>
        <w:pStyle w:val="Nadpis2"/>
      </w:pPr>
      <w:r w:rsidRPr="00E00833">
        <w:lastRenderedPageBreak/>
        <w:t>Rizika nerealizace</w:t>
      </w:r>
    </w:p>
    <w:p w14:paraId="45A40CA0" w14:textId="247EF4CC" w:rsidR="00D0438F" w:rsidRPr="00D0438F" w:rsidRDefault="00820DCB" w:rsidP="00820DCB">
      <w:pPr>
        <w:ind w:left="284"/>
        <w:jc w:val="both"/>
      </w:pPr>
      <w:r>
        <w:t>Časová a finanční náročnost změn číselníků při jejich provádění dodavatelem IS (např. v případě dat lesních hospodářských plánů a osnov je aktualizace požadována v každém měsíci).</w:t>
      </w:r>
    </w:p>
    <w:p w14:paraId="76D6E8DF" w14:textId="77777777"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t>Podrobný popis požadavku</w:t>
      </w:r>
    </w:p>
    <w:p w14:paraId="2A0F0262" w14:textId="1D30A3E0" w:rsidR="007F2B51" w:rsidRDefault="00820DCB" w:rsidP="00FB4315">
      <w:pPr>
        <w:ind w:left="284"/>
        <w:jc w:val="both"/>
      </w:pPr>
      <w:r>
        <w:t xml:space="preserve">Pro programy lesnických a mysliveckých příspěvků jsou v MPŽ společně s ISND používány specifické číselníky dat LHPO (plánované aktualizace 1x měsíčně, </w:t>
      </w:r>
      <w:r w:rsidR="00FB4315">
        <w:t>ad hoc změny – průběžně</w:t>
      </w:r>
      <w:r>
        <w:t>), dat myslivecké statistiky (</w:t>
      </w:r>
      <w:r w:rsidR="00FB4315">
        <w:t xml:space="preserve">plánované aktualizace 1x ročně, ad hoc změny – průběžně), dat o vyšetřených prasatech divokých (plánované aktualizace 1x ročně, ad hoc změny – průběžně) a číselníky chybových hlášek (ad hoc změny – průběžně). Z důvodu jejich dopadu do prostředí MPŽ i ISND tyto číselníky nemohou být obsluhovány prostřednictvím </w:t>
      </w:r>
      <w:r w:rsidR="00860B48">
        <w:t>admin MPZ</w:t>
      </w:r>
      <w:r w:rsidR="00FB4315">
        <w:t xml:space="preserve">. Požadujeme proto </w:t>
      </w:r>
      <w:r w:rsidR="00D145DE">
        <w:t>implementaci řešení jediného (</w:t>
      </w:r>
      <w:r w:rsidR="00FB4315">
        <w:t>jednotného</w:t>
      </w:r>
      <w:r w:rsidR="00D145DE">
        <w:t>)</w:t>
      </w:r>
      <w:r w:rsidR="00FB4315">
        <w:t xml:space="preserve"> editačního rozhraní</w:t>
      </w:r>
      <w:r w:rsidR="00D145DE">
        <w:t xml:space="preserve"> číselníků v systému MpŽ/ISND</w:t>
      </w:r>
      <w:r w:rsidR="00FB4315">
        <w:t xml:space="preserve">, pomocí něhož by uvedené číselníky obsluhovalo Ministerstvo zemědělství a </w:t>
      </w:r>
      <w:r w:rsidR="00D145DE">
        <w:t xml:space="preserve">provedené </w:t>
      </w:r>
      <w:r w:rsidR="00FB4315">
        <w:t xml:space="preserve">změny v číselnících by byly </w:t>
      </w:r>
      <w:r w:rsidR="00D145DE">
        <w:t>synchronizovány mezi</w:t>
      </w:r>
      <w:r w:rsidR="00FB4315">
        <w:t xml:space="preserve"> MPŽ </w:t>
      </w:r>
      <w:r w:rsidR="00D145DE">
        <w:t xml:space="preserve">a </w:t>
      </w:r>
      <w:r w:rsidR="00FB4315">
        <w:t xml:space="preserve">ISND. Požadovaným </w:t>
      </w:r>
      <w:r w:rsidR="00A357B7">
        <w:t xml:space="preserve">jednotným </w:t>
      </w:r>
      <w:r w:rsidR="00FB4315">
        <w:t>editačním rozhraním by byly obsluhovány rovněž číselníky v současnosti spravované v </w:t>
      </w:r>
      <w:r w:rsidR="00860B48">
        <w:t>admin MPŽ</w:t>
      </w:r>
      <w:r w:rsidR="00FB4315">
        <w:t xml:space="preserve"> (číselník kódů vlastnictví, číselník dřevin, číselník souborů lesních typů, číselník dokladů prokazujících objem kůrovcového dříví, číselník pro kontrolu dodržení min/max počtů sazenic)</w:t>
      </w:r>
      <w:r w:rsidR="001C5FB2">
        <w:t>. Požadavek se netýká obecných číselníků používaných v ISND (např. číselník právních forem).</w:t>
      </w:r>
    </w:p>
    <w:p w14:paraId="53641732" w14:textId="3239D434" w:rsidR="001C5FB2" w:rsidRDefault="001C5FB2" w:rsidP="00FB4315">
      <w:pPr>
        <w:ind w:left="284"/>
        <w:jc w:val="both"/>
      </w:pPr>
      <w:r>
        <w:t>Požadovaný nástroj pro synchronizaci číselníků má vždy umožňovat editaci již importovaných položek, u relevantních číselníků pak i import nových dat. Při importu nových dat do číselníků má probíhat jejich časové verzování</w:t>
      </w:r>
      <w:r w:rsidR="004D7C8E">
        <w:t xml:space="preserve"> (každou verzi má být možné opatřit poznámkou administrátora)</w:t>
      </w:r>
      <w:r>
        <w:t>. U příspěvků s kontrolami využívajícími data LHPO má být v ISND evidováno, podle jaké časové verze dat LHPO proběhnula poslední kontrola před schválením žádosti.</w:t>
      </w:r>
    </w:p>
    <w:p w14:paraId="6F8E9B2A" w14:textId="6CC5BEEF" w:rsidR="004D7C8E" w:rsidRDefault="00A357B7" w:rsidP="00FB4315">
      <w:pPr>
        <w:ind w:left="284"/>
        <w:jc w:val="both"/>
      </w:pPr>
      <w:r w:rsidRPr="00A357B7">
        <w:t>V případě, že data importovaná do příslušn</w:t>
      </w:r>
      <w:r>
        <w:t>ého číselníku budou nahrávána v </w:t>
      </w:r>
      <w:r w:rsidR="00645187">
        <w:t xml:space="preserve">dohodnutém </w:t>
      </w:r>
      <w:r w:rsidR="00645187" w:rsidRPr="00A357B7">
        <w:t>formátu</w:t>
      </w:r>
      <w:r w:rsidRPr="00A357B7">
        <w:t xml:space="preserve"> XML, bud</w:t>
      </w:r>
      <w:r>
        <w:t>e</w:t>
      </w:r>
      <w:r w:rsidRPr="00A357B7">
        <w:t xml:space="preserve"> </w:t>
      </w:r>
      <w:r>
        <w:t xml:space="preserve">do požadovaného řešení doplněn proces validace vstupních dat prostřednictvím XSD šablony. Tyto XSD šablony </w:t>
      </w:r>
      <w:r w:rsidR="004D7C8E">
        <w:t xml:space="preserve">budou předány </w:t>
      </w:r>
      <w:r>
        <w:t xml:space="preserve">administrátorům primárně </w:t>
      </w:r>
      <w:r w:rsidR="004D7C8E">
        <w:t>pro soubory hromadných importů dat</w:t>
      </w:r>
      <w:r w:rsidR="000D041A">
        <w:t xml:space="preserve"> načítaných ve formátu XML.</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68F9DB84"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w:t>
      </w:r>
      <w:r w:rsidR="00860B48" w:rsidRPr="0060065D">
        <w:rPr>
          <w:sz w:val="16"/>
          <w:szCs w:val="16"/>
        </w:rPr>
        <w:t>Request</w:t>
      </w:r>
      <w:r w:rsidRPr="0060065D">
        <w:rPr>
          <w:sz w:val="16"/>
          <w:szCs w:val="16"/>
        </w:rPr>
        <w: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627C59F4"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5793CACB"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690F0483" w:rsidR="00BC72F5" w:rsidRPr="00276A3F" w:rsidRDefault="00D0438F" w:rsidP="00320DDA">
            <w:pPr>
              <w:spacing w:after="0"/>
              <w:rPr>
                <w:rFonts w:cs="Arial"/>
                <w:color w:val="000000"/>
                <w:szCs w:val="22"/>
                <w:lang w:eastAsia="cs-CZ"/>
              </w:rPr>
            </w:pPr>
            <w:r>
              <w:rPr>
                <w:rFonts w:cs="Arial"/>
                <w:color w:val="000000"/>
                <w:szCs w:val="22"/>
                <w:lang w:eastAsia="cs-CZ"/>
              </w:rPr>
              <w:t>Smejkal</w:t>
            </w: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002D089C"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31B8CF64"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F31B9FB"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5AAFF52E"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6FD3547B"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B93816">
        <w:t>neveřejné</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D24715F"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B58CE82"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B93816">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6C3557"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E373C6" w:rsidRPr="006C3557" w14:paraId="37F70472" w14:textId="77777777" w:rsidTr="006B6D98">
        <w:trPr>
          <w:trHeight w:val="284"/>
        </w:trPr>
        <w:tc>
          <w:tcPr>
            <w:tcW w:w="8080" w:type="dxa"/>
            <w:shd w:val="clear" w:color="auto" w:fill="auto"/>
            <w:noWrap/>
            <w:vAlign w:val="center"/>
          </w:tcPr>
          <w:p w14:paraId="2DBC575A" w14:textId="2D611FD2" w:rsidR="00E373C6" w:rsidRPr="006C3557" w:rsidRDefault="00E373C6"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781" w:type="dxa"/>
            <w:shd w:val="clear" w:color="auto" w:fill="auto"/>
            <w:vAlign w:val="center"/>
          </w:tcPr>
          <w:p w14:paraId="2D6FE027" w14:textId="020E8A7E" w:rsidR="00E373C6" w:rsidRPr="006C3557" w:rsidRDefault="00E373C6" w:rsidP="00153C10">
            <w:pPr>
              <w:spacing w:after="0"/>
              <w:rPr>
                <w:rFonts w:cs="Arial"/>
                <w:color w:val="000000"/>
                <w:szCs w:val="22"/>
                <w:lang w:eastAsia="cs-CZ"/>
              </w:rPr>
            </w:pPr>
            <w:r w:rsidRPr="00534DE4">
              <w:rPr>
                <w:rFonts w:cs="Arial"/>
                <w:color w:val="000000"/>
                <w:szCs w:val="22"/>
                <w:lang w:eastAsia="cs-CZ"/>
              </w:rPr>
              <w:t>T1</w:t>
            </w:r>
          </w:p>
        </w:tc>
      </w:tr>
      <w:tr w:rsidR="007C2AD5" w:rsidRPr="006C3557" w14:paraId="325C57B2" w14:textId="77777777" w:rsidTr="006B6D98">
        <w:trPr>
          <w:trHeight w:val="284"/>
        </w:trPr>
        <w:tc>
          <w:tcPr>
            <w:tcW w:w="8080" w:type="dxa"/>
            <w:shd w:val="clear" w:color="auto" w:fill="auto"/>
            <w:noWrap/>
            <w:vAlign w:val="center"/>
          </w:tcPr>
          <w:p w14:paraId="616E0F81" w14:textId="7238DF93" w:rsidR="007C2AD5" w:rsidRPr="00820DCB" w:rsidRDefault="007C2AD5" w:rsidP="003D5FD5">
            <w:pPr>
              <w:spacing w:after="0"/>
              <w:rPr>
                <w:rFonts w:cs="Arial"/>
                <w:color w:val="000000"/>
                <w:szCs w:val="22"/>
                <w:lang w:eastAsia="cs-CZ"/>
              </w:rPr>
            </w:pPr>
            <w:r w:rsidRPr="00820DCB">
              <w:rPr>
                <w:rFonts w:cs="Arial"/>
                <w:color w:val="000000"/>
                <w:szCs w:val="22"/>
                <w:lang w:eastAsia="cs-CZ"/>
              </w:rPr>
              <w:t xml:space="preserve">T2 = Nasazení </w:t>
            </w:r>
            <w:r w:rsidR="003D5FD5" w:rsidRPr="00820DCB">
              <w:rPr>
                <w:rFonts w:cs="Arial"/>
                <w:color w:val="000000"/>
                <w:szCs w:val="22"/>
                <w:lang w:eastAsia="cs-CZ"/>
              </w:rPr>
              <w:t>plnění na testovací prostředí včetně předání dokumentace</w:t>
            </w:r>
          </w:p>
        </w:tc>
        <w:tc>
          <w:tcPr>
            <w:tcW w:w="1781" w:type="dxa"/>
            <w:shd w:val="clear" w:color="auto" w:fill="auto"/>
            <w:vAlign w:val="center"/>
          </w:tcPr>
          <w:p w14:paraId="5655BDB9" w14:textId="78AC0256" w:rsidR="007C2AD5" w:rsidRPr="00820DCB" w:rsidRDefault="007C2AD5" w:rsidP="00E13F2C">
            <w:pPr>
              <w:spacing w:after="0"/>
              <w:rPr>
                <w:rFonts w:cs="Arial"/>
                <w:color w:val="000000"/>
                <w:szCs w:val="22"/>
                <w:lang w:eastAsia="cs-CZ"/>
              </w:rPr>
            </w:pPr>
            <w:r w:rsidRPr="00820DCB">
              <w:rPr>
                <w:rFonts w:cs="Arial"/>
                <w:color w:val="000000"/>
                <w:szCs w:val="22"/>
                <w:lang w:eastAsia="cs-CZ"/>
              </w:rPr>
              <w:t xml:space="preserve">T2 = </w:t>
            </w:r>
            <w:r w:rsidR="00820DCB" w:rsidRPr="00820DCB">
              <w:rPr>
                <w:rFonts w:cs="Arial"/>
                <w:color w:val="000000"/>
                <w:szCs w:val="22"/>
                <w:lang w:eastAsia="cs-CZ"/>
              </w:rPr>
              <w:t>30.11.2021</w:t>
            </w:r>
          </w:p>
        </w:tc>
      </w:tr>
      <w:tr w:rsidR="007C2AD5" w:rsidRPr="006C3557" w14:paraId="2FC762A8" w14:textId="77777777" w:rsidTr="006B6D98">
        <w:trPr>
          <w:trHeight w:val="284"/>
        </w:trPr>
        <w:tc>
          <w:tcPr>
            <w:tcW w:w="8080" w:type="dxa"/>
            <w:shd w:val="clear" w:color="auto" w:fill="auto"/>
            <w:noWrap/>
            <w:vAlign w:val="center"/>
          </w:tcPr>
          <w:p w14:paraId="1B9D1A50" w14:textId="058F1FDE" w:rsidR="007C2AD5" w:rsidRPr="00820DCB" w:rsidRDefault="007C2AD5" w:rsidP="003D5FD5">
            <w:pPr>
              <w:spacing w:after="0"/>
              <w:rPr>
                <w:rFonts w:cs="Arial"/>
                <w:b/>
                <w:color w:val="000000"/>
                <w:szCs w:val="22"/>
                <w:lang w:eastAsia="cs-CZ"/>
              </w:rPr>
            </w:pPr>
            <w:r w:rsidRPr="00820DCB">
              <w:rPr>
                <w:rFonts w:cs="Arial"/>
                <w:color w:val="000000"/>
                <w:szCs w:val="22"/>
                <w:lang w:eastAsia="cs-CZ"/>
              </w:rPr>
              <w:t>T</w:t>
            </w:r>
            <w:r w:rsidR="00871296" w:rsidRPr="00820DCB">
              <w:rPr>
                <w:rFonts w:cs="Arial"/>
                <w:color w:val="000000"/>
                <w:szCs w:val="22"/>
                <w:lang w:eastAsia="cs-CZ"/>
              </w:rPr>
              <w:t>3</w:t>
            </w:r>
            <w:r w:rsidRPr="00820DCB">
              <w:rPr>
                <w:rFonts w:cs="Arial"/>
                <w:color w:val="000000"/>
                <w:szCs w:val="22"/>
                <w:lang w:eastAsia="cs-CZ"/>
              </w:rPr>
              <w:t xml:space="preserve"> = Nasazení </w:t>
            </w:r>
            <w:r w:rsidR="003D5FD5" w:rsidRPr="00820DCB">
              <w:rPr>
                <w:rFonts w:cs="Arial"/>
                <w:color w:val="000000"/>
                <w:szCs w:val="22"/>
                <w:lang w:eastAsia="cs-CZ"/>
              </w:rPr>
              <w:t xml:space="preserve">plnění </w:t>
            </w:r>
            <w:r w:rsidRPr="00820DCB">
              <w:rPr>
                <w:rFonts w:cs="Arial"/>
                <w:color w:val="000000"/>
                <w:szCs w:val="22"/>
                <w:lang w:eastAsia="cs-CZ"/>
              </w:rPr>
              <w:t>na produkční prostředí</w:t>
            </w:r>
            <w:r w:rsidR="00671B17" w:rsidRPr="00820DCB">
              <w:rPr>
                <w:rFonts w:cs="Arial"/>
                <w:color w:val="000000"/>
                <w:szCs w:val="22"/>
                <w:lang w:eastAsia="cs-CZ"/>
              </w:rPr>
              <w:t xml:space="preserve"> </w:t>
            </w:r>
          </w:p>
        </w:tc>
        <w:tc>
          <w:tcPr>
            <w:tcW w:w="1781" w:type="dxa"/>
            <w:shd w:val="clear" w:color="auto" w:fill="auto"/>
            <w:vAlign w:val="center"/>
          </w:tcPr>
          <w:p w14:paraId="75072FF3" w14:textId="2FEF318E" w:rsidR="007C2AD5" w:rsidRPr="00820DCB" w:rsidRDefault="007C2AD5" w:rsidP="00E13F2C">
            <w:pPr>
              <w:spacing w:after="0"/>
              <w:rPr>
                <w:rFonts w:cs="Arial"/>
                <w:color w:val="000000"/>
                <w:szCs w:val="22"/>
                <w:lang w:eastAsia="cs-CZ"/>
              </w:rPr>
            </w:pPr>
            <w:r w:rsidRPr="00820DCB">
              <w:rPr>
                <w:rFonts w:cs="Arial"/>
                <w:color w:val="000000"/>
                <w:szCs w:val="22"/>
                <w:lang w:eastAsia="cs-CZ"/>
              </w:rPr>
              <w:t>T</w:t>
            </w:r>
            <w:r w:rsidR="00871296" w:rsidRPr="00820DCB">
              <w:rPr>
                <w:rFonts w:cs="Arial"/>
                <w:color w:val="000000"/>
                <w:szCs w:val="22"/>
                <w:lang w:eastAsia="cs-CZ"/>
              </w:rPr>
              <w:t>3</w:t>
            </w:r>
            <w:r w:rsidRPr="00820DCB">
              <w:rPr>
                <w:rFonts w:cs="Arial"/>
                <w:color w:val="000000"/>
                <w:szCs w:val="22"/>
                <w:lang w:eastAsia="cs-CZ"/>
              </w:rPr>
              <w:t xml:space="preserve"> = </w:t>
            </w:r>
            <w:r w:rsidR="00820DCB" w:rsidRPr="00820DCB">
              <w:rPr>
                <w:rFonts w:cs="Arial"/>
                <w:color w:val="000000"/>
                <w:szCs w:val="22"/>
                <w:lang w:eastAsia="cs-CZ"/>
              </w:rPr>
              <w:t>31.12.2021</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134" w:left="992" w:header="567" w:footer="567" w:gutter="0"/>
          <w:cols w:space="708"/>
          <w:docGrid w:linePitch="360"/>
        </w:sectPr>
      </w:pPr>
    </w:p>
    <w:p w14:paraId="73742440" w14:textId="1423DA1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15C2C" w:rsidRPr="00815C2C">
        <w:rPr>
          <w:rFonts w:cs="Arial"/>
          <w:b/>
          <w:caps/>
          <w:szCs w:val="22"/>
        </w:rPr>
        <w:t>Z31114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33CB1192" w:rsidR="00BD0D3F" w:rsidRPr="006C3557" w:rsidRDefault="00011B97" w:rsidP="00415962">
            <w:pPr>
              <w:pStyle w:val="Tabulka"/>
              <w:rPr>
                <w:szCs w:val="22"/>
              </w:rPr>
            </w:pPr>
            <w:r>
              <w:rPr>
                <w:szCs w:val="22"/>
              </w:rPr>
              <w:t>030</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254E8F38" w14:textId="264480D5" w:rsidR="00FB750D" w:rsidRDefault="00FB750D" w:rsidP="005B3DDD">
      <w:pPr>
        <w:jc w:val="both"/>
      </w:pPr>
      <w:r>
        <w:t xml:space="preserve">Návrh konceptu technického řešení vychází ze Zadání v části A tohoto </w:t>
      </w:r>
      <w:r w:rsidR="005B3DDD">
        <w:t>RfC</w:t>
      </w:r>
      <w:r>
        <w:t xml:space="preserve"> a konzultací s</w:t>
      </w:r>
      <w:r w:rsidR="00354579">
        <w:t> </w:t>
      </w:r>
      <w:r>
        <w:t>garantem</w:t>
      </w:r>
      <w:r w:rsidR="00354579">
        <w:t xml:space="preserve"> </w:t>
      </w:r>
      <w:r w:rsidR="005B3DDD">
        <w:t>RfC</w:t>
      </w:r>
      <w:r>
        <w:t>.</w:t>
      </w:r>
    </w:p>
    <w:p w14:paraId="72D0DB8E" w14:textId="77777777" w:rsidR="00E9327F" w:rsidRDefault="00E9327F" w:rsidP="005B3DDD">
      <w:pPr>
        <w:jc w:val="both"/>
      </w:pPr>
      <w:r>
        <w:t xml:space="preserve">S narůstajícím počtem číselníků používaných pro validaci zadávaných údajů ve formulářích dotačních programů vyvstává problém se synchronizací číselníků mezi systém ISND a MpŽ. </w:t>
      </w:r>
    </w:p>
    <w:p w14:paraId="2CF42BD7" w14:textId="0E6C7BAA" w:rsidR="00E9327F" w:rsidRDefault="00E9327F" w:rsidP="005B3DDD">
      <w:pPr>
        <w:jc w:val="both"/>
      </w:pPr>
      <w:r>
        <w:t>Nově využívané číselníky totiž mnohdy podléhají pravidelným aktualizacím.</w:t>
      </w:r>
    </w:p>
    <w:p w14:paraId="2E42AFAC" w14:textId="15371378" w:rsidR="00E9327F" w:rsidRDefault="00E9327F" w:rsidP="005B3DDD">
      <w:pPr>
        <w:jc w:val="both"/>
      </w:pPr>
      <w:r>
        <w:t>Systémy ISND a MpŽ jsou odděleny i na úrovni infrastruktury a využívají i technologicky jiný typ databáze. Vzájemná integrace je prostřednictvím webových služeb přes ESB AgriBus.</w:t>
      </w:r>
    </w:p>
    <w:p w14:paraId="69ED2FBC" w14:textId="4AF93B48" w:rsidR="00E9327F" w:rsidRDefault="00E9327F" w:rsidP="005B3DDD">
      <w:pPr>
        <w:jc w:val="both"/>
      </w:pPr>
      <w:r>
        <w:t>Systémy MpŽ a ISND potřebují pracovat s identickou základnou číselníků ve shodném datovém stavu. Na straně MpŽ dochází totiž k validaci zadávaných dat žadatelem, na straně ISND pak dochází k validac</w:t>
      </w:r>
      <w:r w:rsidR="00575194">
        <w:t>ím</w:t>
      </w:r>
      <w:r>
        <w:t xml:space="preserve"> při zpracování schvalovatelem. </w:t>
      </w:r>
      <w:r w:rsidR="00575194">
        <w:t xml:space="preserve">Proto je </w:t>
      </w:r>
      <w:r>
        <w:t xml:space="preserve">nezbytné, aby oba </w:t>
      </w:r>
      <w:r w:rsidR="00575194">
        <w:t xml:space="preserve">tyto </w:t>
      </w:r>
      <w:r>
        <w:t>kroky pracovaly se správným (=shodným) stavem číselníků.</w:t>
      </w:r>
    </w:p>
    <w:p w14:paraId="3D4A48DB" w14:textId="5B35B42C" w:rsidR="00E9327F" w:rsidRDefault="00E9327F" w:rsidP="005B3DDD">
      <w:pPr>
        <w:jc w:val="both"/>
      </w:pPr>
      <w:r>
        <w:t xml:space="preserve">Jako nejvhodnější řešení požadavku se jeví vybrat jeden ze systémů ISND a MpŽ jako systém primární a správu číselníků </w:t>
      </w:r>
      <w:r w:rsidR="00575194">
        <w:t xml:space="preserve">provádět v tomto primárním systému a </w:t>
      </w:r>
      <w:r>
        <w:t>do druhého systému data</w:t>
      </w:r>
      <w:r w:rsidR="00575194">
        <w:t xml:space="preserve"> synchronizovat</w:t>
      </w:r>
      <w:r>
        <w:t xml:space="preserve"> automatickým </w:t>
      </w:r>
      <w:r w:rsidR="00575194">
        <w:t xml:space="preserve">„synchronizačním“ </w:t>
      </w:r>
      <w:r>
        <w:t>procesem</w:t>
      </w:r>
      <w:r w:rsidR="00575194">
        <w:t>.</w:t>
      </w:r>
      <w:r>
        <w:t xml:space="preserve"> </w:t>
      </w:r>
      <w:r w:rsidR="00DA052E">
        <w:t xml:space="preserve">Jako </w:t>
      </w:r>
      <w:r>
        <w:t xml:space="preserve">vhodnější </w:t>
      </w:r>
      <w:r w:rsidR="00DA052E">
        <w:t xml:space="preserve">se jeví </w:t>
      </w:r>
      <w:r>
        <w:t xml:space="preserve">zvolit jako primární systém </w:t>
      </w:r>
      <w:r w:rsidR="00575194">
        <w:t xml:space="preserve">k tomuto </w:t>
      </w:r>
      <w:r>
        <w:t>účel</w:t>
      </w:r>
      <w:r w:rsidR="00575194">
        <w:t>u</w:t>
      </w:r>
      <w:r>
        <w:t xml:space="preserve"> ISND. </w:t>
      </w:r>
      <w:r w:rsidR="00DA052E">
        <w:t xml:space="preserve">Správa číselníku tak bude přesunuta do ISND a bude zde vybudován synchronizační proces, který bude zajišťovat přenos </w:t>
      </w:r>
      <w:r w:rsidR="00E03DBE">
        <w:t>změn hodnot číselníků do databáze MpŽ.</w:t>
      </w:r>
    </w:p>
    <w:p w14:paraId="555E1BFD" w14:textId="77777777" w:rsidR="00E9327F" w:rsidRDefault="00E9327F" w:rsidP="00E9327F"/>
    <w:p w14:paraId="3409A029" w14:textId="77777777" w:rsidR="000D624D" w:rsidRPr="003A73F6" w:rsidRDefault="000D624D" w:rsidP="000D624D">
      <w:pPr>
        <w:spacing w:after="0"/>
        <w:rPr>
          <w:u w:val="single"/>
        </w:rPr>
      </w:pPr>
      <w:r w:rsidRPr="003A73F6">
        <w:rPr>
          <w:u w:val="single"/>
        </w:rPr>
        <w:t>Analýza a Technický návrh řešení</w:t>
      </w:r>
    </w:p>
    <w:p w14:paraId="7052160A" w14:textId="77777777" w:rsidR="000D624D" w:rsidRDefault="000D624D" w:rsidP="000D624D">
      <w:pPr>
        <w:rPr>
          <w:rFonts w:cs="Arial"/>
        </w:rPr>
      </w:pPr>
      <w:r w:rsidRPr="00F45984">
        <w:rPr>
          <w:rFonts w:cs="Arial"/>
        </w:rPr>
        <w:t>Detaily technického řešení budou, dle požadavku odběratele, upřesněny v rámci analytické fáze</w:t>
      </w:r>
      <w:r>
        <w:rPr>
          <w:rFonts w:cs="Arial"/>
        </w:rPr>
        <w:t xml:space="preserve"> realizace tohoto požadavku</w:t>
      </w:r>
      <w:r w:rsidRPr="00F45984">
        <w:rPr>
          <w:rFonts w:cs="Arial"/>
        </w:rPr>
        <w:t>, kdy bude vytvořen a garantem odsouhlasen Návrh technického řešení (Specifikace).</w:t>
      </w:r>
    </w:p>
    <w:p w14:paraId="495B7F51" w14:textId="22F082A0" w:rsidR="000D624D" w:rsidRDefault="000D624D" w:rsidP="000D624D">
      <w:r>
        <w:t xml:space="preserve">V rámci implementace </w:t>
      </w:r>
      <w:r w:rsidR="000F597F">
        <w:t xml:space="preserve">se </w:t>
      </w:r>
      <w:r>
        <w:t>předpokládá vytvoření nebo změny těchto částí aplikac</w:t>
      </w:r>
      <w:r w:rsidR="000F597F">
        <w:t>í ISND a MPZ</w:t>
      </w:r>
      <w:r>
        <w:t>.</w:t>
      </w:r>
    </w:p>
    <w:tbl>
      <w:tblPr>
        <w:tblW w:w="9859" w:type="dxa"/>
        <w:tblCellMar>
          <w:left w:w="70" w:type="dxa"/>
          <w:right w:w="70" w:type="dxa"/>
        </w:tblCellMar>
        <w:tblLook w:val="04A0" w:firstRow="1" w:lastRow="0" w:firstColumn="1" w:lastColumn="0" w:noHBand="0" w:noVBand="1"/>
      </w:tblPr>
      <w:tblGrid>
        <w:gridCol w:w="1220"/>
        <w:gridCol w:w="1980"/>
        <w:gridCol w:w="900"/>
        <w:gridCol w:w="5759"/>
      </w:tblGrid>
      <w:tr w:rsidR="000F597F" w:rsidRPr="000F597F" w14:paraId="7A22E2ED" w14:textId="77777777" w:rsidTr="000F597F">
        <w:trPr>
          <w:trHeight w:val="300"/>
        </w:trPr>
        <w:tc>
          <w:tcPr>
            <w:tcW w:w="1220" w:type="dxa"/>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0EDD9CBF" w14:textId="77777777" w:rsidR="000F597F" w:rsidRPr="000F597F" w:rsidRDefault="000F597F" w:rsidP="000F597F">
            <w:pPr>
              <w:spacing w:after="0"/>
              <w:rPr>
                <w:rFonts w:ascii="Calibri" w:hAnsi="Calibri" w:cs="Calibri"/>
                <w:color w:val="000000"/>
                <w:szCs w:val="22"/>
                <w:lang w:eastAsia="cs-CZ"/>
              </w:rPr>
            </w:pPr>
            <w:r w:rsidRPr="000F597F">
              <w:rPr>
                <w:rFonts w:ascii="Calibri" w:hAnsi="Calibri" w:cs="Calibri"/>
                <w:color w:val="000000"/>
                <w:szCs w:val="22"/>
                <w:lang w:eastAsia="cs-CZ"/>
              </w:rPr>
              <w:t>Dodávka*</w:t>
            </w:r>
          </w:p>
        </w:tc>
        <w:tc>
          <w:tcPr>
            <w:tcW w:w="1980" w:type="dxa"/>
            <w:tcBorders>
              <w:top w:val="single" w:sz="4" w:space="0" w:color="808080"/>
              <w:left w:val="nil"/>
              <w:bottom w:val="single" w:sz="4" w:space="0" w:color="808080"/>
              <w:right w:val="single" w:sz="4" w:space="0" w:color="808080"/>
            </w:tcBorders>
            <w:shd w:val="clear" w:color="000000" w:fill="D9D9D9"/>
            <w:noWrap/>
            <w:vAlign w:val="bottom"/>
            <w:hideMark/>
          </w:tcPr>
          <w:p w14:paraId="66D3078D" w14:textId="77777777" w:rsidR="000F597F" w:rsidRPr="000F597F" w:rsidRDefault="000F597F" w:rsidP="000F597F">
            <w:pPr>
              <w:spacing w:after="0"/>
              <w:rPr>
                <w:rFonts w:ascii="Calibri" w:hAnsi="Calibri" w:cs="Calibri"/>
                <w:color w:val="000000"/>
                <w:szCs w:val="22"/>
                <w:lang w:eastAsia="cs-CZ"/>
              </w:rPr>
            </w:pPr>
            <w:r w:rsidRPr="000F597F">
              <w:rPr>
                <w:rFonts w:ascii="Calibri" w:hAnsi="Calibri" w:cs="Calibri"/>
                <w:color w:val="000000"/>
                <w:szCs w:val="22"/>
                <w:lang w:eastAsia="cs-CZ"/>
              </w:rPr>
              <w:t>Název dodávky*</w:t>
            </w:r>
          </w:p>
        </w:tc>
        <w:tc>
          <w:tcPr>
            <w:tcW w:w="900" w:type="dxa"/>
            <w:tcBorders>
              <w:top w:val="single" w:sz="4" w:space="0" w:color="808080"/>
              <w:left w:val="nil"/>
              <w:bottom w:val="single" w:sz="4" w:space="0" w:color="808080"/>
              <w:right w:val="single" w:sz="4" w:space="0" w:color="808080"/>
            </w:tcBorders>
            <w:shd w:val="clear" w:color="000000" w:fill="D9D9D9"/>
            <w:noWrap/>
            <w:vAlign w:val="bottom"/>
            <w:hideMark/>
          </w:tcPr>
          <w:p w14:paraId="48D5A6F4" w14:textId="77777777" w:rsidR="000F597F" w:rsidRPr="000F597F" w:rsidRDefault="000F597F" w:rsidP="000F597F">
            <w:pPr>
              <w:spacing w:after="0"/>
              <w:rPr>
                <w:rFonts w:ascii="Calibri" w:hAnsi="Calibri" w:cs="Calibri"/>
                <w:color w:val="000000"/>
                <w:szCs w:val="22"/>
                <w:lang w:eastAsia="cs-CZ"/>
              </w:rPr>
            </w:pPr>
            <w:r w:rsidRPr="000F597F">
              <w:rPr>
                <w:rFonts w:ascii="Calibri" w:hAnsi="Calibri" w:cs="Calibri"/>
                <w:color w:val="000000"/>
                <w:szCs w:val="22"/>
                <w:lang w:eastAsia="cs-CZ"/>
              </w:rPr>
              <w:t>Aplikace</w:t>
            </w:r>
          </w:p>
        </w:tc>
        <w:tc>
          <w:tcPr>
            <w:tcW w:w="5759" w:type="dxa"/>
            <w:tcBorders>
              <w:top w:val="single" w:sz="4" w:space="0" w:color="808080"/>
              <w:left w:val="nil"/>
              <w:bottom w:val="single" w:sz="4" w:space="0" w:color="808080"/>
              <w:right w:val="single" w:sz="4" w:space="0" w:color="808080"/>
            </w:tcBorders>
            <w:shd w:val="clear" w:color="000000" w:fill="D9D9D9"/>
            <w:noWrap/>
            <w:vAlign w:val="bottom"/>
            <w:hideMark/>
          </w:tcPr>
          <w:p w14:paraId="1A243571" w14:textId="77777777" w:rsidR="000F597F" w:rsidRPr="000F597F" w:rsidRDefault="000F597F" w:rsidP="000F597F">
            <w:pPr>
              <w:spacing w:after="0"/>
              <w:rPr>
                <w:rFonts w:ascii="Calibri" w:hAnsi="Calibri" w:cs="Calibri"/>
                <w:color w:val="000000"/>
                <w:szCs w:val="22"/>
                <w:lang w:eastAsia="cs-CZ"/>
              </w:rPr>
            </w:pPr>
            <w:r w:rsidRPr="000F597F">
              <w:rPr>
                <w:rFonts w:ascii="Calibri" w:hAnsi="Calibri" w:cs="Calibri"/>
                <w:color w:val="000000"/>
                <w:szCs w:val="22"/>
                <w:lang w:eastAsia="cs-CZ"/>
              </w:rPr>
              <w:t>Komponenta/činnost</w:t>
            </w:r>
          </w:p>
        </w:tc>
      </w:tr>
      <w:tr w:rsidR="000F597F" w:rsidRPr="000F597F" w14:paraId="4C6471B6" w14:textId="77777777" w:rsidTr="000F597F">
        <w:trPr>
          <w:trHeight w:val="300"/>
        </w:trPr>
        <w:tc>
          <w:tcPr>
            <w:tcW w:w="1220" w:type="dxa"/>
            <w:vMerge w:val="restart"/>
            <w:tcBorders>
              <w:top w:val="nil"/>
              <w:left w:val="single" w:sz="4" w:space="0" w:color="808080"/>
              <w:bottom w:val="single" w:sz="4" w:space="0" w:color="808080"/>
              <w:right w:val="single" w:sz="4" w:space="0" w:color="808080"/>
            </w:tcBorders>
            <w:shd w:val="clear" w:color="auto" w:fill="auto"/>
            <w:noWrap/>
            <w:hideMark/>
          </w:tcPr>
          <w:p w14:paraId="276884C0" w14:textId="77777777" w:rsidR="000F597F" w:rsidRPr="000F597F" w:rsidRDefault="000F597F" w:rsidP="000F597F">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PZ030-D10</w:t>
            </w:r>
          </w:p>
        </w:tc>
        <w:tc>
          <w:tcPr>
            <w:tcW w:w="1980" w:type="dxa"/>
            <w:vMerge w:val="restart"/>
            <w:tcBorders>
              <w:top w:val="nil"/>
              <w:left w:val="single" w:sz="4" w:space="0" w:color="808080"/>
              <w:bottom w:val="single" w:sz="4" w:space="0" w:color="808080"/>
              <w:right w:val="single" w:sz="4" w:space="0" w:color="808080"/>
            </w:tcBorders>
            <w:shd w:val="clear" w:color="auto" w:fill="auto"/>
            <w:noWrap/>
            <w:hideMark/>
          </w:tcPr>
          <w:p w14:paraId="6FB98DE4" w14:textId="77777777" w:rsidR="000F597F" w:rsidRPr="000F597F" w:rsidRDefault="000F597F" w:rsidP="000F597F">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Změny v ISND</w:t>
            </w:r>
          </w:p>
        </w:tc>
        <w:tc>
          <w:tcPr>
            <w:tcW w:w="900" w:type="dxa"/>
            <w:vMerge w:val="restart"/>
            <w:tcBorders>
              <w:top w:val="nil"/>
              <w:left w:val="single" w:sz="4" w:space="0" w:color="808080"/>
              <w:bottom w:val="single" w:sz="4" w:space="0" w:color="808080"/>
              <w:right w:val="single" w:sz="4" w:space="0" w:color="808080"/>
            </w:tcBorders>
            <w:shd w:val="clear" w:color="auto" w:fill="auto"/>
            <w:noWrap/>
            <w:hideMark/>
          </w:tcPr>
          <w:p w14:paraId="3C85635B" w14:textId="77777777" w:rsidR="000F597F" w:rsidRPr="000F597F" w:rsidRDefault="000F597F" w:rsidP="000F597F">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ISND</w:t>
            </w:r>
          </w:p>
        </w:tc>
        <w:tc>
          <w:tcPr>
            <w:tcW w:w="5759" w:type="dxa"/>
            <w:tcBorders>
              <w:top w:val="nil"/>
              <w:left w:val="nil"/>
              <w:bottom w:val="single" w:sz="4" w:space="0" w:color="808080"/>
              <w:right w:val="single" w:sz="4" w:space="0" w:color="808080"/>
            </w:tcBorders>
            <w:shd w:val="clear" w:color="auto" w:fill="auto"/>
            <w:noWrap/>
            <w:vAlign w:val="bottom"/>
            <w:hideMark/>
          </w:tcPr>
          <w:p w14:paraId="3EEE05E1" w14:textId="742AD2F5" w:rsidR="000F597F" w:rsidRPr="000F597F" w:rsidRDefault="000F597F" w:rsidP="000F597F">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CORE</w:t>
            </w:r>
          </w:p>
        </w:tc>
      </w:tr>
      <w:tr w:rsidR="000F597F" w:rsidRPr="000F597F" w14:paraId="76FC87E5"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446B3F50" w14:textId="77777777" w:rsidR="000F597F" w:rsidRPr="000F597F" w:rsidRDefault="000F597F" w:rsidP="000F597F">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6168C4FD" w14:textId="77777777" w:rsidR="000F597F" w:rsidRPr="000F597F" w:rsidRDefault="000F597F" w:rsidP="000F597F">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0B5A1174" w14:textId="77777777" w:rsidR="000F597F" w:rsidRPr="000F597F" w:rsidRDefault="000F597F" w:rsidP="000F597F">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hideMark/>
          </w:tcPr>
          <w:p w14:paraId="03F8B320" w14:textId="621B72E3" w:rsidR="000F597F" w:rsidRPr="000F597F" w:rsidRDefault="000F597F" w:rsidP="000F597F">
            <w:pPr>
              <w:spacing w:after="0"/>
              <w:rPr>
                <w:rFonts w:ascii="Calibri" w:hAnsi="Calibri" w:cs="Calibri"/>
                <w:b/>
                <w:bCs/>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Globální identifikátor změny</w:t>
            </w:r>
          </w:p>
        </w:tc>
      </w:tr>
      <w:tr w:rsidR="000F597F" w:rsidRPr="000F597F" w14:paraId="7226FEBA"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50F66203" w14:textId="77777777" w:rsidR="000F597F" w:rsidRPr="000F597F" w:rsidRDefault="000F597F" w:rsidP="000F597F">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171AF6D1" w14:textId="77777777" w:rsidR="000F597F" w:rsidRPr="000F597F" w:rsidRDefault="000F597F" w:rsidP="000F597F">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007B6EB8" w14:textId="77777777" w:rsidR="000F597F" w:rsidRPr="000F597F" w:rsidRDefault="000F597F" w:rsidP="000F597F">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hideMark/>
          </w:tcPr>
          <w:p w14:paraId="077A193D" w14:textId="36B02C58" w:rsidR="000F597F" w:rsidRPr="000F597F" w:rsidRDefault="000F597F" w:rsidP="000F597F">
            <w:pPr>
              <w:spacing w:after="0"/>
              <w:rPr>
                <w:rFonts w:ascii="Calibri" w:hAnsi="Calibri" w:cs="Calibri"/>
                <w:b/>
                <w:bCs/>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Historizace změn v</w:t>
            </w:r>
            <w:r>
              <w:rPr>
                <w:rFonts w:ascii="Calibri" w:hAnsi="Calibri" w:cs="Calibri"/>
                <w:color w:val="000000"/>
                <w:szCs w:val="22"/>
                <w:lang w:eastAsia="cs-CZ"/>
              </w:rPr>
              <w:t> </w:t>
            </w:r>
            <w:r w:rsidRPr="000F597F">
              <w:rPr>
                <w:rFonts w:ascii="Calibri" w:hAnsi="Calibri" w:cs="Calibri"/>
                <w:color w:val="000000"/>
                <w:szCs w:val="22"/>
                <w:lang w:eastAsia="cs-CZ"/>
              </w:rPr>
              <w:t>číselnících</w:t>
            </w:r>
          </w:p>
        </w:tc>
      </w:tr>
      <w:tr w:rsidR="000F597F" w:rsidRPr="000F597F" w14:paraId="428418EE"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5D072BA7" w14:textId="77777777" w:rsidR="000F597F" w:rsidRPr="000F597F" w:rsidRDefault="000F597F" w:rsidP="000F597F">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7722947C" w14:textId="77777777" w:rsidR="000F597F" w:rsidRPr="000F597F" w:rsidRDefault="000F597F" w:rsidP="000F597F">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04A74BB1" w14:textId="77777777" w:rsidR="000F597F" w:rsidRPr="000F597F" w:rsidRDefault="000F597F" w:rsidP="000F597F">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691AC1A7" w14:textId="2F4BDB61" w:rsidR="000F597F" w:rsidRPr="000F597F" w:rsidRDefault="000F597F" w:rsidP="000F597F">
            <w:pPr>
              <w:spacing w:after="0"/>
              <w:ind w:firstLineChars="200" w:firstLine="440"/>
              <w:rPr>
                <w:rFonts w:ascii="Calibri" w:hAnsi="Calibri" w:cs="Calibri"/>
                <w:b/>
                <w:bCs/>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Implementace procesu synchronizace</w:t>
            </w:r>
          </w:p>
        </w:tc>
      </w:tr>
      <w:tr w:rsidR="000F597F" w:rsidRPr="000F597F" w14:paraId="2CE5397A"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60BD4690" w14:textId="77777777" w:rsidR="000F597F" w:rsidRPr="000F597F" w:rsidRDefault="000F597F" w:rsidP="000F597F">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5848F5ED" w14:textId="77777777" w:rsidR="000F597F" w:rsidRPr="000F597F" w:rsidRDefault="000F597F" w:rsidP="000F597F">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020F695B" w14:textId="77777777" w:rsidR="000F597F" w:rsidRPr="000F597F" w:rsidRDefault="000F597F" w:rsidP="000F597F">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3248C61E" w14:textId="4814E52E" w:rsidR="000F597F" w:rsidRPr="000F597F" w:rsidRDefault="000F597F" w:rsidP="000F597F">
            <w:pPr>
              <w:spacing w:after="0"/>
              <w:rPr>
                <w:rFonts w:ascii="Calibri" w:hAnsi="Calibri" w:cs="Calibri"/>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Zaznamenávání časů validací</w:t>
            </w:r>
          </w:p>
        </w:tc>
      </w:tr>
      <w:tr w:rsidR="00EE0270" w:rsidRPr="000F597F" w14:paraId="2C8B59AC"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tcPr>
          <w:p w14:paraId="2D0F5372"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tcPr>
          <w:p w14:paraId="4000FB34"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tcPr>
          <w:p w14:paraId="00B1DBFA"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4250B061" w14:textId="769648EA" w:rsidR="00EE0270" w:rsidRDefault="00EE0270" w:rsidP="00EE0270">
            <w:pPr>
              <w:spacing w:after="0"/>
              <w:rPr>
                <w:rFonts w:ascii="Calibri" w:hAnsi="Calibri" w:cs="Calibri"/>
                <w:color w:val="000000"/>
                <w:szCs w:val="22"/>
                <w:lang w:eastAsia="cs-CZ"/>
              </w:rPr>
            </w:pPr>
            <w:r>
              <w:rPr>
                <w:rFonts w:ascii="Calibri" w:hAnsi="Calibri" w:cs="Calibri"/>
                <w:b/>
                <w:bCs/>
                <w:color w:val="000000"/>
                <w:szCs w:val="22"/>
                <w:lang w:eastAsia="cs-CZ"/>
              </w:rPr>
              <w:t>Integrace číselníků na SDB</w:t>
            </w:r>
          </w:p>
        </w:tc>
      </w:tr>
      <w:tr w:rsidR="00EE0270" w:rsidRPr="000F597F" w14:paraId="1A88A55E"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70DAC938"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146669A0"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37EED167"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5052FB89" w14:textId="7752041C" w:rsidR="00EE0270" w:rsidRPr="000F597F" w:rsidRDefault="00EE0270" w:rsidP="00EE0270">
            <w:pPr>
              <w:spacing w:after="0"/>
              <w:rPr>
                <w:rFonts w:ascii="Calibri" w:hAnsi="Calibri" w:cs="Calibri"/>
                <w:color w:val="000000"/>
                <w:szCs w:val="22"/>
                <w:lang w:eastAsia="cs-CZ"/>
              </w:rPr>
            </w:pPr>
            <w:r w:rsidRPr="000F597F">
              <w:rPr>
                <w:rFonts w:ascii="Calibri" w:hAnsi="Calibri" w:cs="Calibri"/>
                <w:b/>
                <w:bCs/>
                <w:color w:val="000000"/>
                <w:szCs w:val="22"/>
                <w:lang w:eastAsia="cs-CZ"/>
              </w:rPr>
              <w:t>Nastavení jednotlivých číselníků</w:t>
            </w:r>
          </w:p>
        </w:tc>
      </w:tr>
      <w:tr w:rsidR="00EE0270" w:rsidRPr="000F597F" w14:paraId="5727D243"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073CBE86"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4065D712"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1DF8B6D1"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74AACA82" w14:textId="0D5EEA49" w:rsidR="00EE0270" w:rsidRPr="000F597F" w:rsidRDefault="00EE0270" w:rsidP="00EE0270">
            <w:pPr>
              <w:spacing w:after="0"/>
              <w:rPr>
                <w:rFonts w:ascii="Calibri" w:hAnsi="Calibri" w:cs="Calibri"/>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Standardní číselníky (15)</w:t>
            </w:r>
          </w:p>
        </w:tc>
      </w:tr>
      <w:tr w:rsidR="00EE0270" w:rsidRPr="000F597F" w14:paraId="327FB6CA"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2DBA4A0E"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5EB7BC46"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49BEA451"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2C617985" w14:textId="75E1248F" w:rsidR="00EE0270" w:rsidRPr="000F597F" w:rsidRDefault="00EE0270" w:rsidP="00EE0270">
            <w:pPr>
              <w:spacing w:after="0"/>
              <w:rPr>
                <w:rFonts w:ascii="Calibri" w:hAnsi="Calibri" w:cs="Calibri"/>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Číselník pro kontrolu dodržení min/max počtů sazenic</w:t>
            </w:r>
          </w:p>
        </w:tc>
      </w:tr>
      <w:tr w:rsidR="00EE0270" w:rsidRPr="000F597F" w14:paraId="2BE13406"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68942432"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163D7094"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4E148C25"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1BC33BFE" w14:textId="640C164C" w:rsidR="00EE0270" w:rsidRPr="000F597F" w:rsidRDefault="00EE0270" w:rsidP="00EE0270">
            <w:pPr>
              <w:spacing w:after="0"/>
              <w:rPr>
                <w:rFonts w:ascii="Calibri" w:hAnsi="Calibri" w:cs="Calibri"/>
                <w:b/>
                <w:bCs/>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Číselník validací/kontrol</w:t>
            </w:r>
          </w:p>
        </w:tc>
      </w:tr>
      <w:tr w:rsidR="00EE0270" w:rsidRPr="000F597F" w14:paraId="6D0CC9EA"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79959F38"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7C0A2DC3"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2D8A8CF3"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47F715D1" w14:textId="0BC04A2B" w:rsidR="00EE0270" w:rsidRPr="000F597F" w:rsidRDefault="00EE0270" w:rsidP="00EE0270">
            <w:pPr>
              <w:spacing w:after="0"/>
              <w:rPr>
                <w:rFonts w:ascii="Calibri" w:hAnsi="Calibri" w:cs="Calibri"/>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Myslivecké číselníky</w:t>
            </w:r>
          </w:p>
        </w:tc>
      </w:tr>
      <w:tr w:rsidR="00EE0270" w:rsidRPr="000F597F" w14:paraId="0534A164"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1EAB11CB"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23D64EEC"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6F9E73B8"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6A9F8816" w14:textId="213372E4" w:rsidR="00EE0270" w:rsidRPr="000F597F" w:rsidRDefault="00EE0270" w:rsidP="00EE0270">
            <w:pPr>
              <w:spacing w:after="0"/>
              <w:rPr>
                <w:rFonts w:ascii="Calibri" w:hAnsi="Calibri" w:cs="Calibri"/>
                <w:color w:val="000000"/>
                <w:szCs w:val="22"/>
                <w:lang w:eastAsia="cs-CZ"/>
              </w:rPr>
            </w:pPr>
            <w:r>
              <w:rPr>
                <w:rFonts w:ascii="Calibri" w:hAnsi="Calibri" w:cs="Calibri"/>
                <w:color w:val="000000"/>
                <w:szCs w:val="22"/>
                <w:lang w:eastAsia="cs-CZ"/>
              </w:rPr>
              <w:tab/>
            </w:r>
            <w:r w:rsidRPr="000F597F">
              <w:rPr>
                <w:rFonts w:ascii="Calibri" w:hAnsi="Calibri" w:cs="Calibri"/>
                <w:color w:val="000000"/>
                <w:szCs w:val="22"/>
                <w:lang w:eastAsia="cs-CZ"/>
              </w:rPr>
              <w:t>Importy Číselníky LHPO + specifická historizace</w:t>
            </w:r>
          </w:p>
        </w:tc>
      </w:tr>
      <w:tr w:rsidR="00EE0270" w:rsidRPr="000F597F" w14:paraId="4902DA5C"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4F20344C" w14:textId="77777777" w:rsidR="00EE0270" w:rsidRPr="000F597F" w:rsidRDefault="00EE0270" w:rsidP="00EE0270">
            <w:pPr>
              <w:spacing w:after="0"/>
              <w:rPr>
                <w:rFonts w:ascii="Calibri" w:hAnsi="Calibri" w:cs="Calibri"/>
                <w:b/>
                <w:bCs/>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21831F94" w14:textId="77777777" w:rsidR="00EE0270" w:rsidRPr="000F597F" w:rsidRDefault="00EE0270" w:rsidP="00EE0270">
            <w:pPr>
              <w:spacing w:after="0"/>
              <w:rPr>
                <w:rFonts w:ascii="Calibri" w:hAnsi="Calibri" w:cs="Calibri"/>
                <w:b/>
                <w:bCs/>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3E5F2DAF" w14:textId="77777777" w:rsidR="00EE0270" w:rsidRPr="000F597F" w:rsidRDefault="00EE0270" w:rsidP="00EE0270">
            <w:pPr>
              <w:spacing w:after="0"/>
              <w:rPr>
                <w:rFonts w:ascii="Calibri" w:hAnsi="Calibri" w:cs="Calibri"/>
                <w:b/>
                <w:bCs/>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1333E5C8" w14:textId="038936C5" w:rsidR="00EE0270" w:rsidRPr="000F597F" w:rsidRDefault="00EE0270" w:rsidP="00EE0270">
            <w:pPr>
              <w:spacing w:after="0"/>
              <w:rPr>
                <w:rFonts w:ascii="Calibri" w:hAnsi="Calibri" w:cs="Calibri"/>
                <w:color w:val="000000"/>
                <w:szCs w:val="22"/>
                <w:lang w:eastAsia="cs-CZ"/>
              </w:rPr>
            </w:pPr>
            <w:r w:rsidRPr="000F597F">
              <w:rPr>
                <w:rFonts w:ascii="Calibri" w:hAnsi="Calibri" w:cs="Calibri"/>
                <w:b/>
                <w:bCs/>
                <w:color w:val="000000"/>
                <w:szCs w:val="22"/>
                <w:lang w:eastAsia="cs-CZ"/>
              </w:rPr>
              <w:t>Poznámky ke změnám v číselníku</w:t>
            </w:r>
          </w:p>
        </w:tc>
      </w:tr>
      <w:tr w:rsidR="00EE0270" w:rsidRPr="000F597F" w14:paraId="7D49252D" w14:textId="77777777" w:rsidTr="000F597F">
        <w:trPr>
          <w:trHeight w:val="300"/>
        </w:trPr>
        <w:tc>
          <w:tcPr>
            <w:tcW w:w="1220" w:type="dxa"/>
            <w:vMerge w:val="restart"/>
            <w:tcBorders>
              <w:top w:val="nil"/>
              <w:left w:val="single" w:sz="4" w:space="0" w:color="808080"/>
              <w:bottom w:val="single" w:sz="4" w:space="0" w:color="808080"/>
              <w:right w:val="single" w:sz="4" w:space="0" w:color="808080"/>
            </w:tcBorders>
            <w:shd w:val="clear" w:color="auto" w:fill="auto"/>
            <w:noWrap/>
            <w:hideMark/>
          </w:tcPr>
          <w:p w14:paraId="4EC12B2F" w14:textId="77777777" w:rsidR="00EE0270" w:rsidRPr="000F597F" w:rsidRDefault="00EE0270" w:rsidP="00EE0270">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PZ030-D20</w:t>
            </w:r>
          </w:p>
        </w:tc>
        <w:tc>
          <w:tcPr>
            <w:tcW w:w="1980" w:type="dxa"/>
            <w:vMerge w:val="restart"/>
            <w:tcBorders>
              <w:top w:val="nil"/>
              <w:left w:val="single" w:sz="4" w:space="0" w:color="808080"/>
              <w:bottom w:val="single" w:sz="4" w:space="0" w:color="808080"/>
              <w:right w:val="single" w:sz="4" w:space="0" w:color="808080"/>
            </w:tcBorders>
            <w:shd w:val="clear" w:color="auto" w:fill="auto"/>
            <w:noWrap/>
            <w:hideMark/>
          </w:tcPr>
          <w:p w14:paraId="63A287A9" w14:textId="3F281D85" w:rsidR="00EE0270" w:rsidRPr="000F597F" w:rsidRDefault="00EE0270" w:rsidP="00EE0270">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 xml:space="preserve">Změny v </w:t>
            </w:r>
            <w:r w:rsidR="00860B48" w:rsidRPr="000F597F">
              <w:rPr>
                <w:rFonts w:ascii="Calibri" w:hAnsi="Calibri" w:cs="Calibri"/>
                <w:b/>
                <w:bCs/>
                <w:color w:val="000000"/>
                <w:szCs w:val="22"/>
                <w:lang w:eastAsia="cs-CZ"/>
              </w:rPr>
              <w:t>Admin MPZ</w:t>
            </w:r>
          </w:p>
        </w:tc>
        <w:tc>
          <w:tcPr>
            <w:tcW w:w="900" w:type="dxa"/>
            <w:vMerge w:val="restart"/>
            <w:tcBorders>
              <w:top w:val="nil"/>
              <w:left w:val="single" w:sz="4" w:space="0" w:color="808080"/>
              <w:bottom w:val="single" w:sz="4" w:space="0" w:color="808080"/>
              <w:right w:val="single" w:sz="4" w:space="0" w:color="808080"/>
            </w:tcBorders>
            <w:shd w:val="clear" w:color="auto" w:fill="auto"/>
            <w:noWrap/>
            <w:hideMark/>
          </w:tcPr>
          <w:p w14:paraId="6D3B4A37" w14:textId="77777777" w:rsidR="00EE0270" w:rsidRPr="000F597F" w:rsidRDefault="00EE0270" w:rsidP="00EE0270">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MPZ</w:t>
            </w:r>
          </w:p>
        </w:tc>
        <w:tc>
          <w:tcPr>
            <w:tcW w:w="5759" w:type="dxa"/>
            <w:tcBorders>
              <w:top w:val="nil"/>
              <w:left w:val="nil"/>
              <w:bottom w:val="single" w:sz="4" w:space="0" w:color="808080"/>
              <w:right w:val="single" w:sz="4" w:space="0" w:color="808080"/>
            </w:tcBorders>
            <w:shd w:val="clear" w:color="auto" w:fill="auto"/>
            <w:noWrap/>
            <w:vAlign w:val="bottom"/>
          </w:tcPr>
          <w:p w14:paraId="549F45E4" w14:textId="51C60D34" w:rsidR="00EE0270" w:rsidRPr="000F597F" w:rsidRDefault="00EE0270" w:rsidP="00EE0270">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Změna přístupu ke čtení</w:t>
            </w:r>
          </w:p>
        </w:tc>
      </w:tr>
      <w:tr w:rsidR="00EE0270" w:rsidRPr="000F597F" w14:paraId="5F1C9D7D" w14:textId="77777777" w:rsidTr="000F597F">
        <w:trPr>
          <w:trHeight w:val="300"/>
        </w:trPr>
        <w:tc>
          <w:tcPr>
            <w:tcW w:w="1220" w:type="dxa"/>
            <w:vMerge/>
            <w:tcBorders>
              <w:top w:val="nil"/>
              <w:left w:val="single" w:sz="4" w:space="0" w:color="808080"/>
              <w:bottom w:val="single" w:sz="4" w:space="0" w:color="808080"/>
              <w:right w:val="single" w:sz="4" w:space="0" w:color="808080"/>
            </w:tcBorders>
            <w:vAlign w:val="center"/>
            <w:hideMark/>
          </w:tcPr>
          <w:p w14:paraId="7A241805" w14:textId="77777777" w:rsidR="00EE0270" w:rsidRPr="000F597F" w:rsidRDefault="00EE0270" w:rsidP="00EE0270">
            <w:pPr>
              <w:spacing w:after="0"/>
              <w:rPr>
                <w:rFonts w:ascii="Calibri" w:hAnsi="Calibri" w:cs="Calibri"/>
                <w:color w:val="000000"/>
                <w:szCs w:val="22"/>
                <w:lang w:eastAsia="cs-CZ"/>
              </w:rPr>
            </w:pPr>
          </w:p>
        </w:tc>
        <w:tc>
          <w:tcPr>
            <w:tcW w:w="1980" w:type="dxa"/>
            <w:vMerge/>
            <w:tcBorders>
              <w:top w:val="nil"/>
              <w:left w:val="single" w:sz="4" w:space="0" w:color="808080"/>
              <w:bottom w:val="single" w:sz="4" w:space="0" w:color="808080"/>
              <w:right w:val="single" w:sz="4" w:space="0" w:color="808080"/>
            </w:tcBorders>
            <w:vAlign w:val="center"/>
            <w:hideMark/>
          </w:tcPr>
          <w:p w14:paraId="55BA6E94" w14:textId="77777777" w:rsidR="00EE0270" w:rsidRPr="000F597F" w:rsidRDefault="00EE0270" w:rsidP="00EE0270">
            <w:pPr>
              <w:spacing w:after="0"/>
              <w:rPr>
                <w:rFonts w:ascii="Calibri" w:hAnsi="Calibri" w:cs="Calibri"/>
                <w:color w:val="000000"/>
                <w:szCs w:val="22"/>
                <w:lang w:eastAsia="cs-CZ"/>
              </w:rPr>
            </w:pPr>
          </w:p>
        </w:tc>
        <w:tc>
          <w:tcPr>
            <w:tcW w:w="900" w:type="dxa"/>
            <w:vMerge/>
            <w:tcBorders>
              <w:top w:val="nil"/>
              <w:left w:val="single" w:sz="4" w:space="0" w:color="808080"/>
              <w:bottom w:val="single" w:sz="4" w:space="0" w:color="808080"/>
              <w:right w:val="single" w:sz="4" w:space="0" w:color="808080"/>
            </w:tcBorders>
            <w:vAlign w:val="center"/>
            <w:hideMark/>
          </w:tcPr>
          <w:p w14:paraId="6C30F9DB" w14:textId="77777777" w:rsidR="00EE0270" w:rsidRPr="000F597F" w:rsidRDefault="00EE0270" w:rsidP="00EE0270">
            <w:pPr>
              <w:spacing w:after="0"/>
              <w:rPr>
                <w:rFonts w:ascii="Calibri" w:hAnsi="Calibri" w:cs="Calibri"/>
                <w:color w:val="000000"/>
                <w:szCs w:val="22"/>
                <w:lang w:eastAsia="cs-CZ"/>
              </w:rPr>
            </w:pPr>
          </w:p>
        </w:tc>
        <w:tc>
          <w:tcPr>
            <w:tcW w:w="5759" w:type="dxa"/>
            <w:tcBorders>
              <w:top w:val="nil"/>
              <w:left w:val="nil"/>
              <w:bottom w:val="single" w:sz="4" w:space="0" w:color="808080"/>
              <w:right w:val="single" w:sz="4" w:space="0" w:color="808080"/>
            </w:tcBorders>
            <w:shd w:val="clear" w:color="auto" w:fill="auto"/>
            <w:noWrap/>
            <w:vAlign w:val="bottom"/>
          </w:tcPr>
          <w:p w14:paraId="276B6C0B" w14:textId="35F57076" w:rsidR="00EE0270" w:rsidRPr="000F597F" w:rsidRDefault="00EE0270" w:rsidP="00EE0270">
            <w:pPr>
              <w:spacing w:after="0"/>
              <w:rPr>
                <w:rFonts w:ascii="Calibri" w:hAnsi="Calibri" w:cs="Calibri"/>
                <w:b/>
                <w:bCs/>
                <w:color w:val="000000"/>
                <w:szCs w:val="22"/>
                <w:lang w:eastAsia="cs-CZ"/>
              </w:rPr>
            </w:pPr>
            <w:r w:rsidRPr="000F597F">
              <w:rPr>
                <w:rFonts w:ascii="Calibri" w:hAnsi="Calibri" w:cs="Calibri"/>
                <w:b/>
                <w:bCs/>
                <w:color w:val="000000"/>
                <w:szCs w:val="22"/>
                <w:lang w:eastAsia="cs-CZ"/>
              </w:rPr>
              <w:t>Zobrazení logu synchronizací</w:t>
            </w:r>
          </w:p>
        </w:tc>
      </w:tr>
    </w:tbl>
    <w:p w14:paraId="0B513523" w14:textId="626DF0F2" w:rsidR="000D624D" w:rsidRDefault="000D624D" w:rsidP="00E9327F"/>
    <w:p w14:paraId="2EC16B47" w14:textId="57DF2B5F" w:rsidR="000F597F" w:rsidRDefault="000F597F" w:rsidP="005B3DDD">
      <w:pPr>
        <w:jc w:val="both"/>
      </w:pPr>
      <w:r>
        <w:t xml:space="preserve">Každé dodatečné doplnění </w:t>
      </w:r>
      <w:r w:rsidR="00860B48">
        <w:t>anebo</w:t>
      </w:r>
      <w:r>
        <w:t xml:space="preserve"> změna schváleného návrhu technického řešení (Specifikace) může vyvolat změnu původně zamýšleného technického řešení s dopadem na pracnost a realizační termíny, resp. harmonogram. Takto uplatněné dodatečné požadavky na změnu budou realizovány </w:t>
      </w:r>
      <w:r w:rsidR="00EE0270">
        <w:t xml:space="preserve">v rámci </w:t>
      </w:r>
      <w:r>
        <w:t>standardní</w:t>
      </w:r>
      <w:r w:rsidR="00EE0270">
        <w:t>ho změnového řízení, tzn.</w:t>
      </w:r>
      <w:r>
        <w:t xml:space="preserve"> na základě </w:t>
      </w:r>
      <w:r w:rsidR="00EE0270">
        <w:t xml:space="preserve">písemného </w:t>
      </w:r>
      <w:r>
        <w:t>zadání, nabídky a objedná</w:t>
      </w:r>
      <w:r w:rsidR="00EE0270">
        <w:t>vky.</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lastRenderedPageBreak/>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79C5DBB6" w14:textId="45040962" w:rsidR="0000551E" w:rsidRPr="000F597F" w:rsidRDefault="0000551E" w:rsidP="009C558F">
      <w:pPr>
        <w:pStyle w:val="Nadpis1"/>
        <w:numPr>
          <w:ilvl w:val="0"/>
          <w:numId w:val="4"/>
        </w:numPr>
        <w:tabs>
          <w:tab w:val="clear" w:pos="540"/>
        </w:tabs>
        <w:ind w:left="284" w:hanging="284"/>
        <w:rPr>
          <w:rFonts w:cs="Arial"/>
          <w:sz w:val="22"/>
          <w:szCs w:val="22"/>
        </w:rPr>
      </w:pPr>
      <w:r w:rsidRPr="000F597F">
        <w:rPr>
          <w:rFonts w:cs="Arial"/>
          <w:sz w:val="22"/>
          <w:szCs w:val="22"/>
        </w:rPr>
        <w:t>Dopady do systémů MZe</w:t>
      </w:r>
    </w:p>
    <w:p w14:paraId="60628463" w14:textId="505820DA" w:rsidR="0090161A" w:rsidRPr="0090161A" w:rsidRDefault="0090161A" w:rsidP="0090161A">
      <w:r w:rsidRPr="00EE0270">
        <w:t>Dopady budou upřesněny v rámci analytické fáze realizace požadavku.</w:t>
      </w:r>
    </w:p>
    <w:p w14:paraId="53AAB2EF" w14:textId="72B353E1"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01C73769"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B93816">
        <w:rPr>
          <w:sz w:val="18"/>
          <w:szCs w:val="18"/>
        </w:rPr>
        <w:t>neveřejné</w:t>
      </w:r>
    </w:p>
    <w:p w14:paraId="10E46215" w14:textId="2493883D" w:rsidR="00B30013" w:rsidRPr="00962388" w:rsidRDefault="00B30013" w:rsidP="00962388">
      <w:pPr>
        <w:rPr>
          <w:sz w:val="18"/>
          <w:szCs w:val="18"/>
        </w:rPr>
      </w:pPr>
      <w:r w:rsidRPr="00EE0270">
        <w:t>Dopady budou upřesněny v rámci analytické fáze realizace požadavku.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1A08BA1D" w:rsidR="00962388" w:rsidRPr="00484D41" w:rsidRDefault="00735FB4" w:rsidP="00415962">
            <w:pPr>
              <w:spacing w:after="0"/>
              <w:rPr>
                <w:rFonts w:cs="Arial"/>
                <w:bCs/>
                <w:color w:val="000000"/>
                <w:szCs w:val="22"/>
                <w:lang w:eastAsia="cs-CZ"/>
              </w:rPr>
            </w:pPr>
            <w:r>
              <w:rPr>
                <w:rFonts w:cs="Arial"/>
                <w:bCs/>
                <w:color w:val="000000"/>
                <w:szCs w:val="22"/>
                <w:lang w:eastAsia="cs-CZ"/>
              </w:rPr>
              <w:t>Bez dopadu</w:t>
            </w:r>
          </w:p>
        </w:tc>
      </w:tr>
      <w:tr w:rsidR="00962388" w:rsidRPr="00705F38" w14:paraId="3972E273" w14:textId="77777777" w:rsidTr="003D5FD5">
        <w:trPr>
          <w:trHeight w:val="300"/>
        </w:trPr>
        <w:tc>
          <w:tcPr>
            <w:tcW w:w="426" w:type="dxa"/>
            <w:tcBorders>
              <w:bottom w:val="single" w:sz="4" w:space="0" w:color="auto"/>
            </w:tcBorders>
            <w:vAlign w:val="center"/>
          </w:tcPr>
          <w:p w14:paraId="32EE5761"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7406B94C"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962388" w14:paraId="411F2788" w14:textId="77777777" w:rsidTr="003D5FD5">
        <w:trPr>
          <w:trHeight w:val="300"/>
        </w:trPr>
        <w:tc>
          <w:tcPr>
            <w:tcW w:w="426" w:type="dxa"/>
            <w:tcBorders>
              <w:bottom w:val="single" w:sz="4" w:space="0" w:color="auto"/>
            </w:tcBorders>
            <w:vAlign w:val="center"/>
          </w:tcPr>
          <w:p w14:paraId="0766171E"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572853AE" w14:textId="778EEC5B"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962388" w14:paraId="473FA440" w14:textId="77777777" w:rsidTr="006B6D98">
        <w:trPr>
          <w:trHeight w:val="300"/>
        </w:trPr>
        <w:tc>
          <w:tcPr>
            <w:tcW w:w="426" w:type="dxa"/>
            <w:tcBorders>
              <w:bottom w:val="single" w:sz="4" w:space="0" w:color="auto"/>
            </w:tcBorders>
            <w:vAlign w:val="center"/>
          </w:tcPr>
          <w:p w14:paraId="633C66C5"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55481158"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962388" w14:paraId="65629BE7" w14:textId="77777777" w:rsidTr="003D5FD5">
        <w:trPr>
          <w:trHeight w:val="300"/>
        </w:trPr>
        <w:tc>
          <w:tcPr>
            <w:tcW w:w="426" w:type="dxa"/>
            <w:tcBorders>
              <w:bottom w:val="single" w:sz="4" w:space="0" w:color="auto"/>
            </w:tcBorders>
            <w:vAlign w:val="center"/>
          </w:tcPr>
          <w:p w14:paraId="6F8D04B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2018758E" w14:textId="557F89CF"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962388" w14:paraId="10AB9396" w14:textId="77777777" w:rsidTr="003D5FD5">
        <w:trPr>
          <w:trHeight w:val="300"/>
        </w:trPr>
        <w:tc>
          <w:tcPr>
            <w:tcW w:w="426" w:type="dxa"/>
            <w:tcBorders>
              <w:bottom w:val="single" w:sz="4" w:space="0" w:color="auto"/>
            </w:tcBorders>
            <w:vAlign w:val="center"/>
          </w:tcPr>
          <w:p w14:paraId="1303EC8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CE74E17" w14:textId="09C56323"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962388" w14:paraId="4D71CA90" w14:textId="77777777" w:rsidTr="003D5FD5">
        <w:trPr>
          <w:trHeight w:val="300"/>
        </w:trPr>
        <w:tc>
          <w:tcPr>
            <w:tcW w:w="426" w:type="dxa"/>
            <w:tcBorders>
              <w:bottom w:val="single" w:sz="4" w:space="0" w:color="auto"/>
            </w:tcBorders>
            <w:vAlign w:val="center"/>
          </w:tcPr>
          <w:p w14:paraId="2149A30F"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4535F0A" w14:textId="5F1B9E62"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962388" w14:paraId="1D74EB4C" w14:textId="77777777" w:rsidTr="003D5FD5">
        <w:trPr>
          <w:trHeight w:val="300"/>
        </w:trPr>
        <w:tc>
          <w:tcPr>
            <w:tcW w:w="426" w:type="dxa"/>
            <w:tcBorders>
              <w:bottom w:val="single" w:sz="4" w:space="0" w:color="auto"/>
            </w:tcBorders>
            <w:vAlign w:val="center"/>
          </w:tcPr>
          <w:p w14:paraId="2174DE8A"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D213181" w14:textId="73BF0C36"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962388" w14:paraId="4302FAD7" w14:textId="77777777" w:rsidTr="003D5FD5">
        <w:trPr>
          <w:trHeight w:val="300"/>
        </w:trPr>
        <w:tc>
          <w:tcPr>
            <w:tcW w:w="426" w:type="dxa"/>
            <w:tcBorders>
              <w:bottom w:val="single" w:sz="4" w:space="0" w:color="auto"/>
            </w:tcBorders>
            <w:vAlign w:val="center"/>
          </w:tcPr>
          <w:p w14:paraId="29737663"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612E29B5" w14:textId="321A7C44" w:rsidR="00962388" w:rsidRPr="00927AC8" w:rsidRDefault="00735FB4" w:rsidP="00415962">
            <w:pPr>
              <w:spacing w:after="0"/>
              <w:rPr>
                <w:rFonts w:cs="Arial"/>
                <w:b/>
                <w:bCs/>
                <w:color w:val="000000"/>
                <w:szCs w:val="22"/>
                <w:lang w:eastAsia="cs-CZ"/>
              </w:rPr>
            </w:pPr>
            <w:r>
              <w:rPr>
                <w:rFonts w:cs="Arial"/>
                <w:bCs/>
                <w:color w:val="000000"/>
                <w:szCs w:val="22"/>
                <w:lang w:eastAsia="cs-CZ"/>
              </w:rPr>
              <w:t>Bez dopadu</w:t>
            </w:r>
          </w:p>
        </w:tc>
      </w:tr>
      <w:tr w:rsidR="00484D41" w14:paraId="1F185AE8" w14:textId="77777777" w:rsidTr="003D5FD5">
        <w:trPr>
          <w:trHeight w:val="300"/>
        </w:trPr>
        <w:tc>
          <w:tcPr>
            <w:tcW w:w="426" w:type="dxa"/>
            <w:tcBorders>
              <w:bottom w:val="single" w:sz="4" w:space="0" w:color="auto"/>
            </w:tcBorders>
            <w:vAlign w:val="center"/>
          </w:tcPr>
          <w:p w14:paraId="645DEE22"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5CC7103" w14:textId="7D3C53BF" w:rsidR="00484D41" w:rsidRPr="00927AC8" w:rsidRDefault="00735FB4" w:rsidP="00484D41">
            <w:pPr>
              <w:spacing w:after="0"/>
              <w:rPr>
                <w:rFonts w:cs="Arial"/>
                <w:b/>
                <w:bCs/>
                <w:color w:val="000000"/>
                <w:szCs w:val="22"/>
                <w:lang w:eastAsia="cs-CZ"/>
              </w:rPr>
            </w:pPr>
            <w:r>
              <w:rPr>
                <w:rFonts w:cs="Arial"/>
                <w:bCs/>
                <w:color w:val="000000"/>
                <w:szCs w:val="22"/>
                <w:lang w:eastAsia="cs-CZ"/>
              </w:rPr>
              <w:t>Bez dopadu</w:t>
            </w:r>
          </w:p>
        </w:tc>
      </w:tr>
      <w:tr w:rsidR="00484D41" w14:paraId="1ED39A0D" w14:textId="77777777" w:rsidTr="003D5FD5">
        <w:trPr>
          <w:trHeight w:val="300"/>
        </w:trPr>
        <w:tc>
          <w:tcPr>
            <w:tcW w:w="426" w:type="dxa"/>
            <w:tcBorders>
              <w:bottom w:val="single" w:sz="4" w:space="0" w:color="auto"/>
            </w:tcBorders>
            <w:vAlign w:val="center"/>
          </w:tcPr>
          <w:p w14:paraId="04644675"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2863FC52" w14:textId="1D65A8B3" w:rsidR="00484D41" w:rsidRPr="00927AC8" w:rsidRDefault="00735FB4" w:rsidP="00484D41">
            <w:pPr>
              <w:spacing w:after="0"/>
              <w:rPr>
                <w:rFonts w:cs="Arial"/>
                <w:b/>
                <w:bCs/>
                <w:color w:val="000000"/>
                <w:szCs w:val="22"/>
                <w:lang w:eastAsia="cs-CZ"/>
              </w:rPr>
            </w:pPr>
            <w:r>
              <w:rPr>
                <w:rFonts w:cs="Arial"/>
                <w:bCs/>
                <w:color w:val="000000"/>
                <w:szCs w:val="22"/>
                <w:lang w:eastAsia="cs-CZ"/>
              </w:rPr>
              <w:t>Bez dopadu</w:t>
            </w:r>
          </w:p>
        </w:tc>
      </w:tr>
      <w:tr w:rsidR="00484D41" w:rsidRPr="00F7707A" w14:paraId="5E7E2DDE" w14:textId="77777777" w:rsidTr="003D5FD5">
        <w:trPr>
          <w:trHeight w:val="300"/>
        </w:trPr>
        <w:tc>
          <w:tcPr>
            <w:tcW w:w="426" w:type="dxa"/>
            <w:tcBorders>
              <w:bottom w:val="single" w:sz="4" w:space="0" w:color="auto"/>
            </w:tcBorders>
            <w:vAlign w:val="center"/>
          </w:tcPr>
          <w:p w14:paraId="36C9AA68"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95E3759" w14:textId="25F037AE" w:rsidR="00484D41" w:rsidRPr="00927AC8" w:rsidRDefault="00735FB4" w:rsidP="00484D41">
            <w:pPr>
              <w:spacing w:after="0"/>
              <w:rPr>
                <w:rFonts w:cs="Arial"/>
                <w:b/>
                <w:bCs/>
                <w:color w:val="000000"/>
                <w:szCs w:val="22"/>
                <w:lang w:eastAsia="cs-CZ"/>
              </w:rPr>
            </w:pPr>
            <w:r>
              <w:rPr>
                <w:rFonts w:cs="Arial"/>
                <w:bCs/>
                <w:color w:val="000000"/>
                <w:szCs w:val="22"/>
                <w:lang w:eastAsia="cs-CZ"/>
              </w:rPr>
              <w:t>Bez dopadu</w:t>
            </w:r>
          </w:p>
        </w:tc>
      </w:tr>
      <w:tr w:rsidR="00484D41" w14:paraId="12D28AE8" w14:textId="77777777" w:rsidTr="003D5FD5">
        <w:trPr>
          <w:trHeight w:val="300"/>
        </w:trPr>
        <w:tc>
          <w:tcPr>
            <w:tcW w:w="426" w:type="dxa"/>
            <w:tcBorders>
              <w:bottom w:val="single" w:sz="4" w:space="0" w:color="auto"/>
            </w:tcBorders>
            <w:vAlign w:val="center"/>
          </w:tcPr>
          <w:p w14:paraId="29B28401"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5C5DBAC2" w14:textId="3C9078EC" w:rsidR="00484D41" w:rsidRPr="00927AC8" w:rsidRDefault="00735FB4" w:rsidP="00484D41">
            <w:pPr>
              <w:spacing w:after="0"/>
              <w:rPr>
                <w:rFonts w:cs="Arial"/>
                <w:b/>
                <w:bCs/>
                <w:color w:val="000000"/>
                <w:szCs w:val="22"/>
                <w:lang w:eastAsia="cs-CZ"/>
              </w:rPr>
            </w:pPr>
            <w:r>
              <w:rPr>
                <w:rFonts w:cs="Arial"/>
                <w:bCs/>
                <w:color w:val="000000"/>
                <w:szCs w:val="22"/>
                <w:lang w:eastAsia="cs-CZ"/>
              </w:rPr>
              <w:t>Bez dopadu</w:t>
            </w:r>
          </w:p>
        </w:tc>
      </w:tr>
    </w:tbl>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F4A356A" w14:textId="77777777" w:rsidR="00735FB4" w:rsidRPr="0090161A" w:rsidRDefault="00735FB4" w:rsidP="00735FB4">
      <w:r w:rsidRPr="00EE0270">
        <w:t>Dopady budou upřesněny v rámci analytické fáze realizace požadavku.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0F6CD6AF" w14:textId="77777777" w:rsidR="00735FB4" w:rsidRPr="0090161A" w:rsidRDefault="00735FB4" w:rsidP="00735FB4">
      <w:r w:rsidRPr="00EE0270">
        <w:t>Dopady budou upřesněny v rámci analytické fáze realizace požadavku.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0BB02A09" w14:textId="77777777" w:rsidR="00735FB4" w:rsidRPr="0090161A" w:rsidRDefault="00735FB4" w:rsidP="00735FB4">
      <w:r w:rsidRPr="00EE0270">
        <w:t>Dopady budou upřesněny v rámci analytické fáze realizace požadavku.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6DEDE314" w14:textId="5EDEFCF3" w:rsidR="000F597F" w:rsidRDefault="00F51786" w:rsidP="00735FB4">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4ADE4003" w14:textId="4B4A813D" w:rsidR="00B30013" w:rsidRDefault="00B30013" w:rsidP="00735FB4">
      <w:pPr>
        <w:spacing w:before="120"/>
        <w:rPr>
          <w:rFonts w:cs="Arial"/>
          <w:sz w:val="18"/>
          <w:szCs w:val="18"/>
        </w:rPr>
      </w:pPr>
      <w:r w:rsidRPr="00EE0270">
        <w:t>Dopady budou upřesněny v rámci analytické fáze realizace požadavku.</w:t>
      </w:r>
    </w:p>
    <w:p w14:paraId="1DBDAAB8" w14:textId="77777777" w:rsidR="0000551E" w:rsidRPr="000F597F" w:rsidRDefault="00F51786" w:rsidP="00CF516E">
      <w:pPr>
        <w:pStyle w:val="Nadpis1"/>
        <w:numPr>
          <w:ilvl w:val="0"/>
          <w:numId w:val="4"/>
        </w:numPr>
        <w:tabs>
          <w:tab w:val="clear" w:pos="540"/>
        </w:tabs>
        <w:ind w:left="284" w:hanging="284"/>
        <w:rPr>
          <w:rFonts w:cs="Arial"/>
          <w:sz w:val="22"/>
          <w:szCs w:val="22"/>
        </w:rPr>
      </w:pPr>
      <w:r w:rsidRPr="000F597F">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00551E" w:rsidRPr="00F23D33" w14:paraId="117B9A86" w14:textId="77777777" w:rsidTr="005B3DDD">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90161A" w:rsidRPr="00F23D33" w14:paraId="0CE2B17C" w14:textId="77777777" w:rsidTr="005B3DDD">
        <w:trPr>
          <w:trHeight w:val="284"/>
        </w:trPr>
        <w:tc>
          <w:tcPr>
            <w:tcW w:w="1985" w:type="dxa"/>
            <w:tcBorders>
              <w:right w:val="dotted" w:sz="4" w:space="0" w:color="auto"/>
            </w:tcBorders>
            <w:shd w:val="clear" w:color="auto" w:fill="auto"/>
            <w:noWrap/>
            <w:vAlign w:val="bottom"/>
          </w:tcPr>
          <w:p w14:paraId="08C9595C" w14:textId="77777777" w:rsidR="0090161A" w:rsidRDefault="0090161A" w:rsidP="0090161A">
            <w:pPr>
              <w:spacing w:after="0"/>
              <w:rPr>
                <w:rFonts w:cs="Arial"/>
                <w:color w:val="000000"/>
                <w:szCs w:val="22"/>
                <w:lang w:eastAsia="cs-CZ"/>
              </w:rPr>
            </w:pPr>
            <w:r>
              <w:rPr>
                <w:rFonts w:cs="Arial"/>
                <w:color w:val="000000"/>
                <w:szCs w:val="22"/>
                <w:lang w:eastAsia="cs-CZ"/>
              </w:rPr>
              <w:t>Odběratel</w:t>
            </w:r>
          </w:p>
          <w:p w14:paraId="4DE3B955" w14:textId="1789492F" w:rsidR="0090161A" w:rsidRPr="00F23D33" w:rsidRDefault="0090161A" w:rsidP="0090161A">
            <w:pPr>
              <w:spacing w:after="0"/>
              <w:rPr>
                <w:rFonts w:cs="Arial"/>
                <w:color w:val="000000"/>
                <w:szCs w:val="22"/>
                <w:lang w:eastAsia="cs-CZ"/>
              </w:rPr>
            </w:pPr>
          </w:p>
        </w:tc>
        <w:tc>
          <w:tcPr>
            <w:tcW w:w="7795" w:type="dxa"/>
            <w:tcBorders>
              <w:left w:val="dotted" w:sz="4" w:space="0" w:color="auto"/>
              <w:right w:val="dotted" w:sz="4" w:space="0" w:color="auto"/>
            </w:tcBorders>
            <w:shd w:val="clear" w:color="auto" w:fill="auto"/>
            <w:noWrap/>
            <w:vAlign w:val="bottom"/>
          </w:tcPr>
          <w:p w14:paraId="3449C3A0" w14:textId="31578659" w:rsidR="0090161A" w:rsidRPr="00F23D33" w:rsidRDefault="0090161A" w:rsidP="0090161A">
            <w:pPr>
              <w:spacing w:after="0"/>
              <w:rPr>
                <w:rFonts w:cs="Arial"/>
                <w:color w:val="000000"/>
                <w:szCs w:val="22"/>
                <w:lang w:eastAsia="cs-CZ"/>
              </w:rPr>
            </w:pPr>
            <w:r>
              <w:rPr>
                <w:rFonts w:cs="Arial"/>
                <w:color w:val="000000"/>
                <w:szCs w:val="22"/>
                <w:lang w:eastAsia="cs-CZ"/>
              </w:rPr>
              <w:t>Aktivní spolupráce při vzniku Specifikace v první fázi realizace a schválení/akceptaci výstupu (dokumentu Specifikace).</w:t>
            </w:r>
          </w:p>
        </w:tc>
      </w:tr>
      <w:tr w:rsidR="0090161A" w:rsidRPr="00F23D33" w14:paraId="48AFCC11" w14:textId="77777777" w:rsidTr="005B3DDD">
        <w:trPr>
          <w:trHeight w:val="284"/>
        </w:trPr>
        <w:tc>
          <w:tcPr>
            <w:tcW w:w="1985" w:type="dxa"/>
            <w:tcBorders>
              <w:right w:val="dotted" w:sz="4" w:space="0" w:color="auto"/>
            </w:tcBorders>
            <w:shd w:val="clear" w:color="auto" w:fill="auto"/>
            <w:noWrap/>
            <w:vAlign w:val="bottom"/>
          </w:tcPr>
          <w:p w14:paraId="57D42CB2" w14:textId="77777777" w:rsidR="0090161A" w:rsidRDefault="0090161A" w:rsidP="0090161A">
            <w:pPr>
              <w:spacing w:after="0"/>
              <w:rPr>
                <w:rFonts w:cs="Arial"/>
                <w:color w:val="000000"/>
                <w:szCs w:val="22"/>
                <w:lang w:eastAsia="cs-CZ"/>
              </w:rPr>
            </w:pPr>
            <w:r>
              <w:rPr>
                <w:rFonts w:cs="Arial"/>
                <w:color w:val="000000"/>
                <w:szCs w:val="22"/>
                <w:lang w:eastAsia="cs-CZ"/>
              </w:rPr>
              <w:t>Odběratel</w:t>
            </w:r>
          </w:p>
          <w:p w14:paraId="6FBFAC26" w14:textId="272F2CBE" w:rsidR="0090161A" w:rsidRPr="00F23D33" w:rsidRDefault="0090161A" w:rsidP="0090161A">
            <w:pPr>
              <w:spacing w:after="0"/>
              <w:rPr>
                <w:rFonts w:cs="Arial"/>
                <w:color w:val="000000"/>
                <w:szCs w:val="22"/>
                <w:lang w:eastAsia="cs-CZ"/>
              </w:rPr>
            </w:pPr>
          </w:p>
        </w:tc>
        <w:tc>
          <w:tcPr>
            <w:tcW w:w="7795" w:type="dxa"/>
            <w:tcBorders>
              <w:left w:val="dotted" w:sz="4" w:space="0" w:color="auto"/>
              <w:right w:val="dotted" w:sz="4" w:space="0" w:color="auto"/>
            </w:tcBorders>
            <w:shd w:val="clear" w:color="auto" w:fill="auto"/>
            <w:noWrap/>
            <w:vAlign w:val="bottom"/>
          </w:tcPr>
          <w:p w14:paraId="273C204C" w14:textId="2D5CE426" w:rsidR="0090161A" w:rsidRPr="00F23D33" w:rsidRDefault="0090161A" w:rsidP="0090161A">
            <w:pPr>
              <w:spacing w:after="0"/>
              <w:rPr>
                <w:rFonts w:cs="Arial"/>
                <w:color w:val="000000"/>
                <w:szCs w:val="22"/>
                <w:lang w:eastAsia="cs-CZ"/>
              </w:rPr>
            </w:pPr>
            <w:r>
              <w:rPr>
                <w:rFonts w:cs="Arial"/>
                <w:color w:val="000000"/>
                <w:szCs w:val="22"/>
                <w:lang w:eastAsia="cs-CZ"/>
              </w:rPr>
              <w:t xml:space="preserve">Ověřování provedených úprav v testovacím prostředí a jejich akceptace, před nasazením a zprovozněním v produkčním prostředí. </w:t>
            </w:r>
          </w:p>
        </w:tc>
      </w:tr>
      <w:tr w:rsidR="0090161A" w:rsidRPr="00F23D33" w14:paraId="602410DF" w14:textId="77777777" w:rsidTr="005B3DDD">
        <w:trPr>
          <w:trHeight w:val="284"/>
        </w:trPr>
        <w:tc>
          <w:tcPr>
            <w:tcW w:w="1985" w:type="dxa"/>
            <w:tcBorders>
              <w:right w:val="dotted" w:sz="4" w:space="0" w:color="auto"/>
            </w:tcBorders>
            <w:shd w:val="clear" w:color="auto" w:fill="auto"/>
            <w:noWrap/>
            <w:vAlign w:val="bottom"/>
          </w:tcPr>
          <w:p w14:paraId="51936E1E" w14:textId="77777777" w:rsidR="0090161A" w:rsidRDefault="0090161A" w:rsidP="0090161A">
            <w:pPr>
              <w:spacing w:after="0"/>
              <w:rPr>
                <w:rFonts w:cs="Arial"/>
                <w:color w:val="000000"/>
                <w:szCs w:val="22"/>
                <w:lang w:eastAsia="cs-CZ"/>
              </w:rPr>
            </w:pPr>
            <w:r>
              <w:rPr>
                <w:rFonts w:cs="Arial"/>
                <w:color w:val="000000"/>
                <w:szCs w:val="22"/>
                <w:lang w:eastAsia="cs-CZ"/>
              </w:rPr>
              <w:lastRenderedPageBreak/>
              <w:t>Odběratel</w:t>
            </w:r>
          </w:p>
          <w:p w14:paraId="0853E520" w14:textId="2602B982" w:rsidR="0090161A" w:rsidRDefault="0090161A" w:rsidP="0090161A">
            <w:pPr>
              <w:spacing w:after="0"/>
              <w:rPr>
                <w:rFonts w:cs="Arial"/>
                <w:color w:val="000000"/>
                <w:szCs w:val="22"/>
                <w:lang w:eastAsia="cs-CZ"/>
              </w:rPr>
            </w:pPr>
          </w:p>
        </w:tc>
        <w:tc>
          <w:tcPr>
            <w:tcW w:w="7795" w:type="dxa"/>
            <w:tcBorders>
              <w:left w:val="dotted" w:sz="4" w:space="0" w:color="auto"/>
              <w:right w:val="dotted" w:sz="4" w:space="0" w:color="auto"/>
            </w:tcBorders>
            <w:shd w:val="clear" w:color="auto" w:fill="auto"/>
            <w:noWrap/>
            <w:vAlign w:val="bottom"/>
          </w:tcPr>
          <w:p w14:paraId="46146FC0" w14:textId="496AEC42" w:rsidR="0090161A" w:rsidRDefault="0090161A" w:rsidP="0090161A">
            <w:pPr>
              <w:spacing w:after="0"/>
              <w:rPr>
                <w:rFonts w:cs="Arial"/>
                <w:color w:val="000000"/>
                <w:szCs w:val="22"/>
                <w:lang w:eastAsia="cs-CZ"/>
              </w:rPr>
            </w:pPr>
            <w:r>
              <w:rPr>
                <w:rFonts w:cs="Arial"/>
                <w:color w:val="000000"/>
                <w:szCs w:val="22"/>
                <w:lang w:eastAsia="cs-CZ"/>
              </w:rPr>
              <w:t>Součinnosti při vytvoření, otestování a zprovoznění nového prostupu.</w:t>
            </w:r>
          </w:p>
          <w:p w14:paraId="1589BCFE" w14:textId="29448E51" w:rsidR="0090161A" w:rsidRDefault="0090161A" w:rsidP="0090161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1C3FA7CC" w14:textId="333BADDE" w:rsidR="0090161A" w:rsidRPr="0090161A" w:rsidRDefault="0090161A" w:rsidP="0090161A">
      <w:r>
        <w:t>Případné další součinnosti mohou být upřesněny v rámci analytické fáze realizace požadavku.</w:t>
      </w:r>
    </w:p>
    <w:p w14:paraId="133EB7CF" w14:textId="71A482C6" w:rsidR="0000551E" w:rsidRPr="000F597F" w:rsidRDefault="0000551E" w:rsidP="00CF516E">
      <w:pPr>
        <w:pStyle w:val="Nadpis1"/>
        <w:numPr>
          <w:ilvl w:val="0"/>
          <w:numId w:val="4"/>
        </w:numPr>
        <w:tabs>
          <w:tab w:val="clear" w:pos="540"/>
        </w:tabs>
        <w:ind w:left="284" w:hanging="284"/>
        <w:rPr>
          <w:rFonts w:cs="Arial"/>
          <w:sz w:val="22"/>
          <w:szCs w:val="22"/>
        </w:rPr>
      </w:pPr>
      <w:r w:rsidRPr="000F597F">
        <w:rPr>
          <w:rFonts w:cs="Arial"/>
          <w:sz w:val="22"/>
          <w:szCs w:val="22"/>
        </w:rPr>
        <w:t>Harmonogram plnění</w:t>
      </w:r>
      <w:r w:rsidRPr="000F597F">
        <w:rPr>
          <w:rFonts w:cs="Arial"/>
          <w:b w:val="0"/>
          <w:sz w:val="22"/>
          <w:szCs w:val="22"/>
          <w:vertAlign w:val="superscript"/>
        </w:rPr>
        <w:endnoteReference w:id="15"/>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90161A" w:rsidRPr="006C3557" w14:paraId="543825BB" w14:textId="77777777" w:rsidTr="000D624D">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F39441" w14:textId="77777777" w:rsidR="0090161A" w:rsidRPr="006C3557" w:rsidRDefault="0090161A" w:rsidP="000D624D">
            <w:pPr>
              <w:spacing w:after="0"/>
              <w:rPr>
                <w:rFonts w:cs="Arial"/>
                <w:b/>
                <w:bCs/>
                <w:color w:val="000000"/>
                <w:szCs w:val="22"/>
                <w:lang w:eastAsia="cs-CZ"/>
              </w:rPr>
            </w:pPr>
            <w:r>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228B4739" w14:textId="5FAEFB5E" w:rsidR="0090161A" w:rsidRPr="006C3557" w:rsidRDefault="0090161A" w:rsidP="000D624D">
            <w:pPr>
              <w:spacing w:after="0"/>
              <w:rPr>
                <w:rFonts w:cs="Arial"/>
                <w:b/>
                <w:bCs/>
                <w:color w:val="000000"/>
                <w:szCs w:val="22"/>
                <w:lang w:eastAsia="cs-CZ"/>
              </w:rPr>
            </w:pPr>
            <w:r>
              <w:rPr>
                <w:rFonts w:cs="Arial"/>
                <w:b/>
                <w:bCs/>
                <w:color w:val="000000"/>
                <w:szCs w:val="22"/>
                <w:lang w:eastAsia="cs-CZ"/>
              </w:rPr>
              <w:t>Termín</w:t>
            </w:r>
            <w:r w:rsidR="005B3DDD">
              <w:rPr>
                <w:rFonts w:cs="Arial"/>
                <w:b/>
                <w:bCs/>
                <w:color w:val="000000"/>
                <w:szCs w:val="22"/>
                <w:lang w:eastAsia="cs-CZ"/>
              </w:rPr>
              <w:t xml:space="preserve"> */</w:t>
            </w:r>
          </w:p>
        </w:tc>
      </w:tr>
      <w:tr w:rsidR="0090161A" w:rsidRPr="006C3557" w14:paraId="70C27EC5" w14:textId="77777777" w:rsidTr="000D624D">
        <w:trPr>
          <w:trHeight w:val="284"/>
        </w:trPr>
        <w:tc>
          <w:tcPr>
            <w:tcW w:w="8080" w:type="dxa"/>
            <w:shd w:val="clear" w:color="auto" w:fill="auto"/>
            <w:noWrap/>
            <w:vAlign w:val="center"/>
          </w:tcPr>
          <w:p w14:paraId="090C507A" w14:textId="77777777" w:rsidR="0090161A" w:rsidRPr="006C3557" w:rsidRDefault="0090161A" w:rsidP="000D624D">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781" w:type="dxa"/>
            <w:shd w:val="clear" w:color="auto" w:fill="auto"/>
            <w:vAlign w:val="center"/>
          </w:tcPr>
          <w:p w14:paraId="38780E1F" w14:textId="77777777" w:rsidR="0090161A" w:rsidRPr="006C3557" w:rsidRDefault="0090161A" w:rsidP="000D624D">
            <w:pPr>
              <w:spacing w:after="0"/>
              <w:rPr>
                <w:rFonts w:cs="Arial"/>
                <w:color w:val="000000"/>
                <w:szCs w:val="22"/>
                <w:lang w:eastAsia="cs-CZ"/>
              </w:rPr>
            </w:pPr>
            <w:r w:rsidRPr="00534DE4">
              <w:rPr>
                <w:rFonts w:cs="Arial"/>
                <w:color w:val="000000"/>
                <w:szCs w:val="22"/>
                <w:lang w:eastAsia="cs-CZ"/>
              </w:rPr>
              <w:t>T1</w:t>
            </w:r>
          </w:p>
        </w:tc>
      </w:tr>
      <w:tr w:rsidR="0090161A" w:rsidRPr="006C3557" w14:paraId="540F18C2" w14:textId="77777777" w:rsidTr="000D624D">
        <w:trPr>
          <w:trHeight w:val="284"/>
        </w:trPr>
        <w:tc>
          <w:tcPr>
            <w:tcW w:w="8080" w:type="dxa"/>
            <w:shd w:val="clear" w:color="auto" w:fill="auto"/>
            <w:noWrap/>
            <w:vAlign w:val="center"/>
          </w:tcPr>
          <w:p w14:paraId="70863EA7" w14:textId="77777777" w:rsidR="0090161A" w:rsidRPr="00820DCB" w:rsidRDefault="0090161A" w:rsidP="000D624D">
            <w:pPr>
              <w:spacing w:after="0"/>
              <w:rPr>
                <w:rFonts w:cs="Arial"/>
                <w:color w:val="000000"/>
                <w:szCs w:val="22"/>
                <w:lang w:eastAsia="cs-CZ"/>
              </w:rPr>
            </w:pPr>
            <w:r w:rsidRPr="00820DCB">
              <w:rPr>
                <w:rFonts w:cs="Arial"/>
                <w:color w:val="000000"/>
                <w:szCs w:val="22"/>
                <w:lang w:eastAsia="cs-CZ"/>
              </w:rPr>
              <w:t>T2 = Nasazení plnění na testovací prostředí včetně předání dokumentace</w:t>
            </w:r>
          </w:p>
        </w:tc>
        <w:tc>
          <w:tcPr>
            <w:tcW w:w="1781" w:type="dxa"/>
            <w:shd w:val="clear" w:color="auto" w:fill="auto"/>
            <w:vAlign w:val="center"/>
          </w:tcPr>
          <w:p w14:paraId="691E8CDE" w14:textId="77777777" w:rsidR="0090161A" w:rsidRPr="00820DCB" w:rsidRDefault="0090161A" w:rsidP="000D624D">
            <w:pPr>
              <w:spacing w:after="0"/>
              <w:rPr>
                <w:rFonts w:cs="Arial"/>
                <w:color w:val="000000"/>
                <w:szCs w:val="22"/>
                <w:lang w:eastAsia="cs-CZ"/>
              </w:rPr>
            </w:pPr>
            <w:r w:rsidRPr="00820DCB">
              <w:rPr>
                <w:rFonts w:cs="Arial"/>
                <w:color w:val="000000"/>
                <w:szCs w:val="22"/>
                <w:lang w:eastAsia="cs-CZ"/>
              </w:rPr>
              <w:t>T2 = 30.11.2021</w:t>
            </w:r>
          </w:p>
        </w:tc>
      </w:tr>
      <w:tr w:rsidR="0090161A" w:rsidRPr="006C3557" w14:paraId="339F59F6" w14:textId="77777777" w:rsidTr="000D624D">
        <w:trPr>
          <w:trHeight w:val="284"/>
        </w:trPr>
        <w:tc>
          <w:tcPr>
            <w:tcW w:w="8080" w:type="dxa"/>
            <w:shd w:val="clear" w:color="auto" w:fill="auto"/>
            <w:noWrap/>
            <w:vAlign w:val="center"/>
          </w:tcPr>
          <w:p w14:paraId="6235AAD5" w14:textId="77777777" w:rsidR="0090161A" w:rsidRPr="00820DCB" w:rsidRDefault="0090161A" w:rsidP="000D624D">
            <w:pPr>
              <w:spacing w:after="0"/>
              <w:rPr>
                <w:rFonts w:cs="Arial"/>
                <w:b/>
                <w:color w:val="000000"/>
                <w:szCs w:val="22"/>
                <w:lang w:eastAsia="cs-CZ"/>
              </w:rPr>
            </w:pPr>
            <w:r w:rsidRPr="00820DCB">
              <w:rPr>
                <w:rFonts w:cs="Arial"/>
                <w:color w:val="000000"/>
                <w:szCs w:val="22"/>
                <w:lang w:eastAsia="cs-CZ"/>
              </w:rPr>
              <w:t xml:space="preserve">T3 = Nasazení plnění na produkční prostředí </w:t>
            </w:r>
          </w:p>
        </w:tc>
        <w:tc>
          <w:tcPr>
            <w:tcW w:w="1781" w:type="dxa"/>
            <w:shd w:val="clear" w:color="auto" w:fill="auto"/>
            <w:vAlign w:val="center"/>
          </w:tcPr>
          <w:p w14:paraId="3FE79DD9" w14:textId="77777777" w:rsidR="0090161A" w:rsidRPr="00820DCB" w:rsidRDefault="0090161A" w:rsidP="000D624D">
            <w:pPr>
              <w:spacing w:after="0"/>
              <w:rPr>
                <w:rFonts w:cs="Arial"/>
                <w:color w:val="000000"/>
                <w:szCs w:val="22"/>
                <w:lang w:eastAsia="cs-CZ"/>
              </w:rPr>
            </w:pPr>
            <w:r w:rsidRPr="00820DCB">
              <w:rPr>
                <w:rFonts w:cs="Arial"/>
                <w:color w:val="000000"/>
                <w:szCs w:val="22"/>
                <w:lang w:eastAsia="cs-CZ"/>
              </w:rPr>
              <w:t>T3 = 31.12.2021</w:t>
            </w:r>
          </w:p>
        </w:tc>
      </w:tr>
    </w:tbl>
    <w:p w14:paraId="7CC8F9EF" w14:textId="38FA57EE" w:rsidR="000D624D" w:rsidRPr="005B3DDD" w:rsidRDefault="005B3DDD" w:rsidP="005B3DDD">
      <w:pPr>
        <w:jc w:val="both"/>
        <w:rPr>
          <w:sz w:val="18"/>
          <w:szCs w:val="18"/>
        </w:rPr>
      </w:pPr>
      <w:r>
        <w:rPr>
          <w:sz w:val="18"/>
          <w:szCs w:val="18"/>
        </w:rPr>
        <w:t xml:space="preserve">*/ </w:t>
      </w:r>
      <w:r w:rsidR="00B11C0F" w:rsidRPr="005B3DDD">
        <w:rPr>
          <w:sz w:val="18"/>
          <w:szCs w:val="18"/>
        </w:rPr>
        <w:t xml:space="preserve">Výše uvedené termíny (požadované garantem) jsou aktuálně splnitelné, </w:t>
      </w:r>
      <w:r w:rsidR="0090161A" w:rsidRPr="005B3DDD">
        <w:rPr>
          <w:sz w:val="18"/>
          <w:szCs w:val="18"/>
        </w:rPr>
        <w:t xml:space="preserve">bude-li realizace objednána do </w:t>
      </w:r>
      <w:r>
        <w:rPr>
          <w:sz w:val="18"/>
          <w:szCs w:val="18"/>
        </w:rPr>
        <w:t>5</w:t>
      </w:r>
      <w:r w:rsidR="0090161A" w:rsidRPr="005B3DDD">
        <w:rPr>
          <w:sz w:val="18"/>
          <w:szCs w:val="18"/>
        </w:rPr>
        <w:t>. 4. 2021</w:t>
      </w:r>
      <w:r w:rsidR="00B11C0F" w:rsidRPr="005B3DDD">
        <w:rPr>
          <w:sz w:val="18"/>
          <w:szCs w:val="18"/>
        </w:rPr>
        <w:t xml:space="preserve">. </w:t>
      </w:r>
      <w:r w:rsidR="000D624D" w:rsidRPr="005B3DDD">
        <w:rPr>
          <w:sz w:val="18"/>
          <w:szCs w:val="18"/>
        </w:rPr>
        <w:t>Harmonogram nezohledňuje realizaci dodatečných požadavků (DoPZ), jejichž případn</w:t>
      </w:r>
      <w:r w:rsidR="00B11C0F" w:rsidRPr="005B3DDD">
        <w:rPr>
          <w:sz w:val="18"/>
          <w:szCs w:val="18"/>
        </w:rPr>
        <w:t xml:space="preserve">ou </w:t>
      </w:r>
      <w:r w:rsidR="000D624D" w:rsidRPr="005B3DDD">
        <w:rPr>
          <w:sz w:val="18"/>
          <w:szCs w:val="18"/>
        </w:rPr>
        <w:t>realizac</w:t>
      </w:r>
      <w:r w:rsidR="00B11C0F" w:rsidRPr="005B3DDD">
        <w:rPr>
          <w:sz w:val="18"/>
          <w:szCs w:val="18"/>
        </w:rPr>
        <w:t xml:space="preserve">i lze řešit </w:t>
      </w:r>
      <w:r w:rsidR="000D624D" w:rsidRPr="005B3DDD">
        <w:rPr>
          <w:sz w:val="18"/>
          <w:szCs w:val="18"/>
        </w:rPr>
        <w:t>následně, nebude-li dohodnuto jinak.</w:t>
      </w:r>
    </w:p>
    <w:p w14:paraId="75E30A23" w14:textId="77777777" w:rsidR="00AE6236" w:rsidRDefault="00AE6236" w:rsidP="00AE6236">
      <w:pPr>
        <w:spacing w:before="120"/>
        <w:jc w:val="both"/>
        <w:rPr>
          <w:rFonts w:cs="Arial"/>
          <w:szCs w:val="22"/>
        </w:rPr>
      </w:pPr>
      <w:r>
        <w:rPr>
          <w:rFonts w:cs="Arial"/>
          <w:szCs w:val="22"/>
        </w:rPr>
        <w:t>Důvodem odsunu požadovaných termínů mohou být:</w:t>
      </w:r>
    </w:p>
    <w:p w14:paraId="248386FD" w14:textId="4EB58E17" w:rsidR="00AE6236" w:rsidRDefault="00AE6236" w:rsidP="00AE6236">
      <w:pPr>
        <w:pStyle w:val="Odstavecseseznamem"/>
        <w:numPr>
          <w:ilvl w:val="0"/>
          <w:numId w:val="43"/>
        </w:numPr>
        <w:spacing w:before="120"/>
        <w:jc w:val="both"/>
        <w:rPr>
          <w:rFonts w:cs="Arial"/>
          <w:szCs w:val="22"/>
        </w:rPr>
      </w:pPr>
      <w:r>
        <w:rPr>
          <w:rFonts w:cs="Arial"/>
          <w:szCs w:val="22"/>
        </w:rPr>
        <w:t>dodatečné požadavky, zvláště budou-li uplatněny „na poslední chvíli“ před T2</w:t>
      </w:r>
    </w:p>
    <w:p w14:paraId="4ED4BC74" w14:textId="77777777" w:rsidR="00AE6236" w:rsidRDefault="00AE6236" w:rsidP="00AE6236">
      <w:pPr>
        <w:pStyle w:val="Odstavecseseznamem"/>
        <w:numPr>
          <w:ilvl w:val="0"/>
          <w:numId w:val="43"/>
        </w:numPr>
        <w:spacing w:before="120"/>
        <w:jc w:val="both"/>
        <w:rPr>
          <w:rFonts w:cs="Arial"/>
          <w:szCs w:val="22"/>
        </w:rPr>
      </w:pPr>
      <w:r w:rsidRPr="00AE6236">
        <w:rPr>
          <w:rFonts w:cs="Arial"/>
          <w:szCs w:val="22"/>
        </w:rPr>
        <w:t xml:space="preserve">upřednostnění realizace jiných požadavků, objednaných po tomto RFC. </w:t>
      </w:r>
    </w:p>
    <w:p w14:paraId="272DA6EA" w14:textId="7974C501" w:rsidR="00AE6236" w:rsidRPr="00AE6236" w:rsidRDefault="00AE6236" w:rsidP="00AE6236">
      <w:pPr>
        <w:spacing w:before="120"/>
        <w:jc w:val="both"/>
        <w:rPr>
          <w:rFonts w:cs="Arial"/>
          <w:szCs w:val="22"/>
        </w:rPr>
      </w:pPr>
      <w:r>
        <w:rPr>
          <w:rFonts w:cs="Arial"/>
          <w:szCs w:val="22"/>
        </w:rPr>
        <w:t xml:space="preserve">Podobné </w:t>
      </w:r>
      <w:r w:rsidRPr="00AE6236">
        <w:rPr>
          <w:rFonts w:cs="Arial"/>
          <w:szCs w:val="22"/>
        </w:rPr>
        <w:t>případy a jejich důsledky budou řešeny na projektové úrovni</w:t>
      </w:r>
      <w:r>
        <w:rPr>
          <w:rFonts w:cs="Arial"/>
          <w:szCs w:val="22"/>
        </w:rPr>
        <w:t>, se všemi náležitostmi změnového řízení</w:t>
      </w:r>
      <w:r w:rsidRPr="00AE6236">
        <w:rPr>
          <w:rFonts w:cs="Arial"/>
          <w:szCs w:val="22"/>
        </w:rPr>
        <w:t>.</w:t>
      </w:r>
    </w:p>
    <w:p w14:paraId="3D541A0D" w14:textId="75AE00E4" w:rsidR="000D624D" w:rsidRDefault="000D624D">
      <w:pPr>
        <w:spacing w:after="0"/>
        <w:rPr>
          <w:rFonts w:cs="Arial"/>
          <w:szCs w:val="22"/>
        </w:rPr>
      </w:pPr>
    </w:p>
    <w:p w14:paraId="2F65343F" w14:textId="5F5635A8" w:rsidR="00B11C0F" w:rsidRDefault="00B11C0F">
      <w:pPr>
        <w:spacing w:after="0"/>
        <w:rPr>
          <w:rFonts w:cs="Arial"/>
          <w:szCs w:val="22"/>
        </w:rPr>
      </w:pPr>
      <w:r>
        <w:rPr>
          <w:rFonts w:cs="Arial"/>
          <w:szCs w:val="22"/>
        </w:rPr>
        <w:t>Níže jsou uvedeny aktuální předpokládané realizační termíny s jednotlivými činnostmi a kdo za ně formálně odpovídá.</w:t>
      </w:r>
      <w:r w:rsidR="00232908">
        <w:rPr>
          <w:rFonts w:cs="Arial"/>
          <w:szCs w:val="22"/>
        </w:rPr>
        <w:t xml:space="preserve"> Případné změny těchto termínů se budou domlouvat na operativní úrovni, v rámci realizačního týmu.</w:t>
      </w:r>
    </w:p>
    <w:tbl>
      <w:tblPr>
        <w:tblW w:w="9064" w:type="dxa"/>
        <w:tblCellMar>
          <w:left w:w="70" w:type="dxa"/>
          <w:right w:w="70" w:type="dxa"/>
        </w:tblCellMar>
        <w:tblLook w:val="04A0" w:firstRow="1" w:lastRow="0" w:firstColumn="1" w:lastColumn="0" w:noHBand="0" w:noVBand="1"/>
      </w:tblPr>
      <w:tblGrid>
        <w:gridCol w:w="880"/>
        <w:gridCol w:w="5020"/>
        <w:gridCol w:w="940"/>
        <w:gridCol w:w="440"/>
        <w:gridCol w:w="1000"/>
        <w:gridCol w:w="784"/>
      </w:tblGrid>
      <w:tr w:rsidR="000D624D" w:rsidRPr="000D624D" w14:paraId="0A558817" w14:textId="77777777" w:rsidTr="000D624D">
        <w:trPr>
          <w:trHeight w:val="300"/>
        </w:trPr>
        <w:tc>
          <w:tcPr>
            <w:tcW w:w="880" w:type="dxa"/>
            <w:tcBorders>
              <w:top w:val="nil"/>
              <w:left w:val="nil"/>
              <w:bottom w:val="nil"/>
              <w:right w:val="nil"/>
            </w:tcBorders>
            <w:shd w:val="clear" w:color="auto" w:fill="auto"/>
            <w:noWrap/>
            <w:vAlign w:val="bottom"/>
            <w:hideMark/>
          </w:tcPr>
          <w:p w14:paraId="460702D5" w14:textId="77777777" w:rsidR="000D624D" w:rsidRPr="000D624D" w:rsidRDefault="000D624D" w:rsidP="000D624D">
            <w:pPr>
              <w:spacing w:after="0"/>
              <w:rPr>
                <w:rFonts w:ascii="Times New Roman" w:hAnsi="Times New Roman"/>
                <w:sz w:val="20"/>
                <w:szCs w:val="20"/>
                <w:lang w:eastAsia="cs-CZ"/>
              </w:rPr>
            </w:pPr>
          </w:p>
        </w:tc>
        <w:tc>
          <w:tcPr>
            <w:tcW w:w="5020" w:type="dxa"/>
            <w:tcBorders>
              <w:top w:val="nil"/>
              <w:left w:val="nil"/>
              <w:bottom w:val="nil"/>
              <w:right w:val="nil"/>
            </w:tcBorders>
            <w:shd w:val="clear" w:color="auto" w:fill="auto"/>
            <w:vAlign w:val="bottom"/>
            <w:hideMark/>
          </w:tcPr>
          <w:p w14:paraId="16046E36" w14:textId="77777777" w:rsidR="000D624D" w:rsidRPr="000D624D" w:rsidRDefault="000D624D" w:rsidP="000D624D">
            <w:pPr>
              <w:spacing w:after="0"/>
              <w:jc w:val="center"/>
              <w:rPr>
                <w:rFonts w:ascii="Calibri" w:hAnsi="Calibri" w:cs="Calibri"/>
                <w:b/>
                <w:bCs/>
                <w:color w:val="000000"/>
                <w:szCs w:val="22"/>
                <w:lang w:eastAsia="cs-CZ"/>
              </w:rPr>
            </w:pPr>
            <w:r w:rsidRPr="000D624D">
              <w:rPr>
                <w:rFonts w:ascii="Calibri" w:hAnsi="Calibri" w:cs="Calibri"/>
                <w:b/>
                <w:bCs/>
                <w:color w:val="000000"/>
                <w:szCs w:val="22"/>
                <w:lang w:eastAsia="cs-CZ"/>
              </w:rPr>
              <w:t>Plánované realizační termíny k 16.3.2021</w:t>
            </w:r>
          </w:p>
        </w:tc>
        <w:tc>
          <w:tcPr>
            <w:tcW w:w="940" w:type="dxa"/>
            <w:tcBorders>
              <w:top w:val="nil"/>
              <w:left w:val="nil"/>
              <w:bottom w:val="nil"/>
              <w:right w:val="nil"/>
            </w:tcBorders>
            <w:shd w:val="clear" w:color="auto" w:fill="auto"/>
            <w:noWrap/>
            <w:vAlign w:val="bottom"/>
            <w:hideMark/>
          </w:tcPr>
          <w:p w14:paraId="4304D65F" w14:textId="77777777" w:rsidR="000D624D" w:rsidRPr="000D624D" w:rsidRDefault="000D624D" w:rsidP="000D624D">
            <w:pPr>
              <w:spacing w:after="0"/>
              <w:jc w:val="center"/>
              <w:rPr>
                <w:rFonts w:ascii="Calibri" w:hAnsi="Calibri" w:cs="Calibri"/>
                <w:b/>
                <w:bCs/>
                <w:color w:val="000000"/>
                <w:szCs w:val="22"/>
                <w:lang w:eastAsia="cs-CZ"/>
              </w:rPr>
            </w:pPr>
          </w:p>
        </w:tc>
        <w:tc>
          <w:tcPr>
            <w:tcW w:w="440" w:type="dxa"/>
            <w:tcBorders>
              <w:top w:val="nil"/>
              <w:left w:val="nil"/>
              <w:bottom w:val="nil"/>
              <w:right w:val="nil"/>
            </w:tcBorders>
            <w:shd w:val="clear" w:color="auto" w:fill="auto"/>
            <w:noWrap/>
            <w:vAlign w:val="bottom"/>
            <w:hideMark/>
          </w:tcPr>
          <w:p w14:paraId="2BA0E2AA" w14:textId="77777777" w:rsidR="000D624D" w:rsidRPr="000D624D" w:rsidRDefault="000D624D" w:rsidP="000D624D">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562459AA" w14:textId="77777777" w:rsidR="000D624D" w:rsidRPr="000D624D" w:rsidRDefault="000D624D" w:rsidP="000D624D">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4B90BAA7" w14:textId="77777777" w:rsidR="000D624D" w:rsidRPr="000D624D" w:rsidRDefault="000D624D" w:rsidP="000D624D">
            <w:pPr>
              <w:spacing w:after="0"/>
              <w:rPr>
                <w:rFonts w:ascii="Times New Roman" w:hAnsi="Times New Roman"/>
                <w:sz w:val="20"/>
                <w:szCs w:val="20"/>
                <w:lang w:eastAsia="cs-CZ"/>
              </w:rPr>
            </w:pPr>
          </w:p>
        </w:tc>
      </w:tr>
      <w:tr w:rsidR="000D624D" w:rsidRPr="000D624D" w14:paraId="0431A3F8" w14:textId="77777777" w:rsidTr="000D624D">
        <w:trPr>
          <w:trHeight w:val="300"/>
        </w:trPr>
        <w:tc>
          <w:tcPr>
            <w:tcW w:w="880"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14:paraId="0E5291A8"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Milník</w:t>
            </w:r>
          </w:p>
        </w:tc>
        <w:tc>
          <w:tcPr>
            <w:tcW w:w="5020" w:type="dxa"/>
            <w:tcBorders>
              <w:top w:val="single" w:sz="4" w:space="0" w:color="808080"/>
              <w:left w:val="nil"/>
              <w:bottom w:val="single" w:sz="4" w:space="0" w:color="808080"/>
              <w:right w:val="single" w:sz="4" w:space="0" w:color="808080"/>
            </w:tcBorders>
            <w:shd w:val="clear" w:color="000000" w:fill="D9D9D9"/>
            <w:vAlign w:val="center"/>
            <w:hideMark/>
          </w:tcPr>
          <w:p w14:paraId="10AA8F75"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Popis činnosti</w:t>
            </w:r>
          </w:p>
        </w:tc>
        <w:tc>
          <w:tcPr>
            <w:tcW w:w="940" w:type="dxa"/>
            <w:tcBorders>
              <w:top w:val="single" w:sz="4" w:space="0" w:color="808080"/>
              <w:left w:val="nil"/>
              <w:bottom w:val="single" w:sz="4" w:space="0" w:color="808080"/>
              <w:right w:val="single" w:sz="4" w:space="0" w:color="808080"/>
            </w:tcBorders>
            <w:shd w:val="clear" w:color="000000" w:fill="D9D9D9"/>
            <w:noWrap/>
            <w:vAlign w:val="center"/>
            <w:hideMark/>
          </w:tcPr>
          <w:p w14:paraId="7A4E4288"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Odpovídá</w:t>
            </w:r>
          </w:p>
        </w:tc>
        <w:tc>
          <w:tcPr>
            <w:tcW w:w="440" w:type="dxa"/>
            <w:tcBorders>
              <w:top w:val="single" w:sz="4" w:space="0" w:color="808080"/>
              <w:left w:val="nil"/>
              <w:bottom w:val="single" w:sz="4" w:space="0" w:color="808080"/>
              <w:right w:val="single" w:sz="4" w:space="0" w:color="808080"/>
            </w:tcBorders>
            <w:shd w:val="clear" w:color="000000" w:fill="D9D9D9"/>
            <w:vAlign w:val="bottom"/>
            <w:hideMark/>
          </w:tcPr>
          <w:p w14:paraId="275B631A"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Dnů</w:t>
            </w:r>
          </w:p>
        </w:tc>
        <w:tc>
          <w:tcPr>
            <w:tcW w:w="1000" w:type="dxa"/>
            <w:tcBorders>
              <w:top w:val="single" w:sz="4" w:space="0" w:color="808080"/>
              <w:left w:val="nil"/>
              <w:bottom w:val="single" w:sz="4" w:space="0" w:color="808080"/>
              <w:right w:val="single" w:sz="4" w:space="0" w:color="808080"/>
            </w:tcBorders>
            <w:shd w:val="clear" w:color="000000" w:fill="D9D9D9"/>
            <w:noWrap/>
            <w:vAlign w:val="center"/>
            <w:hideMark/>
          </w:tcPr>
          <w:p w14:paraId="77F5B47C"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Poznámka</w:t>
            </w:r>
          </w:p>
        </w:tc>
        <w:tc>
          <w:tcPr>
            <w:tcW w:w="784" w:type="dxa"/>
            <w:tcBorders>
              <w:top w:val="single" w:sz="4" w:space="0" w:color="808080"/>
              <w:left w:val="nil"/>
              <w:bottom w:val="single" w:sz="4" w:space="0" w:color="808080"/>
              <w:right w:val="single" w:sz="4" w:space="0" w:color="808080"/>
            </w:tcBorders>
            <w:shd w:val="clear" w:color="000000" w:fill="D9D9D9"/>
            <w:vAlign w:val="bottom"/>
            <w:hideMark/>
          </w:tcPr>
          <w:p w14:paraId="2819E34C"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Termín</w:t>
            </w:r>
          </w:p>
        </w:tc>
      </w:tr>
      <w:tr w:rsidR="000D624D" w:rsidRPr="000D624D" w14:paraId="35A80454"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7F6C0DE6"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T0</w:t>
            </w:r>
          </w:p>
        </w:tc>
        <w:tc>
          <w:tcPr>
            <w:tcW w:w="5020" w:type="dxa"/>
            <w:tcBorders>
              <w:top w:val="nil"/>
              <w:left w:val="nil"/>
              <w:bottom w:val="single" w:sz="4" w:space="0" w:color="808080"/>
              <w:right w:val="single" w:sz="4" w:space="0" w:color="808080"/>
            </w:tcBorders>
            <w:shd w:val="clear" w:color="auto" w:fill="auto"/>
            <w:hideMark/>
          </w:tcPr>
          <w:p w14:paraId="6F5E2238"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Souhlas se zahájením PPP nebo REAL</w:t>
            </w:r>
          </w:p>
        </w:tc>
        <w:tc>
          <w:tcPr>
            <w:tcW w:w="940" w:type="dxa"/>
            <w:tcBorders>
              <w:top w:val="nil"/>
              <w:left w:val="nil"/>
              <w:bottom w:val="single" w:sz="4" w:space="0" w:color="808080"/>
              <w:right w:val="single" w:sz="4" w:space="0" w:color="808080"/>
            </w:tcBorders>
            <w:shd w:val="clear" w:color="auto" w:fill="auto"/>
            <w:noWrap/>
            <w:hideMark/>
          </w:tcPr>
          <w:p w14:paraId="0953AD51"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6A2CB059"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 </w:t>
            </w:r>
          </w:p>
        </w:tc>
        <w:tc>
          <w:tcPr>
            <w:tcW w:w="1000" w:type="dxa"/>
            <w:tcBorders>
              <w:top w:val="nil"/>
              <w:left w:val="nil"/>
              <w:bottom w:val="single" w:sz="4" w:space="0" w:color="808080"/>
              <w:right w:val="single" w:sz="4" w:space="0" w:color="808080"/>
            </w:tcBorders>
            <w:shd w:val="clear" w:color="auto" w:fill="auto"/>
            <w:noWrap/>
            <w:hideMark/>
          </w:tcPr>
          <w:p w14:paraId="4F7641D0"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T0</w:t>
            </w:r>
          </w:p>
        </w:tc>
        <w:tc>
          <w:tcPr>
            <w:tcW w:w="784" w:type="dxa"/>
            <w:tcBorders>
              <w:top w:val="nil"/>
              <w:left w:val="nil"/>
              <w:bottom w:val="single" w:sz="4" w:space="0" w:color="808080"/>
              <w:right w:val="single" w:sz="4" w:space="0" w:color="808080"/>
            </w:tcBorders>
            <w:shd w:val="clear" w:color="auto" w:fill="auto"/>
            <w:noWrap/>
            <w:hideMark/>
          </w:tcPr>
          <w:p w14:paraId="06C7AF98" w14:textId="77777777" w:rsidR="000D624D" w:rsidRPr="000D624D" w:rsidRDefault="000D624D" w:rsidP="000D624D">
            <w:pPr>
              <w:spacing w:after="0"/>
              <w:jc w:val="center"/>
              <w:rPr>
                <w:rFonts w:ascii="Calibri" w:hAnsi="Calibri" w:cs="Calibri"/>
                <w:b/>
                <w:bCs/>
                <w:color w:val="000000"/>
                <w:sz w:val="18"/>
                <w:szCs w:val="18"/>
                <w:lang w:eastAsia="cs-CZ"/>
              </w:rPr>
            </w:pPr>
            <w:r w:rsidRPr="000D624D">
              <w:rPr>
                <w:rFonts w:ascii="Calibri" w:hAnsi="Calibri" w:cs="Calibri"/>
                <w:b/>
                <w:bCs/>
                <w:color w:val="000000"/>
                <w:sz w:val="18"/>
                <w:szCs w:val="18"/>
                <w:lang w:eastAsia="cs-CZ"/>
              </w:rPr>
              <w:t>07.04.21</w:t>
            </w:r>
          </w:p>
        </w:tc>
      </w:tr>
      <w:tr w:rsidR="000D624D" w:rsidRPr="000D624D" w14:paraId="514BCB9E"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09BAE781"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T11</w:t>
            </w:r>
          </w:p>
        </w:tc>
        <w:tc>
          <w:tcPr>
            <w:tcW w:w="5020" w:type="dxa"/>
            <w:tcBorders>
              <w:top w:val="nil"/>
              <w:left w:val="nil"/>
              <w:bottom w:val="single" w:sz="4" w:space="0" w:color="808080"/>
              <w:right w:val="single" w:sz="4" w:space="0" w:color="808080"/>
            </w:tcBorders>
            <w:shd w:val="clear" w:color="auto" w:fill="auto"/>
            <w:hideMark/>
          </w:tcPr>
          <w:p w14:paraId="6250034C"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Předání výstupu analýzy - Návrhu řešení (Specifikace)</w:t>
            </w:r>
          </w:p>
        </w:tc>
        <w:tc>
          <w:tcPr>
            <w:tcW w:w="940" w:type="dxa"/>
            <w:tcBorders>
              <w:top w:val="nil"/>
              <w:left w:val="nil"/>
              <w:bottom w:val="single" w:sz="4" w:space="0" w:color="808080"/>
              <w:right w:val="single" w:sz="4" w:space="0" w:color="808080"/>
            </w:tcBorders>
            <w:shd w:val="clear" w:color="auto" w:fill="auto"/>
            <w:noWrap/>
            <w:hideMark/>
          </w:tcPr>
          <w:p w14:paraId="329B66BB"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0EC0F1E6" w14:textId="77777777" w:rsidR="000D624D" w:rsidRPr="000D624D" w:rsidRDefault="000D624D" w:rsidP="000D624D">
            <w:pPr>
              <w:spacing w:after="0"/>
              <w:jc w:val="right"/>
              <w:rPr>
                <w:rFonts w:ascii="Calibri" w:hAnsi="Calibri" w:cs="Calibri"/>
                <w:color w:val="000000"/>
                <w:sz w:val="18"/>
                <w:szCs w:val="18"/>
                <w:lang w:eastAsia="cs-CZ"/>
              </w:rPr>
            </w:pPr>
            <w:r w:rsidRPr="000D624D">
              <w:rPr>
                <w:rFonts w:ascii="Calibri" w:hAnsi="Calibri" w:cs="Calibri"/>
                <w:color w:val="000000"/>
                <w:sz w:val="18"/>
                <w:szCs w:val="18"/>
                <w:lang w:eastAsia="cs-CZ"/>
              </w:rPr>
              <w:t>28</w:t>
            </w:r>
          </w:p>
        </w:tc>
        <w:tc>
          <w:tcPr>
            <w:tcW w:w="1000" w:type="dxa"/>
            <w:tcBorders>
              <w:top w:val="nil"/>
              <w:left w:val="nil"/>
              <w:bottom w:val="single" w:sz="4" w:space="0" w:color="808080"/>
              <w:right w:val="single" w:sz="4" w:space="0" w:color="808080"/>
            </w:tcBorders>
            <w:shd w:val="clear" w:color="auto" w:fill="auto"/>
            <w:noWrap/>
            <w:hideMark/>
          </w:tcPr>
          <w:p w14:paraId="1B0CAF7E"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T0</w:t>
            </w:r>
          </w:p>
        </w:tc>
        <w:tc>
          <w:tcPr>
            <w:tcW w:w="784" w:type="dxa"/>
            <w:tcBorders>
              <w:top w:val="nil"/>
              <w:left w:val="nil"/>
              <w:bottom w:val="single" w:sz="4" w:space="0" w:color="808080"/>
              <w:right w:val="single" w:sz="4" w:space="0" w:color="808080"/>
            </w:tcBorders>
            <w:shd w:val="clear" w:color="auto" w:fill="auto"/>
            <w:noWrap/>
            <w:hideMark/>
          </w:tcPr>
          <w:p w14:paraId="50B52B52"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05.05.21</w:t>
            </w:r>
          </w:p>
        </w:tc>
      </w:tr>
      <w:tr w:rsidR="000D624D" w:rsidRPr="000D624D" w14:paraId="2F0FE263"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63CF5CA4"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T12</w:t>
            </w:r>
          </w:p>
        </w:tc>
        <w:tc>
          <w:tcPr>
            <w:tcW w:w="5020" w:type="dxa"/>
            <w:tcBorders>
              <w:top w:val="nil"/>
              <w:left w:val="nil"/>
              <w:bottom w:val="single" w:sz="4" w:space="0" w:color="808080"/>
              <w:right w:val="single" w:sz="4" w:space="0" w:color="808080"/>
            </w:tcBorders>
            <w:shd w:val="clear" w:color="auto" w:fill="auto"/>
            <w:hideMark/>
          </w:tcPr>
          <w:p w14:paraId="2521DD2A"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Schválení Specifikace nebo předání připomínek</w:t>
            </w:r>
          </w:p>
        </w:tc>
        <w:tc>
          <w:tcPr>
            <w:tcW w:w="940" w:type="dxa"/>
            <w:tcBorders>
              <w:top w:val="nil"/>
              <w:left w:val="nil"/>
              <w:bottom w:val="single" w:sz="4" w:space="0" w:color="808080"/>
              <w:right w:val="single" w:sz="4" w:space="0" w:color="808080"/>
            </w:tcBorders>
            <w:shd w:val="clear" w:color="auto" w:fill="auto"/>
            <w:noWrap/>
            <w:hideMark/>
          </w:tcPr>
          <w:p w14:paraId="1F2E6914"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5281EF6B" w14:textId="77777777" w:rsidR="000D624D" w:rsidRPr="000D624D" w:rsidRDefault="000D624D" w:rsidP="000D624D">
            <w:pPr>
              <w:spacing w:after="0"/>
              <w:jc w:val="right"/>
              <w:rPr>
                <w:rFonts w:ascii="Calibri" w:hAnsi="Calibri" w:cs="Calibri"/>
                <w:color w:val="000000"/>
                <w:sz w:val="18"/>
                <w:szCs w:val="18"/>
                <w:lang w:eastAsia="cs-CZ"/>
              </w:rPr>
            </w:pPr>
            <w:r w:rsidRPr="000D624D">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5DCABCD4"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T11</w:t>
            </w:r>
          </w:p>
        </w:tc>
        <w:tc>
          <w:tcPr>
            <w:tcW w:w="784" w:type="dxa"/>
            <w:tcBorders>
              <w:top w:val="nil"/>
              <w:left w:val="nil"/>
              <w:bottom w:val="single" w:sz="4" w:space="0" w:color="808080"/>
              <w:right w:val="single" w:sz="4" w:space="0" w:color="808080"/>
            </w:tcBorders>
            <w:shd w:val="clear" w:color="auto" w:fill="auto"/>
            <w:noWrap/>
            <w:hideMark/>
          </w:tcPr>
          <w:p w14:paraId="45BAEC81"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12.05.21</w:t>
            </w:r>
          </w:p>
        </w:tc>
      </w:tr>
      <w:tr w:rsidR="000D624D" w:rsidRPr="000D624D" w14:paraId="41DFFFDB"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0F6CBB6C"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T13</w:t>
            </w:r>
          </w:p>
        </w:tc>
        <w:tc>
          <w:tcPr>
            <w:tcW w:w="5020" w:type="dxa"/>
            <w:tcBorders>
              <w:top w:val="nil"/>
              <w:left w:val="nil"/>
              <w:bottom w:val="single" w:sz="4" w:space="0" w:color="808080"/>
              <w:right w:val="single" w:sz="4" w:space="0" w:color="808080"/>
            </w:tcBorders>
            <w:shd w:val="clear" w:color="auto" w:fill="auto"/>
            <w:hideMark/>
          </w:tcPr>
          <w:p w14:paraId="595ECE56"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Vypořádání připomínek ke Specifikaci</w:t>
            </w:r>
          </w:p>
        </w:tc>
        <w:tc>
          <w:tcPr>
            <w:tcW w:w="940" w:type="dxa"/>
            <w:tcBorders>
              <w:top w:val="nil"/>
              <w:left w:val="nil"/>
              <w:bottom w:val="single" w:sz="4" w:space="0" w:color="808080"/>
              <w:right w:val="single" w:sz="4" w:space="0" w:color="808080"/>
            </w:tcBorders>
            <w:shd w:val="clear" w:color="auto" w:fill="auto"/>
            <w:noWrap/>
            <w:hideMark/>
          </w:tcPr>
          <w:p w14:paraId="251EAA9C"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2483F5B2" w14:textId="77777777" w:rsidR="000D624D" w:rsidRPr="000D624D" w:rsidRDefault="000D624D" w:rsidP="000D624D">
            <w:pPr>
              <w:spacing w:after="0"/>
              <w:jc w:val="right"/>
              <w:rPr>
                <w:rFonts w:ascii="Calibri" w:hAnsi="Calibri" w:cs="Calibri"/>
                <w:color w:val="000000"/>
                <w:sz w:val="18"/>
                <w:szCs w:val="18"/>
                <w:lang w:eastAsia="cs-CZ"/>
              </w:rPr>
            </w:pPr>
            <w:r w:rsidRPr="000D624D">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75756B07"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T12</w:t>
            </w:r>
          </w:p>
        </w:tc>
        <w:tc>
          <w:tcPr>
            <w:tcW w:w="784" w:type="dxa"/>
            <w:tcBorders>
              <w:top w:val="nil"/>
              <w:left w:val="nil"/>
              <w:bottom w:val="single" w:sz="4" w:space="0" w:color="808080"/>
              <w:right w:val="single" w:sz="4" w:space="0" w:color="808080"/>
            </w:tcBorders>
            <w:shd w:val="clear" w:color="auto" w:fill="auto"/>
            <w:noWrap/>
            <w:hideMark/>
          </w:tcPr>
          <w:p w14:paraId="3497E2AE"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19.05.21</w:t>
            </w:r>
          </w:p>
        </w:tc>
      </w:tr>
      <w:tr w:rsidR="000D624D" w:rsidRPr="000D624D" w14:paraId="591CEBDA"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49675BCF"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T14</w:t>
            </w:r>
          </w:p>
        </w:tc>
        <w:tc>
          <w:tcPr>
            <w:tcW w:w="5020" w:type="dxa"/>
            <w:tcBorders>
              <w:top w:val="nil"/>
              <w:left w:val="nil"/>
              <w:bottom w:val="single" w:sz="4" w:space="0" w:color="808080"/>
              <w:right w:val="single" w:sz="4" w:space="0" w:color="808080"/>
            </w:tcBorders>
            <w:shd w:val="clear" w:color="auto" w:fill="auto"/>
            <w:hideMark/>
          </w:tcPr>
          <w:p w14:paraId="1D39F994"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Schválení Specifikace</w:t>
            </w:r>
          </w:p>
        </w:tc>
        <w:tc>
          <w:tcPr>
            <w:tcW w:w="940" w:type="dxa"/>
            <w:tcBorders>
              <w:top w:val="nil"/>
              <w:left w:val="nil"/>
              <w:bottom w:val="single" w:sz="4" w:space="0" w:color="808080"/>
              <w:right w:val="single" w:sz="4" w:space="0" w:color="808080"/>
            </w:tcBorders>
            <w:shd w:val="clear" w:color="auto" w:fill="auto"/>
            <w:noWrap/>
            <w:hideMark/>
          </w:tcPr>
          <w:p w14:paraId="54287363"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2EDF87E4" w14:textId="77777777" w:rsidR="000D624D" w:rsidRPr="000D624D" w:rsidRDefault="000D624D" w:rsidP="000D624D">
            <w:pPr>
              <w:spacing w:after="0"/>
              <w:jc w:val="right"/>
              <w:rPr>
                <w:rFonts w:ascii="Calibri" w:hAnsi="Calibri" w:cs="Calibri"/>
                <w:color w:val="000000"/>
                <w:sz w:val="18"/>
                <w:szCs w:val="18"/>
                <w:lang w:eastAsia="cs-CZ"/>
              </w:rPr>
            </w:pPr>
            <w:r w:rsidRPr="000D624D">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506CF105"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T13</w:t>
            </w:r>
          </w:p>
        </w:tc>
        <w:tc>
          <w:tcPr>
            <w:tcW w:w="784" w:type="dxa"/>
            <w:tcBorders>
              <w:top w:val="nil"/>
              <w:left w:val="nil"/>
              <w:bottom w:val="single" w:sz="4" w:space="0" w:color="808080"/>
              <w:right w:val="single" w:sz="4" w:space="0" w:color="808080"/>
            </w:tcBorders>
            <w:shd w:val="clear" w:color="auto" w:fill="auto"/>
            <w:noWrap/>
            <w:hideMark/>
          </w:tcPr>
          <w:p w14:paraId="7E6739AF"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26.05.21</w:t>
            </w:r>
          </w:p>
        </w:tc>
      </w:tr>
      <w:tr w:rsidR="000D624D" w:rsidRPr="000D624D" w14:paraId="6A1BD4BA"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4590FF02"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T21</w:t>
            </w:r>
          </w:p>
        </w:tc>
        <w:tc>
          <w:tcPr>
            <w:tcW w:w="5020" w:type="dxa"/>
            <w:tcBorders>
              <w:top w:val="nil"/>
              <w:left w:val="nil"/>
              <w:bottom w:val="single" w:sz="4" w:space="0" w:color="808080"/>
              <w:right w:val="single" w:sz="4" w:space="0" w:color="808080"/>
            </w:tcBorders>
            <w:shd w:val="clear" w:color="auto" w:fill="auto"/>
            <w:hideMark/>
          </w:tcPr>
          <w:p w14:paraId="6693D062"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 xml:space="preserve">Implementace + RTT </w:t>
            </w:r>
          </w:p>
        </w:tc>
        <w:tc>
          <w:tcPr>
            <w:tcW w:w="940" w:type="dxa"/>
            <w:tcBorders>
              <w:top w:val="nil"/>
              <w:left w:val="nil"/>
              <w:bottom w:val="single" w:sz="4" w:space="0" w:color="808080"/>
              <w:right w:val="single" w:sz="4" w:space="0" w:color="808080"/>
            </w:tcBorders>
            <w:shd w:val="clear" w:color="auto" w:fill="auto"/>
            <w:noWrap/>
            <w:hideMark/>
          </w:tcPr>
          <w:p w14:paraId="4FAE2594"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66E480C5" w14:textId="77777777" w:rsidR="000D624D" w:rsidRPr="000D624D" w:rsidRDefault="000D624D" w:rsidP="000D624D">
            <w:pPr>
              <w:spacing w:after="0"/>
              <w:jc w:val="right"/>
              <w:rPr>
                <w:rFonts w:ascii="Calibri" w:hAnsi="Calibri" w:cs="Calibri"/>
                <w:b/>
                <w:bCs/>
                <w:color w:val="000000"/>
                <w:sz w:val="18"/>
                <w:szCs w:val="18"/>
                <w:lang w:eastAsia="cs-CZ"/>
              </w:rPr>
            </w:pPr>
            <w:r w:rsidRPr="000D624D">
              <w:rPr>
                <w:rFonts w:ascii="Calibri" w:hAnsi="Calibri" w:cs="Calibri"/>
                <w:b/>
                <w:bCs/>
                <w:color w:val="000000"/>
                <w:sz w:val="18"/>
                <w:szCs w:val="18"/>
                <w:lang w:eastAsia="cs-CZ"/>
              </w:rPr>
              <w:t>141</w:t>
            </w:r>
          </w:p>
        </w:tc>
        <w:tc>
          <w:tcPr>
            <w:tcW w:w="1000" w:type="dxa"/>
            <w:tcBorders>
              <w:top w:val="nil"/>
              <w:left w:val="nil"/>
              <w:bottom w:val="single" w:sz="4" w:space="0" w:color="808080"/>
              <w:right w:val="single" w:sz="4" w:space="0" w:color="808080"/>
            </w:tcBorders>
            <w:shd w:val="clear" w:color="auto" w:fill="auto"/>
            <w:noWrap/>
            <w:hideMark/>
          </w:tcPr>
          <w:p w14:paraId="672CF5E2"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T14</w:t>
            </w:r>
          </w:p>
        </w:tc>
        <w:tc>
          <w:tcPr>
            <w:tcW w:w="784" w:type="dxa"/>
            <w:tcBorders>
              <w:top w:val="nil"/>
              <w:left w:val="nil"/>
              <w:bottom w:val="single" w:sz="4" w:space="0" w:color="808080"/>
              <w:right w:val="single" w:sz="4" w:space="0" w:color="808080"/>
            </w:tcBorders>
            <w:shd w:val="clear" w:color="auto" w:fill="auto"/>
            <w:noWrap/>
            <w:hideMark/>
          </w:tcPr>
          <w:p w14:paraId="42E1C3A8" w14:textId="77777777" w:rsidR="000D624D" w:rsidRPr="000D624D" w:rsidRDefault="000D624D" w:rsidP="000D624D">
            <w:pPr>
              <w:spacing w:after="0"/>
              <w:jc w:val="center"/>
              <w:rPr>
                <w:rFonts w:ascii="Calibri" w:hAnsi="Calibri" w:cs="Calibri"/>
                <w:b/>
                <w:bCs/>
                <w:color w:val="000000"/>
                <w:sz w:val="18"/>
                <w:szCs w:val="18"/>
                <w:lang w:eastAsia="cs-CZ"/>
              </w:rPr>
            </w:pPr>
            <w:r w:rsidRPr="000D624D">
              <w:rPr>
                <w:rFonts w:ascii="Calibri" w:hAnsi="Calibri" w:cs="Calibri"/>
                <w:b/>
                <w:bCs/>
                <w:color w:val="000000"/>
                <w:sz w:val="18"/>
                <w:szCs w:val="18"/>
                <w:lang w:eastAsia="cs-CZ"/>
              </w:rPr>
              <w:t>14.10.21</w:t>
            </w:r>
          </w:p>
        </w:tc>
      </w:tr>
      <w:tr w:rsidR="000D624D" w:rsidRPr="000D624D" w14:paraId="76FF32F8"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48BCD576"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T22</w:t>
            </w:r>
          </w:p>
        </w:tc>
        <w:tc>
          <w:tcPr>
            <w:tcW w:w="5020" w:type="dxa"/>
            <w:tcBorders>
              <w:top w:val="nil"/>
              <w:left w:val="nil"/>
              <w:bottom w:val="single" w:sz="4" w:space="0" w:color="808080"/>
              <w:right w:val="single" w:sz="4" w:space="0" w:color="808080"/>
            </w:tcBorders>
            <w:shd w:val="clear" w:color="auto" w:fill="auto"/>
            <w:hideMark/>
          </w:tcPr>
          <w:p w14:paraId="0F55ED4E"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Ověření kvality garantem a předání př. připomínek</w:t>
            </w:r>
          </w:p>
        </w:tc>
        <w:tc>
          <w:tcPr>
            <w:tcW w:w="940" w:type="dxa"/>
            <w:tcBorders>
              <w:top w:val="nil"/>
              <w:left w:val="nil"/>
              <w:bottom w:val="single" w:sz="4" w:space="0" w:color="808080"/>
              <w:right w:val="single" w:sz="4" w:space="0" w:color="808080"/>
            </w:tcBorders>
            <w:shd w:val="clear" w:color="auto" w:fill="auto"/>
            <w:noWrap/>
            <w:hideMark/>
          </w:tcPr>
          <w:p w14:paraId="6E7D9037"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621287BD" w14:textId="77777777" w:rsidR="000D624D" w:rsidRPr="000D624D" w:rsidRDefault="000D624D" w:rsidP="000D624D">
            <w:pPr>
              <w:spacing w:after="0"/>
              <w:jc w:val="right"/>
              <w:rPr>
                <w:rFonts w:ascii="Calibri" w:hAnsi="Calibri" w:cs="Calibri"/>
                <w:color w:val="000000"/>
                <w:sz w:val="18"/>
                <w:szCs w:val="18"/>
                <w:lang w:eastAsia="cs-CZ"/>
              </w:rPr>
            </w:pPr>
            <w:r w:rsidRPr="000D624D">
              <w:rPr>
                <w:rFonts w:ascii="Calibri" w:hAnsi="Calibri" w:cs="Calibri"/>
                <w:color w:val="000000"/>
                <w:sz w:val="18"/>
                <w:szCs w:val="18"/>
                <w:lang w:eastAsia="cs-CZ"/>
              </w:rPr>
              <w:t>14</w:t>
            </w:r>
          </w:p>
        </w:tc>
        <w:tc>
          <w:tcPr>
            <w:tcW w:w="1000" w:type="dxa"/>
            <w:tcBorders>
              <w:top w:val="nil"/>
              <w:left w:val="nil"/>
              <w:bottom w:val="single" w:sz="4" w:space="0" w:color="808080"/>
              <w:right w:val="single" w:sz="4" w:space="0" w:color="808080"/>
            </w:tcBorders>
            <w:shd w:val="clear" w:color="auto" w:fill="auto"/>
            <w:noWrap/>
            <w:hideMark/>
          </w:tcPr>
          <w:p w14:paraId="7BEE3DF1"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T21</w:t>
            </w:r>
          </w:p>
        </w:tc>
        <w:tc>
          <w:tcPr>
            <w:tcW w:w="784" w:type="dxa"/>
            <w:tcBorders>
              <w:top w:val="nil"/>
              <w:left w:val="nil"/>
              <w:bottom w:val="single" w:sz="4" w:space="0" w:color="808080"/>
              <w:right w:val="single" w:sz="4" w:space="0" w:color="808080"/>
            </w:tcBorders>
            <w:shd w:val="clear" w:color="auto" w:fill="auto"/>
            <w:noWrap/>
            <w:hideMark/>
          </w:tcPr>
          <w:p w14:paraId="7DCB300C"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28.10.21</w:t>
            </w:r>
          </w:p>
        </w:tc>
      </w:tr>
      <w:tr w:rsidR="000D624D" w:rsidRPr="000D624D" w14:paraId="77AA7A49"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3753429D"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T23</w:t>
            </w:r>
          </w:p>
        </w:tc>
        <w:tc>
          <w:tcPr>
            <w:tcW w:w="5020" w:type="dxa"/>
            <w:tcBorders>
              <w:top w:val="nil"/>
              <w:left w:val="nil"/>
              <w:bottom w:val="single" w:sz="4" w:space="0" w:color="808080"/>
              <w:right w:val="single" w:sz="4" w:space="0" w:color="808080"/>
            </w:tcBorders>
            <w:shd w:val="clear" w:color="auto" w:fill="auto"/>
            <w:hideMark/>
          </w:tcPr>
          <w:p w14:paraId="102F57E1"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Vypořádání připomínek garanta</w:t>
            </w:r>
          </w:p>
        </w:tc>
        <w:tc>
          <w:tcPr>
            <w:tcW w:w="940" w:type="dxa"/>
            <w:tcBorders>
              <w:top w:val="nil"/>
              <w:left w:val="nil"/>
              <w:bottom w:val="single" w:sz="4" w:space="0" w:color="808080"/>
              <w:right w:val="single" w:sz="4" w:space="0" w:color="808080"/>
            </w:tcBorders>
            <w:shd w:val="clear" w:color="auto" w:fill="auto"/>
            <w:noWrap/>
            <w:hideMark/>
          </w:tcPr>
          <w:p w14:paraId="034B1A39"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7339BB1F" w14:textId="77777777" w:rsidR="000D624D" w:rsidRPr="000D624D" w:rsidRDefault="000D624D" w:rsidP="000D624D">
            <w:pPr>
              <w:spacing w:after="0"/>
              <w:jc w:val="right"/>
              <w:rPr>
                <w:rFonts w:ascii="Calibri" w:hAnsi="Calibri" w:cs="Calibri"/>
                <w:color w:val="000000"/>
                <w:sz w:val="18"/>
                <w:szCs w:val="18"/>
                <w:lang w:eastAsia="cs-CZ"/>
              </w:rPr>
            </w:pPr>
            <w:r w:rsidRPr="000D624D">
              <w:rPr>
                <w:rFonts w:ascii="Calibri" w:hAnsi="Calibri" w:cs="Calibri"/>
                <w:color w:val="000000"/>
                <w:sz w:val="18"/>
                <w:szCs w:val="18"/>
                <w:lang w:eastAsia="cs-CZ"/>
              </w:rPr>
              <w:t>14</w:t>
            </w:r>
          </w:p>
        </w:tc>
        <w:tc>
          <w:tcPr>
            <w:tcW w:w="1000" w:type="dxa"/>
            <w:tcBorders>
              <w:top w:val="nil"/>
              <w:left w:val="nil"/>
              <w:bottom w:val="single" w:sz="4" w:space="0" w:color="808080"/>
              <w:right w:val="single" w:sz="4" w:space="0" w:color="808080"/>
            </w:tcBorders>
            <w:shd w:val="clear" w:color="auto" w:fill="auto"/>
            <w:noWrap/>
            <w:hideMark/>
          </w:tcPr>
          <w:p w14:paraId="08CC79DF"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T22</w:t>
            </w:r>
          </w:p>
        </w:tc>
        <w:tc>
          <w:tcPr>
            <w:tcW w:w="784" w:type="dxa"/>
            <w:tcBorders>
              <w:top w:val="nil"/>
              <w:left w:val="nil"/>
              <w:bottom w:val="single" w:sz="4" w:space="0" w:color="808080"/>
              <w:right w:val="single" w:sz="4" w:space="0" w:color="808080"/>
            </w:tcBorders>
            <w:shd w:val="clear" w:color="auto" w:fill="auto"/>
            <w:noWrap/>
            <w:hideMark/>
          </w:tcPr>
          <w:p w14:paraId="276C0FE5"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11.11.21</w:t>
            </w:r>
          </w:p>
        </w:tc>
      </w:tr>
      <w:tr w:rsidR="000D624D" w:rsidRPr="000D624D" w14:paraId="782B1489"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62224844"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T24</w:t>
            </w:r>
          </w:p>
        </w:tc>
        <w:tc>
          <w:tcPr>
            <w:tcW w:w="5020" w:type="dxa"/>
            <w:tcBorders>
              <w:top w:val="nil"/>
              <w:left w:val="nil"/>
              <w:bottom w:val="single" w:sz="4" w:space="0" w:color="808080"/>
              <w:right w:val="single" w:sz="4" w:space="0" w:color="808080"/>
            </w:tcBorders>
            <w:shd w:val="clear" w:color="auto" w:fill="auto"/>
            <w:hideMark/>
          </w:tcPr>
          <w:p w14:paraId="583B3B62"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Retest, akceptace, rozhodnutí o termínu RTP</w:t>
            </w:r>
          </w:p>
        </w:tc>
        <w:tc>
          <w:tcPr>
            <w:tcW w:w="940" w:type="dxa"/>
            <w:tcBorders>
              <w:top w:val="nil"/>
              <w:left w:val="nil"/>
              <w:bottom w:val="single" w:sz="4" w:space="0" w:color="808080"/>
              <w:right w:val="single" w:sz="4" w:space="0" w:color="808080"/>
            </w:tcBorders>
            <w:shd w:val="clear" w:color="auto" w:fill="auto"/>
            <w:noWrap/>
            <w:hideMark/>
          </w:tcPr>
          <w:p w14:paraId="736200E8"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Odběratel</w:t>
            </w:r>
          </w:p>
        </w:tc>
        <w:tc>
          <w:tcPr>
            <w:tcW w:w="440" w:type="dxa"/>
            <w:tcBorders>
              <w:top w:val="nil"/>
              <w:left w:val="nil"/>
              <w:bottom w:val="single" w:sz="4" w:space="0" w:color="808080"/>
              <w:right w:val="single" w:sz="4" w:space="0" w:color="808080"/>
            </w:tcBorders>
            <w:shd w:val="clear" w:color="auto" w:fill="auto"/>
            <w:noWrap/>
            <w:hideMark/>
          </w:tcPr>
          <w:p w14:paraId="11C9AA1D" w14:textId="6196CB78" w:rsidR="000D624D" w:rsidRPr="000D624D" w:rsidRDefault="00735FB4" w:rsidP="000D624D">
            <w:pPr>
              <w:spacing w:after="0"/>
              <w:jc w:val="right"/>
              <w:rPr>
                <w:rFonts w:ascii="Calibri" w:hAnsi="Calibri" w:cs="Calibri"/>
                <w:color w:val="000000"/>
                <w:sz w:val="18"/>
                <w:szCs w:val="18"/>
                <w:lang w:eastAsia="cs-CZ"/>
              </w:rPr>
            </w:pPr>
            <w:r>
              <w:rPr>
                <w:rFonts w:ascii="Calibri" w:hAnsi="Calibri" w:cs="Calibri"/>
                <w:color w:val="000000"/>
                <w:sz w:val="18"/>
                <w:szCs w:val="18"/>
                <w:lang w:eastAsia="cs-CZ"/>
              </w:rPr>
              <w:t>18</w:t>
            </w:r>
          </w:p>
        </w:tc>
        <w:tc>
          <w:tcPr>
            <w:tcW w:w="1000" w:type="dxa"/>
            <w:tcBorders>
              <w:top w:val="nil"/>
              <w:left w:val="nil"/>
              <w:bottom w:val="single" w:sz="4" w:space="0" w:color="808080"/>
              <w:right w:val="single" w:sz="4" w:space="0" w:color="808080"/>
            </w:tcBorders>
            <w:shd w:val="clear" w:color="auto" w:fill="auto"/>
            <w:noWrap/>
            <w:hideMark/>
          </w:tcPr>
          <w:p w14:paraId="008FC852"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T23</w:t>
            </w:r>
          </w:p>
        </w:tc>
        <w:tc>
          <w:tcPr>
            <w:tcW w:w="784" w:type="dxa"/>
            <w:tcBorders>
              <w:top w:val="nil"/>
              <w:left w:val="nil"/>
              <w:bottom w:val="single" w:sz="4" w:space="0" w:color="808080"/>
              <w:right w:val="single" w:sz="4" w:space="0" w:color="808080"/>
            </w:tcBorders>
            <w:shd w:val="clear" w:color="auto" w:fill="auto"/>
            <w:noWrap/>
            <w:hideMark/>
          </w:tcPr>
          <w:p w14:paraId="2704A498" w14:textId="3B7CD4C0"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2</w:t>
            </w:r>
            <w:r w:rsidR="00735FB4">
              <w:rPr>
                <w:rFonts w:ascii="Calibri" w:hAnsi="Calibri" w:cs="Calibri"/>
                <w:color w:val="000000"/>
                <w:sz w:val="18"/>
                <w:szCs w:val="18"/>
                <w:lang w:eastAsia="cs-CZ"/>
              </w:rPr>
              <w:t>9</w:t>
            </w:r>
            <w:r w:rsidRPr="000D624D">
              <w:rPr>
                <w:rFonts w:ascii="Calibri" w:hAnsi="Calibri" w:cs="Calibri"/>
                <w:color w:val="000000"/>
                <w:sz w:val="18"/>
                <w:szCs w:val="18"/>
                <w:lang w:eastAsia="cs-CZ"/>
              </w:rPr>
              <w:t>.11.21</w:t>
            </w:r>
          </w:p>
        </w:tc>
      </w:tr>
      <w:tr w:rsidR="000D624D" w:rsidRPr="000D624D" w14:paraId="29EC592C" w14:textId="77777777" w:rsidTr="000D624D">
        <w:trPr>
          <w:trHeight w:val="300"/>
        </w:trPr>
        <w:tc>
          <w:tcPr>
            <w:tcW w:w="880" w:type="dxa"/>
            <w:tcBorders>
              <w:top w:val="nil"/>
              <w:left w:val="single" w:sz="4" w:space="0" w:color="808080"/>
              <w:bottom w:val="single" w:sz="4" w:space="0" w:color="808080"/>
              <w:right w:val="single" w:sz="4" w:space="0" w:color="808080"/>
            </w:tcBorders>
            <w:shd w:val="clear" w:color="auto" w:fill="auto"/>
            <w:noWrap/>
            <w:hideMark/>
          </w:tcPr>
          <w:p w14:paraId="27BFD5C0" w14:textId="77777777" w:rsidR="000D624D" w:rsidRPr="000D624D" w:rsidRDefault="000D624D" w:rsidP="000D624D">
            <w:pPr>
              <w:spacing w:after="0"/>
              <w:jc w:val="center"/>
              <w:rPr>
                <w:rFonts w:ascii="Calibri" w:hAnsi="Calibri" w:cs="Calibri"/>
                <w:color w:val="000000"/>
                <w:sz w:val="18"/>
                <w:szCs w:val="18"/>
                <w:lang w:eastAsia="cs-CZ"/>
              </w:rPr>
            </w:pPr>
            <w:r w:rsidRPr="000D624D">
              <w:rPr>
                <w:rFonts w:ascii="Calibri" w:hAnsi="Calibri" w:cs="Calibri"/>
                <w:color w:val="000000"/>
                <w:sz w:val="18"/>
                <w:szCs w:val="18"/>
                <w:lang w:eastAsia="cs-CZ"/>
              </w:rPr>
              <w:t>T25</w:t>
            </w:r>
          </w:p>
        </w:tc>
        <w:tc>
          <w:tcPr>
            <w:tcW w:w="5020" w:type="dxa"/>
            <w:tcBorders>
              <w:top w:val="nil"/>
              <w:left w:val="nil"/>
              <w:bottom w:val="single" w:sz="4" w:space="0" w:color="808080"/>
              <w:right w:val="single" w:sz="4" w:space="0" w:color="808080"/>
            </w:tcBorders>
            <w:shd w:val="clear" w:color="auto" w:fill="auto"/>
            <w:hideMark/>
          </w:tcPr>
          <w:p w14:paraId="0578004B"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RTP (po akceptaci při nejbližší odstávce PROD)</w:t>
            </w:r>
          </w:p>
        </w:tc>
        <w:tc>
          <w:tcPr>
            <w:tcW w:w="940" w:type="dxa"/>
            <w:tcBorders>
              <w:top w:val="nil"/>
              <w:left w:val="nil"/>
              <w:bottom w:val="single" w:sz="4" w:space="0" w:color="808080"/>
              <w:right w:val="single" w:sz="4" w:space="0" w:color="808080"/>
            </w:tcBorders>
            <w:shd w:val="clear" w:color="auto" w:fill="auto"/>
            <w:noWrap/>
            <w:hideMark/>
          </w:tcPr>
          <w:p w14:paraId="67AFF30B"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Dodavatel</w:t>
            </w:r>
          </w:p>
        </w:tc>
        <w:tc>
          <w:tcPr>
            <w:tcW w:w="440" w:type="dxa"/>
            <w:tcBorders>
              <w:top w:val="nil"/>
              <w:left w:val="nil"/>
              <w:bottom w:val="single" w:sz="4" w:space="0" w:color="808080"/>
              <w:right w:val="single" w:sz="4" w:space="0" w:color="808080"/>
            </w:tcBorders>
            <w:shd w:val="clear" w:color="auto" w:fill="auto"/>
            <w:noWrap/>
            <w:hideMark/>
          </w:tcPr>
          <w:p w14:paraId="640BD6DE" w14:textId="77777777" w:rsidR="000D624D" w:rsidRPr="000D624D" w:rsidRDefault="000D624D" w:rsidP="000D624D">
            <w:pPr>
              <w:spacing w:after="0"/>
              <w:jc w:val="right"/>
              <w:rPr>
                <w:rFonts w:ascii="Calibri" w:hAnsi="Calibri" w:cs="Calibri"/>
                <w:color w:val="000000"/>
                <w:sz w:val="18"/>
                <w:szCs w:val="18"/>
                <w:lang w:eastAsia="cs-CZ"/>
              </w:rPr>
            </w:pPr>
            <w:r w:rsidRPr="000D624D">
              <w:rPr>
                <w:rFonts w:ascii="Calibri" w:hAnsi="Calibri" w:cs="Calibri"/>
                <w:color w:val="000000"/>
                <w:sz w:val="18"/>
                <w:szCs w:val="18"/>
                <w:lang w:eastAsia="cs-CZ"/>
              </w:rPr>
              <w:t>7</w:t>
            </w:r>
          </w:p>
        </w:tc>
        <w:tc>
          <w:tcPr>
            <w:tcW w:w="1000" w:type="dxa"/>
            <w:tcBorders>
              <w:top w:val="nil"/>
              <w:left w:val="nil"/>
              <w:bottom w:val="single" w:sz="4" w:space="0" w:color="808080"/>
              <w:right w:val="single" w:sz="4" w:space="0" w:color="808080"/>
            </w:tcBorders>
            <w:shd w:val="clear" w:color="auto" w:fill="auto"/>
            <w:noWrap/>
            <w:hideMark/>
          </w:tcPr>
          <w:p w14:paraId="353EF5BD"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po T24</w:t>
            </w:r>
          </w:p>
        </w:tc>
        <w:tc>
          <w:tcPr>
            <w:tcW w:w="784" w:type="dxa"/>
            <w:tcBorders>
              <w:top w:val="nil"/>
              <w:left w:val="nil"/>
              <w:bottom w:val="single" w:sz="4" w:space="0" w:color="808080"/>
              <w:right w:val="single" w:sz="4" w:space="0" w:color="808080"/>
            </w:tcBorders>
            <w:shd w:val="clear" w:color="auto" w:fill="auto"/>
            <w:noWrap/>
            <w:hideMark/>
          </w:tcPr>
          <w:p w14:paraId="4B662D80" w14:textId="3AB44C19" w:rsidR="000D624D" w:rsidRPr="000D624D" w:rsidRDefault="000D624D" w:rsidP="000D624D">
            <w:pPr>
              <w:spacing w:after="0"/>
              <w:jc w:val="center"/>
              <w:rPr>
                <w:rFonts w:ascii="Calibri" w:hAnsi="Calibri" w:cs="Calibri"/>
                <w:b/>
                <w:bCs/>
                <w:color w:val="000000"/>
                <w:sz w:val="18"/>
                <w:szCs w:val="18"/>
                <w:lang w:eastAsia="cs-CZ"/>
              </w:rPr>
            </w:pPr>
            <w:r w:rsidRPr="000D624D">
              <w:rPr>
                <w:rFonts w:ascii="Calibri" w:hAnsi="Calibri" w:cs="Calibri"/>
                <w:b/>
                <w:bCs/>
                <w:color w:val="000000"/>
                <w:sz w:val="18"/>
                <w:szCs w:val="18"/>
                <w:lang w:eastAsia="cs-CZ"/>
              </w:rPr>
              <w:t>0</w:t>
            </w:r>
            <w:r w:rsidR="00735FB4">
              <w:rPr>
                <w:rFonts w:ascii="Calibri" w:hAnsi="Calibri" w:cs="Calibri"/>
                <w:b/>
                <w:bCs/>
                <w:color w:val="000000"/>
                <w:sz w:val="18"/>
                <w:szCs w:val="18"/>
                <w:lang w:eastAsia="cs-CZ"/>
              </w:rPr>
              <w:t>6</w:t>
            </w:r>
            <w:r w:rsidRPr="000D624D">
              <w:rPr>
                <w:rFonts w:ascii="Calibri" w:hAnsi="Calibri" w:cs="Calibri"/>
                <w:b/>
                <w:bCs/>
                <w:color w:val="000000"/>
                <w:sz w:val="18"/>
                <w:szCs w:val="18"/>
                <w:lang w:eastAsia="cs-CZ"/>
              </w:rPr>
              <w:t>.12.21</w:t>
            </w:r>
          </w:p>
        </w:tc>
      </w:tr>
      <w:tr w:rsidR="000D624D" w:rsidRPr="000D624D" w14:paraId="613161EC" w14:textId="77777777" w:rsidTr="000D624D">
        <w:trPr>
          <w:trHeight w:val="70"/>
        </w:trPr>
        <w:tc>
          <w:tcPr>
            <w:tcW w:w="880" w:type="dxa"/>
            <w:tcBorders>
              <w:top w:val="nil"/>
              <w:left w:val="nil"/>
              <w:bottom w:val="nil"/>
              <w:right w:val="nil"/>
            </w:tcBorders>
            <w:shd w:val="clear" w:color="auto" w:fill="auto"/>
            <w:noWrap/>
            <w:vAlign w:val="bottom"/>
            <w:hideMark/>
          </w:tcPr>
          <w:p w14:paraId="6B25C65F" w14:textId="77777777" w:rsidR="000D624D" w:rsidRPr="000D624D" w:rsidRDefault="000D624D" w:rsidP="000D624D">
            <w:pPr>
              <w:spacing w:after="0"/>
              <w:jc w:val="center"/>
              <w:rPr>
                <w:rFonts w:ascii="Calibri" w:hAnsi="Calibri" w:cs="Calibri"/>
                <w:b/>
                <w:bCs/>
                <w:color w:val="000000"/>
                <w:sz w:val="10"/>
                <w:szCs w:val="10"/>
                <w:lang w:eastAsia="cs-CZ"/>
              </w:rPr>
            </w:pPr>
          </w:p>
        </w:tc>
        <w:tc>
          <w:tcPr>
            <w:tcW w:w="5020" w:type="dxa"/>
            <w:tcBorders>
              <w:top w:val="nil"/>
              <w:left w:val="nil"/>
              <w:bottom w:val="nil"/>
              <w:right w:val="nil"/>
            </w:tcBorders>
            <w:shd w:val="clear" w:color="auto" w:fill="auto"/>
            <w:noWrap/>
            <w:vAlign w:val="bottom"/>
            <w:hideMark/>
          </w:tcPr>
          <w:p w14:paraId="23381F1A" w14:textId="77777777" w:rsidR="000D624D" w:rsidRPr="000D624D" w:rsidRDefault="000D624D" w:rsidP="000D624D">
            <w:pPr>
              <w:spacing w:after="0"/>
              <w:rPr>
                <w:rFonts w:ascii="Times New Roman" w:hAnsi="Times New Roman"/>
                <w:sz w:val="10"/>
                <w:szCs w:val="10"/>
                <w:lang w:eastAsia="cs-CZ"/>
              </w:rPr>
            </w:pPr>
          </w:p>
        </w:tc>
        <w:tc>
          <w:tcPr>
            <w:tcW w:w="940" w:type="dxa"/>
            <w:tcBorders>
              <w:top w:val="nil"/>
              <w:left w:val="nil"/>
              <w:bottom w:val="nil"/>
              <w:right w:val="nil"/>
            </w:tcBorders>
            <w:shd w:val="clear" w:color="auto" w:fill="auto"/>
            <w:noWrap/>
            <w:vAlign w:val="bottom"/>
            <w:hideMark/>
          </w:tcPr>
          <w:p w14:paraId="3B0DF433" w14:textId="77777777" w:rsidR="000D624D" w:rsidRPr="000D624D" w:rsidRDefault="000D624D" w:rsidP="000D624D">
            <w:pPr>
              <w:spacing w:after="0"/>
              <w:rPr>
                <w:rFonts w:ascii="Times New Roman" w:hAnsi="Times New Roman"/>
                <w:sz w:val="10"/>
                <w:szCs w:val="10"/>
                <w:lang w:eastAsia="cs-CZ"/>
              </w:rPr>
            </w:pPr>
          </w:p>
        </w:tc>
        <w:tc>
          <w:tcPr>
            <w:tcW w:w="440" w:type="dxa"/>
            <w:tcBorders>
              <w:top w:val="nil"/>
              <w:left w:val="nil"/>
              <w:bottom w:val="nil"/>
              <w:right w:val="nil"/>
            </w:tcBorders>
            <w:shd w:val="clear" w:color="auto" w:fill="auto"/>
            <w:noWrap/>
            <w:vAlign w:val="bottom"/>
            <w:hideMark/>
          </w:tcPr>
          <w:p w14:paraId="215E1482" w14:textId="77777777" w:rsidR="000D624D" w:rsidRPr="000D624D" w:rsidRDefault="000D624D" w:rsidP="000D624D">
            <w:pPr>
              <w:spacing w:after="0"/>
              <w:rPr>
                <w:rFonts w:ascii="Times New Roman" w:hAnsi="Times New Roman"/>
                <w:sz w:val="10"/>
                <w:szCs w:val="10"/>
                <w:lang w:eastAsia="cs-CZ"/>
              </w:rPr>
            </w:pPr>
          </w:p>
        </w:tc>
        <w:tc>
          <w:tcPr>
            <w:tcW w:w="1000" w:type="dxa"/>
            <w:tcBorders>
              <w:top w:val="nil"/>
              <w:left w:val="nil"/>
              <w:bottom w:val="nil"/>
              <w:right w:val="nil"/>
            </w:tcBorders>
            <w:shd w:val="clear" w:color="auto" w:fill="auto"/>
            <w:noWrap/>
            <w:vAlign w:val="bottom"/>
            <w:hideMark/>
          </w:tcPr>
          <w:p w14:paraId="314579BF" w14:textId="77777777" w:rsidR="000D624D" w:rsidRPr="000D624D" w:rsidRDefault="000D624D" w:rsidP="000D624D">
            <w:pPr>
              <w:spacing w:after="0"/>
              <w:rPr>
                <w:rFonts w:ascii="Times New Roman" w:hAnsi="Times New Roman"/>
                <w:sz w:val="10"/>
                <w:szCs w:val="10"/>
                <w:lang w:eastAsia="cs-CZ"/>
              </w:rPr>
            </w:pPr>
          </w:p>
        </w:tc>
        <w:tc>
          <w:tcPr>
            <w:tcW w:w="784" w:type="dxa"/>
            <w:tcBorders>
              <w:top w:val="nil"/>
              <w:left w:val="nil"/>
              <w:bottom w:val="nil"/>
              <w:right w:val="nil"/>
            </w:tcBorders>
            <w:shd w:val="clear" w:color="auto" w:fill="auto"/>
            <w:noWrap/>
            <w:vAlign w:val="bottom"/>
            <w:hideMark/>
          </w:tcPr>
          <w:p w14:paraId="515C68E8" w14:textId="77777777" w:rsidR="000D624D" w:rsidRPr="000D624D" w:rsidRDefault="000D624D" w:rsidP="000D624D">
            <w:pPr>
              <w:spacing w:after="0"/>
              <w:rPr>
                <w:rFonts w:ascii="Times New Roman" w:hAnsi="Times New Roman"/>
                <w:sz w:val="10"/>
                <w:szCs w:val="10"/>
                <w:lang w:eastAsia="cs-CZ"/>
              </w:rPr>
            </w:pPr>
          </w:p>
        </w:tc>
      </w:tr>
      <w:tr w:rsidR="000D624D" w:rsidRPr="000D624D" w14:paraId="2C934B42" w14:textId="77777777" w:rsidTr="000D624D">
        <w:trPr>
          <w:trHeight w:val="300"/>
        </w:trPr>
        <w:tc>
          <w:tcPr>
            <w:tcW w:w="880" w:type="dxa"/>
            <w:tcBorders>
              <w:top w:val="nil"/>
              <w:left w:val="nil"/>
              <w:bottom w:val="nil"/>
              <w:right w:val="nil"/>
            </w:tcBorders>
            <w:shd w:val="clear" w:color="auto" w:fill="auto"/>
            <w:noWrap/>
            <w:vAlign w:val="bottom"/>
            <w:hideMark/>
          </w:tcPr>
          <w:p w14:paraId="3E868C2D"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Legenda:</w:t>
            </w:r>
          </w:p>
        </w:tc>
        <w:tc>
          <w:tcPr>
            <w:tcW w:w="5020" w:type="dxa"/>
            <w:tcBorders>
              <w:top w:val="nil"/>
              <w:left w:val="nil"/>
              <w:bottom w:val="nil"/>
              <w:right w:val="nil"/>
            </w:tcBorders>
            <w:shd w:val="clear" w:color="auto" w:fill="auto"/>
            <w:noWrap/>
            <w:vAlign w:val="bottom"/>
            <w:hideMark/>
          </w:tcPr>
          <w:p w14:paraId="4ABC7456"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Dnů - plánovaný počet kalendářních dnů na činnost</w:t>
            </w:r>
          </w:p>
        </w:tc>
        <w:tc>
          <w:tcPr>
            <w:tcW w:w="940" w:type="dxa"/>
            <w:tcBorders>
              <w:top w:val="nil"/>
              <w:left w:val="nil"/>
              <w:bottom w:val="nil"/>
              <w:right w:val="nil"/>
            </w:tcBorders>
            <w:shd w:val="clear" w:color="auto" w:fill="auto"/>
            <w:noWrap/>
            <w:vAlign w:val="bottom"/>
            <w:hideMark/>
          </w:tcPr>
          <w:p w14:paraId="3AC7E6DA" w14:textId="77777777" w:rsidR="000D624D" w:rsidRPr="000D624D" w:rsidRDefault="000D624D" w:rsidP="000D624D">
            <w:pPr>
              <w:spacing w:after="0"/>
              <w:rPr>
                <w:rFonts w:ascii="Calibri" w:hAnsi="Calibri" w:cs="Calibri"/>
                <w:color w:val="000000"/>
                <w:sz w:val="18"/>
                <w:szCs w:val="18"/>
                <w:lang w:eastAsia="cs-CZ"/>
              </w:rPr>
            </w:pPr>
          </w:p>
        </w:tc>
        <w:tc>
          <w:tcPr>
            <w:tcW w:w="440" w:type="dxa"/>
            <w:tcBorders>
              <w:top w:val="nil"/>
              <w:left w:val="nil"/>
              <w:bottom w:val="nil"/>
              <w:right w:val="nil"/>
            </w:tcBorders>
            <w:shd w:val="clear" w:color="auto" w:fill="auto"/>
            <w:noWrap/>
            <w:vAlign w:val="bottom"/>
            <w:hideMark/>
          </w:tcPr>
          <w:p w14:paraId="21F00A58" w14:textId="77777777" w:rsidR="000D624D" w:rsidRPr="000D624D" w:rsidRDefault="000D624D" w:rsidP="000D624D">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10C9A0F2" w14:textId="77777777" w:rsidR="000D624D" w:rsidRPr="000D624D" w:rsidRDefault="000D624D" w:rsidP="000D624D">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23028A0" w14:textId="77777777" w:rsidR="000D624D" w:rsidRPr="000D624D" w:rsidRDefault="000D624D" w:rsidP="000D624D">
            <w:pPr>
              <w:spacing w:after="0"/>
              <w:rPr>
                <w:rFonts w:ascii="Times New Roman" w:hAnsi="Times New Roman"/>
                <w:sz w:val="20"/>
                <w:szCs w:val="20"/>
                <w:lang w:eastAsia="cs-CZ"/>
              </w:rPr>
            </w:pPr>
          </w:p>
        </w:tc>
      </w:tr>
      <w:tr w:rsidR="000D624D" w:rsidRPr="000D624D" w14:paraId="0B559917" w14:textId="77777777" w:rsidTr="000D624D">
        <w:trPr>
          <w:trHeight w:val="300"/>
        </w:trPr>
        <w:tc>
          <w:tcPr>
            <w:tcW w:w="880" w:type="dxa"/>
            <w:tcBorders>
              <w:top w:val="nil"/>
              <w:left w:val="nil"/>
              <w:bottom w:val="nil"/>
              <w:right w:val="nil"/>
            </w:tcBorders>
            <w:shd w:val="clear" w:color="auto" w:fill="auto"/>
            <w:noWrap/>
            <w:vAlign w:val="bottom"/>
            <w:hideMark/>
          </w:tcPr>
          <w:p w14:paraId="29BAE13E" w14:textId="77777777" w:rsidR="000D624D" w:rsidRPr="000D624D" w:rsidRDefault="000D624D" w:rsidP="000D624D">
            <w:pPr>
              <w:spacing w:after="0"/>
              <w:rPr>
                <w:rFonts w:ascii="Times New Roman" w:hAnsi="Times New Roman"/>
                <w:sz w:val="20"/>
                <w:szCs w:val="20"/>
                <w:lang w:eastAsia="cs-CZ"/>
              </w:rPr>
            </w:pPr>
          </w:p>
        </w:tc>
        <w:tc>
          <w:tcPr>
            <w:tcW w:w="5020" w:type="dxa"/>
            <w:tcBorders>
              <w:top w:val="nil"/>
              <w:left w:val="nil"/>
              <w:bottom w:val="nil"/>
              <w:right w:val="nil"/>
            </w:tcBorders>
            <w:shd w:val="clear" w:color="auto" w:fill="auto"/>
            <w:noWrap/>
            <w:vAlign w:val="bottom"/>
            <w:hideMark/>
          </w:tcPr>
          <w:p w14:paraId="015FDF32"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 xml:space="preserve">Poznámka - k termínům a návaznostem </w:t>
            </w:r>
          </w:p>
        </w:tc>
        <w:tc>
          <w:tcPr>
            <w:tcW w:w="940" w:type="dxa"/>
            <w:tcBorders>
              <w:top w:val="nil"/>
              <w:left w:val="nil"/>
              <w:bottom w:val="nil"/>
              <w:right w:val="nil"/>
            </w:tcBorders>
            <w:shd w:val="clear" w:color="auto" w:fill="auto"/>
            <w:noWrap/>
            <w:vAlign w:val="bottom"/>
            <w:hideMark/>
          </w:tcPr>
          <w:p w14:paraId="56022235" w14:textId="77777777" w:rsidR="000D624D" w:rsidRPr="000D624D" w:rsidRDefault="000D624D" w:rsidP="000D624D">
            <w:pPr>
              <w:spacing w:after="0"/>
              <w:rPr>
                <w:rFonts w:ascii="Calibri" w:hAnsi="Calibri" w:cs="Calibri"/>
                <w:color w:val="000000"/>
                <w:sz w:val="18"/>
                <w:szCs w:val="18"/>
                <w:lang w:eastAsia="cs-CZ"/>
              </w:rPr>
            </w:pPr>
          </w:p>
        </w:tc>
        <w:tc>
          <w:tcPr>
            <w:tcW w:w="440" w:type="dxa"/>
            <w:tcBorders>
              <w:top w:val="nil"/>
              <w:left w:val="nil"/>
              <w:bottom w:val="nil"/>
              <w:right w:val="nil"/>
            </w:tcBorders>
            <w:shd w:val="clear" w:color="auto" w:fill="auto"/>
            <w:noWrap/>
            <w:vAlign w:val="bottom"/>
            <w:hideMark/>
          </w:tcPr>
          <w:p w14:paraId="2AE72911" w14:textId="77777777" w:rsidR="000D624D" w:rsidRPr="000D624D" w:rsidRDefault="000D624D" w:rsidP="000D624D">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11F4001" w14:textId="77777777" w:rsidR="000D624D" w:rsidRPr="000D624D" w:rsidRDefault="000D624D" w:rsidP="000D624D">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6E71D23" w14:textId="77777777" w:rsidR="000D624D" w:rsidRPr="000D624D" w:rsidRDefault="000D624D" w:rsidP="000D624D">
            <w:pPr>
              <w:spacing w:after="0"/>
              <w:rPr>
                <w:rFonts w:ascii="Times New Roman" w:hAnsi="Times New Roman"/>
                <w:sz w:val="20"/>
                <w:szCs w:val="20"/>
                <w:lang w:eastAsia="cs-CZ"/>
              </w:rPr>
            </w:pPr>
          </w:p>
        </w:tc>
      </w:tr>
      <w:tr w:rsidR="000D624D" w:rsidRPr="000D624D" w14:paraId="682A6F01" w14:textId="77777777" w:rsidTr="000D624D">
        <w:trPr>
          <w:trHeight w:val="300"/>
        </w:trPr>
        <w:tc>
          <w:tcPr>
            <w:tcW w:w="880" w:type="dxa"/>
            <w:tcBorders>
              <w:top w:val="nil"/>
              <w:left w:val="nil"/>
              <w:bottom w:val="nil"/>
              <w:right w:val="nil"/>
            </w:tcBorders>
            <w:shd w:val="clear" w:color="auto" w:fill="auto"/>
            <w:noWrap/>
            <w:vAlign w:val="bottom"/>
            <w:hideMark/>
          </w:tcPr>
          <w:p w14:paraId="6DDED05F" w14:textId="77777777" w:rsidR="000D624D" w:rsidRPr="000D624D" w:rsidRDefault="000D624D" w:rsidP="000D624D">
            <w:pPr>
              <w:spacing w:after="0"/>
              <w:rPr>
                <w:rFonts w:ascii="Times New Roman" w:hAnsi="Times New Roman"/>
                <w:sz w:val="20"/>
                <w:szCs w:val="20"/>
                <w:lang w:eastAsia="cs-CZ"/>
              </w:rPr>
            </w:pPr>
          </w:p>
        </w:tc>
        <w:tc>
          <w:tcPr>
            <w:tcW w:w="5020" w:type="dxa"/>
            <w:tcBorders>
              <w:top w:val="nil"/>
              <w:left w:val="nil"/>
              <w:bottom w:val="nil"/>
              <w:right w:val="nil"/>
            </w:tcBorders>
            <w:shd w:val="clear" w:color="auto" w:fill="auto"/>
            <w:noWrap/>
            <w:vAlign w:val="bottom"/>
            <w:hideMark/>
          </w:tcPr>
          <w:p w14:paraId="17ECB9DF"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Termín - plánovaný termín při dodržení termínu T0</w:t>
            </w:r>
          </w:p>
        </w:tc>
        <w:tc>
          <w:tcPr>
            <w:tcW w:w="940" w:type="dxa"/>
            <w:tcBorders>
              <w:top w:val="nil"/>
              <w:left w:val="nil"/>
              <w:bottom w:val="nil"/>
              <w:right w:val="nil"/>
            </w:tcBorders>
            <w:shd w:val="clear" w:color="auto" w:fill="auto"/>
            <w:noWrap/>
            <w:vAlign w:val="bottom"/>
            <w:hideMark/>
          </w:tcPr>
          <w:p w14:paraId="6FA36AB6" w14:textId="77777777" w:rsidR="000D624D" w:rsidRPr="000D624D" w:rsidRDefault="000D624D" w:rsidP="000D624D">
            <w:pPr>
              <w:spacing w:after="0"/>
              <w:rPr>
                <w:rFonts w:ascii="Calibri" w:hAnsi="Calibri" w:cs="Calibri"/>
                <w:color w:val="000000"/>
                <w:sz w:val="18"/>
                <w:szCs w:val="18"/>
                <w:lang w:eastAsia="cs-CZ"/>
              </w:rPr>
            </w:pPr>
          </w:p>
        </w:tc>
        <w:tc>
          <w:tcPr>
            <w:tcW w:w="440" w:type="dxa"/>
            <w:tcBorders>
              <w:top w:val="nil"/>
              <w:left w:val="nil"/>
              <w:bottom w:val="nil"/>
              <w:right w:val="nil"/>
            </w:tcBorders>
            <w:shd w:val="clear" w:color="auto" w:fill="auto"/>
            <w:noWrap/>
            <w:vAlign w:val="bottom"/>
            <w:hideMark/>
          </w:tcPr>
          <w:p w14:paraId="6B41CBFD" w14:textId="77777777" w:rsidR="000D624D" w:rsidRPr="000D624D" w:rsidRDefault="000D624D" w:rsidP="000D624D">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563B9D1F" w14:textId="77777777" w:rsidR="000D624D" w:rsidRPr="000D624D" w:rsidRDefault="000D624D" w:rsidP="000D624D">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4807A3F9" w14:textId="77777777" w:rsidR="000D624D" w:rsidRPr="000D624D" w:rsidRDefault="000D624D" w:rsidP="000D624D">
            <w:pPr>
              <w:spacing w:after="0"/>
              <w:rPr>
                <w:rFonts w:ascii="Times New Roman" w:hAnsi="Times New Roman"/>
                <w:sz w:val="20"/>
                <w:szCs w:val="20"/>
                <w:lang w:eastAsia="cs-CZ"/>
              </w:rPr>
            </w:pPr>
          </w:p>
        </w:tc>
      </w:tr>
      <w:tr w:rsidR="000D624D" w:rsidRPr="000D624D" w14:paraId="73A53991" w14:textId="77777777" w:rsidTr="000D624D">
        <w:trPr>
          <w:trHeight w:val="300"/>
        </w:trPr>
        <w:tc>
          <w:tcPr>
            <w:tcW w:w="880" w:type="dxa"/>
            <w:tcBorders>
              <w:top w:val="nil"/>
              <w:left w:val="nil"/>
              <w:bottom w:val="nil"/>
              <w:right w:val="nil"/>
            </w:tcBorders>
            <w:shd w:val="clear" w:color="auto" w:fill="auto"/>
            <w:noWrap/>
            <w:vAlign w:val="bottom"/>
            <w:hideMark/>
          </w:tcPr>
          <w:p w14:paraId="3EF17A9D" w14:textId="77777777" w:rsidR="000D624D" w:rsidRPr="000D624D" w:rsidRDefault="000D624D" w:rsidP="000D624D">
            <w:pPr>
              <w:spacing w:after="0"/>
              <w:rPr>
                <w:rFonts w:ascii="Times New Roman" w:hAnsi="Times New Roman"/>
                <w:sz w:val="20"/>
                <w:szCs w:val="20"/>
                <w:lang w:eastAsia="cs-CZ"/>
              </w:rPr>
            </w:pPr>
          </w:p>
        </w:tc>
        <w:tc>
          <w:tcPr>
            <w:tcW w:w="5020" w:type="dxa"/>
            <w:tcBorders>
              <w:top w:val="nil"/>
              <w:left w:val="nil"/>
              <w:bottom w:val="nil"/>
              <w:right w:val="nil"/>
            </w:tcBorders>
            <w:shd w:val="clear" w:color="auto" w:fill="auto"/>
            <w:noWrap/>
            <w:vAlign w:val="bottom"/>
            <w:hideMark/>
          </w:tcPr>
          <w:p w14:paraId="50F9BF89" w14:textId="77777777" w:rsidR="000D624D" w:rsidRPr="000D624D" w:rsidRDefault="000D624D" w:rsidP="000D624D">
            <w:pPr>
              <w:spacing w:after="0"/>
              <w:rPr>
                <w:rFonts w:ascii="Calibri" w:hAnsi="Calibri" w:cs="Calibri"/>
                <w:color w:val="000000"/>
                <w:sz w:val="18"/>
                <w:szCs w:val="18"/>
                <w:lang w:eastAsia="cs-CZ"/>
              </w:rPr>
            </w:pPr>
            <w:r w:rsidRPr="000D624D">
              <w:rPr>
                <w:rFonts w:ascii="Calibri" w:hAnsi="Calibri" w:cs="Calibri"/>
                <w:color w:val="000000"/>
                <w:sz w:val="18"/>
                <w:szCs w:val="18"/>
                <w:lang w:eastAsia="cs-CZ"/>
              </w:rPr>
              <w:t>PPP - předprojektová příprava</w:t>
            </w:r>
          </w:p>
        </w:tc>
        <w:tc>
          <w:tcPr>
            <w:tcW w:w="940" w:type="dxa"/>
            <w:tcBorders>
              <w:top w:val="nil"/>
              <w:left w:val="nil"/>
              <w:bottom w:val="nil"/>
              <w:right w:val="nil"/>
            </w:tcBorders>
            <w:shd w:val="clear" w:color="auto" w:fill="auto"/>
            <w:noWrap/>
            <w:vAlign w:val="bottom"/>
            <w:hideMark/>
          </w:tcPr>
          <w:p w14:paraId="1835D732" w14:textId="77777777" w:rsidR="000D624D" w:rsidRPr="000D624D" w:rsidRDefault="000D624D" w:rsidP="000D624D">
            <w:pPr>
              <w:spacing w:after="0"/>
              <w:rPr>
                <w:rFonts w:ascii="Calibri" w:hAnsi="Calibri" w:cs="Calibri"/>
                <w:color w:val="000000"/>
                <w:sz w:val="18"/>
                <w:szCs w:val="18"/>
                <w:lang w:eastAsia="cs-CZ"/>
              </w:rPr>
            </w:pPr>
          </w:p>
        </w:tc>
        <w:tc>
          <w:tcPr>
            <w:tcW w:w="440" w:type="dxa"/>
            <w:tcBorders>
              <w:top w:val="nil"/>
              <w:left w:val="nil"/>
              <w:bottom w:val="nil"/>
              <w:right w:val="nil"/>
            </w:tcBorders>
            <w:shd w:val="clear" w:color="auto" w:fill="auto"/>
            <w:noWrap/>
            <w:vAlign w:val="bottom"/>
            <w:hideMark/>
          </w:tcPr>
          <w:p w14:paraId="648D4645" w14:textId="77777777" w:rsidR="000D624D" w:rsidRPr="000D624D" w:rsidRDefault="000D624D" w:rsidP="000D624D">
            <w:pPr>
              <w:spacing w:after="0"/>
              <w:rPr>
                <w:rFonts w:ascii="Times New Roman" w:hAnsi="Times New Roman"/>
                <w:sz w:val="20"/>
                <w:szCs w:val="20"/>
                <w:lang w:eastAsia="cs-CZ"/>
              </w:rPr>
            </w:pPr>
          </w:p>
        </w:tc>
        <w:tc>
          <w:tcPr>
            <w:tcW w:w="1000" w:type="dxa"/>
            <w:tcBorders>
              <w:top w:val="nil"/>
              <w:left w:val="nil"/>
              <w:bottom w:val="nil"/>
              <w:right w:val="nil"/>
            </w:tcBorders>
            <w:shd w:val="clear" w:color="auto" w:fill="auto"/>
            <w:noWrap/>
            <w:vAlign w:val="bottom"/>
            <w:hideMark/>
          </w:tcPr>
          <w:p w14:paraId="1ACDAC3F" w14:textId="77777777" w:rsidR="000D624D" w:rsidRPr="000D624D" w:rsidRDefault="000D624D" w:rsidP="000D624D">
            <w:pPr>
              <w:spacing w:after="0"/>
              <w:rPr>
                <w:rFonts w:ascii="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5F55A4EE" w14:textId="77777777" w:rsidR="000D624D" w:rsidRPr="000D624D" w:rsidRDefault="000D624D" w:rsidP="000D624D">
            <w:pPr>
              <w:spacing w:after="0"/>
              <w:rPr>
                <w:rFonts w:ascii="Times New Roman" w:hAnsi="Times New Roman"/>
                <w:sz w:val="20"/>
                <w:szCs w:val="20"/>
                <w:lang w:eastAsia="cs-CZ"/>
              </w:rPr>
            </w:pPr>
          </w:p>
        </w:tc>
      </w:tr>
    </w:tbl>
    <w:p w14:paraId="6FFE28D4" w14:textId="3E551301" w:rsidR="00AE6236" w:rsidRDefault="0090161A" w:rsidP="00232908">
      <w:pPr>
        <w:spacing w:before="120"/>
        <w:jc w:val="both"/>
        <w:rPr>
          <w:rFonts w:cs="Arial"/>
          <w:szCs w:val="22"/>
        </w:rPr>
      </w:pPr>
      <w:r w:rsidRPr="0090161A">
        <w:rPr>
          <w:rFonts w:cs="Arial"/>
          <w:szCs w:val="22"/>
        </w:rPr>
        <w:t xml:space="preserve">S výjimkou činnosti „Implementace + RTT“ </w:t>
      </w:r>
      <w:r w:rsidR="00AE6236">
        <w:rPr>
          <w:rFonts w:cs="Arial"/>
          <w:szCs w:val="22"/>
        </w:rPr>
        <w:t xml:space="preserve">lze předpokládat, že se při implementaci podaří </w:t>
      </w:r>
      <w:r w:rsidR="00232908">
        <w:rPr>
          <w:rFonts w:cs="Arial"/>
          <w:szCs w:val="22"/>
        </w:rPr>
        <w:t xml:space="preserve">doby </w:t>
      </w:r>
      <w:r w:rsidR="00AE6236">
        <w:rPr>
          <w:rFonts w:cs="Arial"/>
          <w:szCs w:val="22"/>
        </w:rPr>
        <w:t xml:space="preserve">provedení jednotlivých činností </w:t>
      </w:r>
      <w:r w:rsidR="00232908">
        <w:rPr>
          <w:rFonts w:cs="Arial"/>
          <w:szCs w:val="22"/>
        </w:rPr>
        <w:t>zkrátit</w:t>
      </w:r>
      <w:r w:rsidR="00AE6236">
        <w:rPr>
          <w:rFonts w:cs="Arial"/>
          <w:szCs w:val="22"/>
        </w:rPr>
        <w:t xml:space="preserve"> a související změny se budou řešit na úrovni realizačního týmu</w:t>
      </w:r>
      <w:r w:rsidR="00232908">
        <w:rPr>
          <w:rFonts w:cs="Arial"/>
          <w:szCs w:val="22"/>
        </w:rPr>
        <w:t>.</w:t>
      </w:r>
    </w:p>
    <w:p w14:paraId="60C6EB3F" w14:textId="77777777" w:rsidR="005B3DDD" w:rsidRDefault="005B3DDD" w:rsidP="00232908">
      <w:pPr>
        <w:spacing w:before="120"/>
        <w:jc w:val="both"/>
        <w:rPr>
          <w:rFonts w:cs="Arial"/>
          <w:szCs w:val="22"/>
        </w:rPr>
      </w:pPr>
    </w:p>
    <w:p w14:paraId="12932F93" w14:textId="77777777" w:rsidR="0000551E" w:rsidRPr="0003534C" w:rsidRDefault="0000551E" w:rsidP="005B3DDD">
      <w:pPr>
        <w:pStyle w:val="Nadpis1"/>
        <w:numPr>
          <w:ilvl w:val="0"/>
          <w:numId w:val="40"/>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394E2EF" w14:textId="77777777" w:rsidR="0000551E" w:rsidRPr="00F23D33" w:rsidRDefault="0000551E" w:rsidP="005B3DDD">
      <w:pPr>
        <w:pStyle w:val="RLlneksmlouvy"/>
        <w:keepLines/>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5B3DDD">
            <w:pPr>
              <w:pStyle w:val="Tabulka"/>
              <w:keepNext/>
              <w:keepLines/>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5B3DDD">
            <w:pPr>
              <w:pStyle w:val="Tabulka"/>
              <w:keepNext/>
              <w:keepLines/>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5B3DDD">
            <w:pPr>
              <w:pStyle w:val="Tabulka"/>
              <w:keepNext/>
              <w:keepLines/>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5B3DDD">
            <w:pPr>
              <w:pStyle w:val="Tabulka"/>
              <w:keepNext/>
              <w:keepLines/>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5B3DDD">
            <w:pPr>
              <w:pStyle w:val="Tabulka"/>
              <w:keepNext/>
              <w:keepLines/>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5B3DDD">
            <w:pPr>
              <w:pStyle w:val="Tabulka"/>
              <w:keepNext/>
              <w:keepLines/>
              <w:rPr>
                <w:szCs w:val="22"/>
              </w:rPr>
            </w:pPr>
          </w:p>
        </w:tc>
        <w:tc>
          <w:tcPr>
            <w:tcW w:w="3544" w:type="dxa"/>
            <w:tcBorders>
              <w:top w:val="single" w:sz="8" w:space="0" w:color="auto"/>
              <w:left w:val="dotted" w:sz="4" w:space="0" w:color="auto"/>
            </w:tcBorders>
          </w:tcPr>
          <w:p w14:paraId="13EC7A6A" w14:textId="77777777" w:rsidR="0000551E" w:rsidRPr="00F23D33" w:rsidRDefault="0000551E" w:rsidP="005B3DDD">
            <w:pPr>
              <w:pStyle w:val="Tabulka"/>
              <w:keepNext/>
              <w:keepLines/>
              <w:rPr>
                <w:szCs w:val="22"/>
              </w:rPr>
            </w:pPr>
          </w:p>
        </w:tc>
        <w:tc>
          <w:tcPr>
            <w:tcW w:w="1276" w:type="dxa"/>
            <w:tcBorders>
              <w:top w:val="single" w:sz="8" w:space="0" w:color="auto"/>
            </w:tcBorders>
          </w:tcPr>
          <w:p w14:paraId="7220F40B" w14:textId="77777777" w:rsidR="0000551E" w:rsidRPr="00F23D33" w:rsidRDefault="0000551E" w:rsidP="005B3DDD">
            <w:pPr>
              <w:pStyle w:val="Tabulka"/>
              <w:keepNext/>
              <w:keepLines/>
              <w:rPr>
                <w:szCs w:val="22"/>
              </w:rPr>
            </w:pPr>
          </w:p>
        </w:tc>
        <w:tc>
          <w:tcPr>
            <w:tcW w:w="1559" w:type="dxa"/>
            <w:tcBorders>
              <w:top w:val="single" w:sz="8" w:space="0" w:color="auto"/>
            </w:tcBorders>
          </w:tcPr>
          <w:p w14:paraId="753F4B65" w14:textId="77777777" w:rsidR="0000551E" w:rsidRPr="00F23D33" w:rsidRDefault="0000551E" w:rsidP="005B3DDD">
            <w:pPr>
              <w:pStyle w:val="Tabulka"/>
              <w:keepNext/>
              <w:keepLines/>
              <w:rPr>
                <w:szCs w:val="22"/>
              </w:rPr>
            </w:pPr>
          </w:p>
        </w:tc>
        <w:tc>
          <w:tcPr>
            <w:tcW w:w="1699" w:type="dxa"/>
            <w:tcBorders>
              <w:top w:val="single" w:sz="8" w:space="0" w:color="auto"/>
            </w:tcBorders>
          </w:tcPr>
          <w:p w14:paraId="183C5635" w14:textId="77777777" w:rsidR="0000551E" w:rsidRPr="00F23D33" w:rsidRDefault="0000551E" w:rsidP="005B3DDD">
            <w:pPr>
              <w:pStyle w:val="Tabulka"/>
              <w:keepNext/>
              <w:keepLines/>
              <w:rPr>
                <w:szCs w:val="22"/>
              </w:rPr>
            </w:pPr>
          </w:p>
        </w:tc>
      </w:tr>
      <w:tr w:rsidR="0093209C" w:rsidRPr="00F23D33" w14:paraId="56214057" w14:textId="77777777" w:rsidTr="0093209C">
        <w:trPr>
          <w:trHeight w:val="397"/>
        </w:trPr>
        <w:tc>
          <w:tcPr>
            <w:tcW w:w="1701" w:type="dxa"/>
            <w:tcBorders>
              <w:top w:val="dotted" w:sz="4" w:space="0" w:color="auto"/>
              <w:left w:val="dotted" w:sz="4" w:space="0" w:color="auto"/>
            </w:tcBorders>
          </w:tcPr>
          <w:p w14:paraId="4178D39A" w14:textId="7382E4EF" w:rsidR="0093209C" w:rsidRPr="00F23D33" w:rsidRDefault="0093209C" w:rsidP="005B3DDD">
            <w:pPr>
              <w:pStyle w:val="Tabulka"/>
              <w:keepNext/>
              <w:keepLines/>
              <w:rPr>
                <w:szCs w:val="22"/>
              </w:rPr>
            </w:pPr>
          </w:p>
        </w:tc>
        <w:tc>
          <w:tcPr>
            <w:tcW w:w="3544" w:type="dxa"/>
            <w:tcBorders>
              <w:top w:val="dotted" w:sz="4" w:space="0" w:color="auto"/>
              <w:left w:val="dotted" w:sz="4" w:space="0" w:color="auto"/>
            </w:tcBorders>
          </w:tcPr>
          <w:p w14:paraId="535A9755" w14:textId="5AC7E2B3" w:rsidR="0093209C" w:rsidRPr="00F23D33" w:rsidRDefault="00011B97" w:rsidP="005B3DDD">
            <w:pPr>
              <w:pStyle w:val="Tabulka"/>
              <w:keepNext/>
              <w:keepLines/>
              <w:rPr>
                <w:szCs w:val="22"/>
              </w:rPr>
            </w:pPr>
            <w:r>
              <w:rPr>
                <w:szCs w:val="22"/>
              </w:rPr>
              <w:t>Viz cenová nabídka v příloze č.01</w:t>
            </w:r>
          </w:p>
        </w:tc>
        <w:tc>
          <w:tcPr>
            <w:tcW w:w="1276" w:type="dxa"/>
            <w:tcBorders>
              <w:top w:val="dotted" w:sz="4" w:space="0" w:color="auto"/>
            </w:tcBorders>
          </w:tcPr>
          <w:p w14:paraId="556C704B" w14:textId="451335A1" w:rsidR="0093209C" w:rsidRPr="00F23D33" w:rsidRDefault="005B3DDD" w:rsidP="005B3DDD">
            <w:pPr>
              <w:pStyle w:val="Tabulka"/>
              <w:keepNext/>
              <w:keepLines/>
              <w:jc w:val="center"/>
              <w:rPr>
                <w:szCs w:val="22"/>
              </w:rPr>
            </w:pPr>
            <w:r>
              <w:rPr>
                <w:szCs w:val="22"/>
              </w:rPr>
              <w:t>80,63</w:t>
            </w:r>
          </w:p>
        </w:tc>
        <w:tc>
          <w:tcPr>
            <w:tcW w:w="1559" w:type="dxa"/>
            <w:tcBorders>
              <w:top w:val="dotted" w:sz="4" w:space="0" w:color="auto"/>
            </w:tcBorders>
          </w:tcPr>
          <w:p w14:paraId="3C1CD3F9" w14:textId="52A71D2B" w:rsidR="0093209C" w:rsidRPr="00F23D33" w:rsidRDefault="005B3DDD" w:rsidP="005B3DDD">
            <w:pPr>
              <w:pStyle w:val="Tabulka"/>
              <w:keepNext/>
              <w:keepLines/>
              <w:jc w:val="right"/>
              <w:rPr>
                <w:szCs w:val="22"/>
              </w:rPr>
            </w:pPr>
            <w:r w:rsidRPr="005B3DDD">
              <w:rPr>
                <w:szCs w:val="22"/>
              </w:rPr>
              <w:t>788 431,88</w:t>
            </w:r>
          </w:p>
        </w:tc>
        <w:tc>
          <w:tcPr>
            <w:tcW w:w="1699" w:type="dxa"/>
            <w:tcBorders>
              <w:top w:val="dotted" w:sz="4" w:space="0" w:color="auto"/>
            </w:tcBorders>
          </w:tcPr>
          <w:p w14:paraId="38FCD26C" w14:textId="51915106" w:rsidR="0093209C" w:rsidRPr="00F23D33" w:rsidRDefault="005B3DDD" w:rsidP="005B3DDD">
            <w:pPr>
              <w:pStyle w:val="Tabulka"/>
              <w:keepNext/>
              <w:keepLines/>
              <w:jc w:val="right"/>
              <w:rPr>
                <w:szCs w:val="22"/>
              </w:rPr>
            </w:pPr>
            <w:r w:rsidRPr="005B3DDD">
              <w:rPr>
                <w:szCs w:val="22"/>
              </w:rPr>
              <w:t>954 002,57</w:t>
            </w:r>
          </w:p>
        </w:tc>
      </w:tr>
      <w:tr w:rsidR="0093209C"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93209C" w:rsidRPr="00CB1115" w:rsidRDefault="0093209C" w:rsidP="005B3DDD">
            <w:pPr>
              <w:pStyle w:val="Tabulka"/>
              <w:keepNext/>
              <w:keepLines/>
              <w:rPr>
                <w:b/>
                <w:szCs w:val="22"/>
              </w:rPr>
            </w:pPr>
            <w:r w:rsidRPr="00CB1115">
              <w:rPr>
                <w:b/>
                <w:szCs w:val="22"/>
              </w:rPr>
              <w:t>Celkem:</w:t>
            </w:r>
          </w:p>
        </w:tc>
        <w:tc>
          <w:tcPr>
            <w:tcW w:w="1276" w:type="dxa"/>
            <w:tcBorders>
              <w:bottom w:val="dotted" w:sz="4" w:space="0" w:color="auto"/>
            </w:tcBorders>
          </w:tcPr>
          <w:p w14:paraId="39BD6520" w14:textId="16A89362" w:rsidR="0093209C" w:rsidRPr="0093209C" w:rsidRDefault="005B3DDD" w:rsidP="005B3DDD">
            <w:pPr>
              <w:pStyle w:val="Tabulka"/>
              <w:keepNext/>
              <w:keepLines/>
              <w:jc w:val="center"/>
              <w:rPr>
                <w:b/>
                <w:szCs w:val="22"/>
              </w:rPr>
            </w:pPr>
            <w:r>
              <w:rPr>
                <w:b/>
                <w:szCs w:val="22"/>
              </w:rPr>
              <w:t>80,63</w:t>
            </w:r>
          </w:p>
        </w:tc>
        <w:tc>
          <w:tcPr>
            <w:tcW w:w="1559" w:type="dxa"/>
            <w:tcBorders>
              <w:bottom w:val="dotted" w:sz="4" w:space="0" w:color="auto"/>
            </w:tcBorders>
          </w:tcPr>
          <w:p w14:paraId="31DD6048" w14:textId="4C48B877" w:rsidR="0093209C" w:rsidRPr="0093209C" w:rsidRDefault="005B3DDD" w:rsidP="005B3DDD">
            <w:pPr>
              <w:pStyle w:val="Tabulka"/>
              <w:keepNext/>
              <w:keepLines/>
              <w:jc w:val="right"/>
              <w:rPr>
                <w:b/>
                <w:szCs w:val="22"/>
              </w:rPr>
            </w:pPr>
            <w:r w:rsidRPr="005B3DDD">
              <w:rPr>
                <w:b/>
                <w:szCs w:val="22"/>
              </w:rPr>
              <w:t>788 431,88</w:t>
            </w:r>
          </w:p>
        </w:tc>
        <w:tc>
          <w:tcPr>
            <w:tcW w:w="1699" w:type="dxa"/>
            <w:tcBorders>
              <w:bottom w:val="dotted" w:sz="4" w:space="0" w:color="auto"/>
            </w:tcBorders>
          </w:tcPr>
          <w:p w14:paraId="14C373F7" w14:textId="5540A84C" w:rsidR="0093209C" w:rsidRPr="0093209C" w:rsidRDefault="005B3DDD" w:rsidP="005B3DDD">
            <w:pPr>
              <w:pStyle w:val="Tabulka"/>
              <w:keepNext/>
              <w:keepLines/>
              <w:jc w:val="right"/>
              <w:rPr>
                <w:b/>
                <w:szCs w:val="22"/>
              </w:rPr>
            </w:pPr>
            <w:r w:rsidRPr="005B3DDD">
              <w:rPr>
                <w:b/>
                <w:szCs w:val="22"/>
              </w:rPr>
              <w:t>954 002,57</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B725C6">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B725C6">
        <w:trPr>
          <w:trHeight w:val="1349"/>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031159D9" w:rsidR="00F106EE" w:rsidRPr="006C3557" w:rsidRDefault="00B93816"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5"/>
          <w:pgSz w:w="11906" w:h="16838" w:code="9"/>
          <w:pgMar w:top="1560" w:right="1418" w:bottom="1134" w:left="992" w:header="567" w:footer="567" w:gutter="0"/>
          <w:pgNumType w:start="1"/>
          <w:cols w:space="708"/>
          <w:docGrid w:linePitch="360"/>
        </w:sectPr>
      </w:pPr>
    </w:p>
    <w:p w14:paraId="6FF20C0E" w14:textId="26BA3CCB"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15C2C" w:rsidRPr="00815C2C">
        <w:rPr>
          <w:rFonts w:cs="Arial"/>
          <w:b/>
          <w:caps/>
          <w:szCs w:val="22"/>
        </w:rPr>
        <w:t>Z31114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4D58C3A8" w:rsidR="004B36F6" w:rsidRPr="006C3557" w:rsidRDefault="00AC5620" w:rsidP="00415962">
            <w:pPr>
              <w:pStyle w:val="Tabulka"/>
              <w:rPr>
                <w:szCs w:val="22"/>
              </w:rPr>
            </w:pPr>
            <w:r>
              <w:rPr>
                <w:szCs w:val="22"/>
              </w:rPr>
              <w:t>030</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7C320D69"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860B48" w:rsidRPr="00927AC8">
              <w:rPr>
                <w:rFonts w:cs="Arial"/>
                <w:bCs/>
                <w:color w:val="000000"/>
                <w:szCs w:val="22"/>
                <w:lang w:eastAsia="cs-CZ"/>
              </w:rPr>
              <w:t>dat</w:t>
            </w:r>
            <w:r w:rsidR="00860B48">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A347C4"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6FFF658F" w:rsidR="00A347C4" w:rsidRPr="006C3557" w:rsidRDefault="00A347C4"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54C5A5F1" w14:textId="7366390B" w:rsidR="00A347C4" w:rsidRPr="006C3557" w:rsidRDefault="00A347C4" w:rsidP="00337DDA">
            <w:pPr>
              <w:spacing w:after="0"/>
              <w:rPr>
                <w:rFonts w:cs="Arial"/>
                <w:color w:val="000000"/>
                <w:szCs w:val="22"/>
                <w:lang w:eastAsia="cs-CZ"/>
              </w:rPr>
            </w:pPr>
            <w:r>
              <w:rPr>
                <w:rFonts w:cs="Arial"/>
                <w:color w:val="000000"/>
                <w:szCs w:val="22"/>
                <w:lang w:eastAsia="cs-CZ"/>
              </w:rPr>
              <w:t>Aktivní spolupráce při vzniku Specifikace v první fázi realizace a schválení/akceptaci výstupu (dokumentu Specifikace).</w:t>
            </w:r>
          </w:p>
        </w:tc>
        <w:tc>
          <w:tcPr>
            <w:tcW w:w="2410" w:type="dxa"/>
            <w:tcBorders>
              <w:left w:val="dotted" w:sz="4" w:space="0" w:color="auto"/>
            </w:tcBorders>
            <w:shd w:val="clear" w:color="auto" w:fill="auto"/>
            <w:vAlign w:val="center"/>
          </w:tcPr>
          <w:p w14:paraId="3D7BE505" w14:textId="4C831B8B" w:rsidR="00A347C4" w:rsidRPr="006C3557" w:rsidRDefault="00A347C4" w:rsidP="00B725C6">
            <w:pPr>
              <w:spacing w:after="0"/>
              <w:jc w:val="center"/>
              <w:rPr>
                <w:rFonts w:cs="Arial"/>
                <w:color w:val="000000"/>
                <w:szCs w:val="22"/>
                <w:lang w:eastAsia="cs-CZ"/>
              </w:rPr>
            </w:pPr>
            <w:r>
              <w:rPr>
                <w:rFonts w:cs="Arial"/>
                <w:color w:val="000000"/>
                <w:szCs w:val="22"/>
                <w:lang w:eastAsia="cs-CZ"/>
              </w:rPr>
              <w:t>Smejkal</w:t>
            </w:r>
          </w:p>
        </w:tc>
      </w:tr>
      <w:tr w:rsidR="00A347C4"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5A0ADF00" w:rsidR="00A347C4" w:rsidRPr="006C3557" w:rsidRDefault="00A347C4"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7D28CC6D" w14:textId="33A757FA" w:rsidR="00A347C4" w:rsidRPr="006C3557" w:rsidRDefault="00A347C4" w:rsidP="00337DDA">
            <w:pPr>
              <w:spacing w:after="0"/>
              <w:rPr>
                <w:rFonts w:cs="Arial"/>
                <w:color w:val="000000"/>
                <w:szCs w:val="22"/>
                <w:lang w:eastAsia="cs-CZ"/>
              </w:rPr>
            </w:pPr>
            <w:r>
              <w:rPr>
                <w:rFonts w:cs="Arial"/>
                <w:color w:val="000000"/>
                <w:szCs w:val="22"/>
                <w:lang w:eastAsia="cs-CZ"/>
              </w:rPr>
              <w:t xml:space="preserve">Ověřování provedených úprav v testovacím prostředí a jejich akceptace, před nasazením a zprovozněním v produkčním prostředí. </w:t>
            </w:r>
          </w:p>
        </w:tc>
        <w:tc>
          <w:tcPr>
            <w:tcW w:w="2410" w:type="dxa"/>
            <w:tcBorders>
              <w:left w:val="dotted" w:sz="4" w:space="0" w:color="auto"/>
            </w:tcBorders>
            <w:shd w:val="clear" w:color="auto" w:fill="auto"/>
            <w:vAlign w:val="center"/>
          </w:tcPr>
          <w:p w14:paraId="213768BC" w14:textId="788D8379" w:rsidR="00A347C4" w:rsidRPr="006C3557" w:rsidRDefault="00A347C4" w:rsidP="00B725C6">
            <w:pPr>
              <w:spacing w:after="0"/>
              <w:jc w:val="center"/>
              <w:rPr>
                <w:rFonts w:cs="Arial"/>
                <w:color w:val="000000"/>
                <w:szCs w:val="22"/>
                <w:lang w:eastAsia="cs-CZ"/>
              </w:rPr>
            </w:pPr>
            <w:r>
              <w:rPr>
                <w:rFonts w:cs="Arial"/>
                <w:color w:val="000000"/>
                <w:szCs w:val="22"/>
                <w:lang w:eastAsia="cs-CZ"/>
              </w:rPr>
              <w:t>Smejkal</w:t>
            </w:r>
          </w:p>
        </w:tc>
      </w:tr>
      <w:tr w:rsidR="00A347C4" w:rsidRPr="006C3557" w14:paraId="36D8F80B" w14:textId="77777777" w:rsidTr="00B725C6">
        <w:trPr>
          <w:trHeight w:val="284"/>
        </w:trPr>
        <w:tc>
          <w:tcPr>
            <w:tcW w:w="1214" w:type="dxa"/>
            <w:tcBorders>
              <w:right w:val="dotted" w:sz="4" w:space="0" w:color="auto"/>
            </w:tcBorders>
            <w:shd w:val="clear" w:color="auto" w:fill="auto"/>
            <w:noWrap/>
            <w:vAlign w:val="center"/>
          </w:tcPr>
          <w:p w14:paraId="18E99921" w14:textId="6E19F3C4" w:rsidR="00A347C4" w:rsidRPr="006C3557" w:rsidRDefault="00A347C4"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76C9059E" w14:textId="77777777" w:rsidR="00A347C4" w:rsidRDefault="00A347C4" w:rsidP="001E383F">
            <w:pPr>
              <w:spacing w:after="0"/>
              <w:rPr>
                <w:rFonts w:cs="Arial"/>
                <w:color w:val="000000"/>
                <w:szCs w:val="22"/>
                <w:lang w:eastAsia="cs-CZ"/>
              </w:rPr>
            </w:pPr>
            <w:r>
              <w:rPr>
                <w:rFonts w:cs="Arial"/>
                <w:color w:val="000000"/>
                <w:szCs w:val="22"/>
                <w:lang w:eastAsia="cs-CZ"/>
              </w:rPr>
              <w:t>Součinnosti při vytvoření, otestování a zprovoznění nového prostupu.</w:t>
            </w:r>
          </w:p>
          <w:p w14:paraId="54A43897" w14:textId="77777777" w:rsidR="00A347C4" w:rsidRPr="006C3557" w:rsidRDefault="00A347C4" w:rsidP="00337DDA">
            <w:pPr>
              <w:spacing w:after="0"/>
              <w:rPr>
                <w:rFonts w:cs="Arial"/>
                <w:color w:val="000000"/>
                <w:szCs w:val="22"/>
                <w:lang w:eastAsia="cs-CZ"/>
              </w:rPr>
            </w:pPr>
          </w:p>
        </w:tc>
        <w:tc>
          <w:tcPr>
            <w:tcW w:w="2410" w:type="dxa"/>
            <w:tcBorders>
              <w:left w:val="dotted" w:sz="4" w:space="0" w:color="auto"/>
            </w:tcBorders>
            <w:shd w:val="clear" w:color="auto" w:fill="auto"/>
            <w:vAlign w:val="center"/>
          </w:tcPr>
          <w:p w14:paraId="3B1BDC23" w14:textId="67F9AA19" w:rsidR="00A347C4" w:rsidRPr="006C3557" w:rsidRDefault="00A347C4" w:rsidP="00B725C6">
            <w:pPr>
              <w:spacing w:after="0"/>
              <w:jc w:val="center"/>
              <w:rPr>
                <w:rFonts w:cs="Arial"/>
                <w:color w:val="000000"/>
                <w:szCs w:val="22"/>
                <w:lang w:eastAsia="cs-CZ"/>
              </w:rPr>
            </w:pPr>
            <w:r>
              <w:rPr>
                <w:rFonts w:cs="Arial"/>
                <w:color w:val="000000"/>
                <w:szCs w:val="22"/>
                <w:lang w:eastAsia="cs-CZ"/>
              </w:rPr>
              <w:t>Smejkal</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00551E" w:rsidRPr="00F23D33" w14:paraId="56327F64" w14:textId="77777777" w:rsidTr="00B725C6">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A347C4" w:rsidRPr="00F23D33" w14:paraId="66ABF217" w14:textId="77777777" w:rsidTr="00860B48">
        <w:trPr>
          <w:trHeight w:val="284"/>
        </w:trPr>
        <w:tc>
          <w:tcPr>
            <w:tcW w:w="7513" w:type="dxa"/>
            <w:tcBorders>
              <w:top w:val="single" w:sz="8" w:space="0" w:color="auto"/>
              <w:right w:val="dotted" w:sz="4" w:space="0" w:color="auto"/>
            </w:tcBorders>
            <w:shd w:val="clear" w:color="auto" w:fill="auto"/>
            <w:noWrap/>
            <w:vAlign w:val="center"/>
          </w:tcPr>
          <w:p w14:paraId="6A4E0321" w14:textId="5EE565B8" w:rsidR="00A347C4" w:rsidRPr="00F23D33" w:rsidRDefault="00A347C4" w:rsidP="001E3C7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2348" w:type="dxa"/>
            <w:tcBorders>
              <w:top w:val="single" w:sz="8" w:space="0" w:color="auto"/>
              <w:left w:val="dotted" w:sz="4" w:space="0" w:color="auto"/>
            </w:tcBorders>
            <w:shd w:val="clear" w:color="auto" w:fill="auto"/>
            <w:vAlign w:val="center"/>
          </w:tcPr>
          <w:p w14:paraId="4DDB0718" w14:textId="217C2E3E" w:rsidR="00A347C4" w:rsidRPr="00F23D33" w:rsidRDefault="00A347C4" w:rsidP="001E3C70">
            <w:pPr>
              <w:spacing w:after="0"/>
              <w:rPr>
                <w:rFonts w:cs="Arial"/>
                <w:color w:val="000000"/>
                <w:szCs w:val="22"/>
                <w:lang w:eastAsia="cs-CZ"/>
              </w:rPr>
            </w:pPr>
            <w:r w:rsidRPr="00534DE4">
              <w:rPr>
                <w:rFonts w:cs="Arial"/>
                <w:color w:val="000000"/>
                <w:szCs w:val="22"/>
                <w:lang w:eastAsia="cs-CZ"/>
              </w:rPr>
              <w:t>T1</w:t>
            </w:r>
          </w:p>
        </w:tc>
      </w:tr>
      <w:tr w:rsidR="00A347C4" w:rsidRPr="00F23D33" w14:paraId="2FBBDE5E" w14:textId="77777777" w:rsidTr="00860B48">
        <w:trPr>
          <w:trHeight w:val="284"/>
        </w:trPr>
        <w:tc>
          <w:tcPr>
            <w:tcW w:w="7513" w:type="dxa"/>
            <w:tcBorders>
              <w:right w:val="dotted" w:sz="4" w:space="0" w:color="auto"/>
            </w:tcBorders>
            <w:shd w:val="clear" w:color="auto" w:fill="auto"/>
            <w:noWrap/>
            <w:vAlign w:val="center"/>
          </w:tcPr>
          <w:p w14:paraId="0DD03486" w14:textId="3406D7AB" w:rsidR="00A347C4" w:rsidRDefault="00A347C4" w:rsidP="001E3C70">
            <w:pPr>
              <w:spacing w:after="0"/>
              <w:rPr>
                <w:rFonts w:cs="Arial"/>
                <w:color w:val="000000"/>
                <w:szCs w:val="22"/>
                <w:lang w:eastAsia="cs-CZ"/>
              </w:rPr>
            </w:pPr>
            <w:r w:rsidRPr="00820DCB">
              <w:rPr>
                <w:rFonts w:cs="Arial"/>
                <w:color w:val="000000"/>
                <w:szCs w:val="22"/>
                <w:lang w:eastAsia="cs-CZ"/>
              </w:rPr>
              <w:t>T2 = Nasazení plnění na testovací prostředí včetně předání dokumentace</w:t>
            </w:r>
          </w:p>
        </w:tc>
        <w:tc>
          <w:tcPr>
            <w:tcW w:w="2348" w:type="dxa"/>
            <w:tcBorders>
              <w:left w:val="dotted" w:sz="4" w:space="0" w:color="auto"/>
            </w:tcBorders>
            <w:shd w:val="clear" w:color="auto" w:fill="auto"/>
            <w:vAlign w:val="center"/>
          </w:tcPr>
          <w:p w14:paraId="077BB42D" w14:textId="058C781E" w:rsidR="00A347C4" w:rsidRPr="00F23D33" w:rsidRDefault="00A347C4" w:rsidP="001E3C70">
            <w:pPr>
              <w:spacing w:after="0"/>
              <w:rPr>
                <w:rFonts w:cs="Arial"/>
                <w:color w:val="000000"/>
                <w:szCs w:val="22"/>
                <w:lang w:eastAsia="cs-CZ"/>
              </w:rPr>
            </w:pPr>
            <w:r w:rsidRPr="00820DCB">
              <w:rPr>
                <w:rFonts w:cs="Arial"/>
                <w:color w:val="000000"/>
                <w:szCs w:val="22"/>
                <w:lang w:eastAsia="cs-CZ"/>
              </w:rPr>
              <w:t>T2 = 30.11.2021</w:t>
            </w:r>
          </w:p>
        </w:tc>
      </w:tr>
      <w:tr w:rsidR="00A347C4" w:rsidRPr="00F23D33" w14:paraId="1CC9F7D7" w14:textId="77777777" w:rsidTr="00860B48">
        <w:trPr>
          <w:trHeight w:val="284"/>
        </w:trPr>
        <w:tc>
          <w:tcPr>
            <w:tcW w:w="7513" w:type="dxa"/>
            <w:tcBorders>
              <w:right w:val="dotted" w:sz="4" w:space="0" w:color="auto"/>
            </w:tcBorders>
            <w:shd w:val="clear" w:color="auto" w:fill="auto"/>
            <w:noWrap/>
            <w:vAlign w:val="center"/>
          </w:tcPr>
          <w:p w14:paraId="554E8294" w14:textId="78E8C4D4" w:rsidR="00A347C4" w:rsidRDefault="00A347C4" w:rsidP="001E3C70">
            <w:pPr>
              <w:spacing w:after="0"/>
              <w:rPr>
                <w:rFonts w:cs="Arial"/>
                <w:color w:val="000000"/>
                <w:szCs w:val="22"/>
                <w:lang w:eastAsia="cs-CZ"/>
              </w:rPr>
            </w:pPr>
            <w:r w:rsidRPr="00820DCB">
              <w:rPr>
                <w:rFonts w:cs="Arial"/>
                <w:color w:val="000000"/>
                <w:szCs w:val="22"/>
                <w:lang w:eastAsia="cs-CZ"/>
              </w:rPr>
              <w:t xml:space="preserve">T3 = Nasazení plnění na produkční prostředí </w:t>
            </w:r>
          </w:p>
        </w:tc>
        <w:tc>
          <w:tcPr>
            <w:tcW w:w="2348" w:type="dxa"/>
            <w:tcBorders>
              <w:left w:val="dotted" w:sz="4" w:space="0" w:color="auto"/>
            </w:tcBorders>
            <w:shd w:val="clear" w:color="auto" w:fill="auto"/>
            <w:vAlign w:val="center"/>
          </w:tcPr>
          <w:p w14:paraId="3FF45E14" w14:textId="14D3E01F" w:rsidR="00A347C4" w:rsidRPr="00F23D33" w:rsidRDefault="00A347C4" w:rsidP="001E3C70">
            <w:pPr>
              <w:spacing w:after="0"/>
              <w:rPr>
                <w:rFonts w:cs="Arial"/>
                <w:color w:val="000000"/>
                <w:szCs w:val="22"/>
                <w:lang w:eastAsia="cs-CZ"/>
              </w:rPr>
            </w:pPr>
            <w:r w:rsidRPr="00820DCB">
              <w:rPr>
                <w:rFonts w:cs="Arial"/>
                <w:color w:val="000000"/>
                <w:szCs w:val="22"/>
                <w:lang w:eastAsia="cs-CZ"/>
              </w:rPr>
              <w:t>T3 = 31.12.2021</w:t>
            </w:r>
          </w:p>
        </w:tc>
      </w:tr>
    </w:tbl>
    <w:p w14:paraId="30715931" w14:textId="77777777" w:rsidR="00F106EE" w:rsidRPr="00A347C4" w:rsidRDefault="00F106EE" w:rsidP="00F106EE">
      <w:pPr>
        <w:pStyle w:val="Nadpis1"/>
        <w:numPr>
          <w:ilvl w:val="0"/>
          <w:numId w:val="0"/>
        </w:numPr>
        <w:tabs>
          <w:tab w:val="clear" w:pos="540"/>
        </w:tabs>
        <w:ind w:left="284"/>
        <w:rPr>
          <w:rFonts w:cs="Arial"/>
          <w:sz w:val="12"/>
          <w:szCs w:val="12"/>
        </w:rPr>
      </w:pPr>
      <w:bookmarkStart w:id="1" w:name="_Ref31623420"/>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A347C4" w:rsidRPr="00F23D33" w14:paraId="79336784" w14:textId="77777777" w:rsidTr="00F106EE">
        <w:trPr>
          <w:trHeight w:val="397"/>
        </w:trPr>
        <w:tc>
          <w:tcPr>
            <w:tcW w:w="1677" w:type="dxa"/>
            <w:tcBorders>
              <w:top w:val="dotted" w:sz="4" w:space="0" w:color="auto"/>
              <w:left w:val="dotted" w:sz="4" w:space="0" w:color="auto"/>
            </w:tcBorders>
          </w:tcPr>
          <w:p w14:paraId="32C90E42" w14:textId="594C22D5" w:rsidR="00A347C4" w:rsidRPr="00F23D33" w:rsidRDefault="00A347C4" w:rsidP="00153C10">
            <w:pPr>
              <w:pStyle w:val="Tabulka"/>
              <w:rPr>
                <w:szCs w:val="22"/>
              </w:rPr>
            </w:pPr>
          </w:p>
        </w:tc>
        <w:tc>
          <w:tcPr>
            <w:tcW w:w="3544" w:type="dxa"/>
            <w:tcBorders>
              <w:top w:val="dotted" w:sz="4" w:space="0" w:color="auto"/>
              <w:left w:val="dotted" w:sz="4" w:space="0" w:color="auto"/>
            </w:tcBorders>
          </w:tcPr>
          <w:p w14:paraId="6634D16A" w14:textId="038DE24B" w:rsidR="00A347C4" w:rsidRPr="00F23D33" w:rsidRDefault="00A347C4" w:rsidP="00153C10">
            <w:pPr>
              <w:pStyle w:val="Tabulka"/>
              <w:rPr>
                <w:szCs w:val="22"/>
              </w:rPr>
            </w:pPr>
            <w:r>
              <w:rPr>
                <w:szCs w:val="22"/>
              </w:rPr>
              <w:t>Viz cenová nabídka v příloze č.01</w:t>
            </w:r>
          </w:p>
        </w:tc>
        <w:tc>
          <w:tcPr>
            <w:tcW w:w="1276" w:type="dxa"/>
            <w:tcBorders>
              <w:top w:val="dotted" w:sz="4" w:space="0" w:color="auto"/>
            </w:tcBorders>
          </w:tcPr>
          <w:p w14:paraId="1352CEBD" w14:textId="40799BA4" w:rsidR="00A347C4" w:rsidRPr="00F23D33" w:rsidRDefault="00A347C4" w:rsidP="00153C10">
            <w:pPr>
              <w:pStyle w:val="Tabulka"/>
              <w:rPr>
                <w:szCs w:val="22"/>
              </w:rPr>
            </w:pPr>
            <w:r>
              <w:rPr>
                <w:szCs w:val="22"/>
              </w:rPr>
              <w:t>80,63</w:t>
            </w:r>
          </w:p>
        </w:tc>
        <w:tc>
          <w:tcPr>
            <w:tcW w:w="1701" w:type="dxa"/>
            <w:tcBorders>
              <w:top w:val="dotted" w:sz="4" w:space="0" w:color="auto"/>
            </w:tcBorders>
          </w:tcPr>
          <w:p w14:paraId="6AD1EC78" w14:textId="1454A75E" w:rsidR="00A347C4" w:rsidRPr="00F23D33" w:rsidRDefault="00A347C4" w:rsidP="00153C10">
            <w:pPr>
              <w:pStyle w:val="Tabulka"/>
              <w:rPr>
                <w:szCs w:val="22"/>
              </w:rPr>
            </w:pPr>
            <w:r w:rsidRPr="005B3DDD">
              <w:rPr>
                <w:szCs w:val="22"/>
              </w:rPr>
              <w:t>788 431,88</w:t>
            </w:r>
          </w:p>
        </w:tc>
        <w:tc>
          <w:tcPr>
            <w:tcW w:w="1581" w:type="dxa"/>
            <w:tcBorders>
              <w:top w:val="dotted" w:sz="4" w:space="0" w:color="auto"/>
            </w:tcBorders>
          </w:tcPr>
          <w:p w14:paraId="1269A032" w14:textId="0EA56AE3" w:rsidR="00A347C4" w:rsidRPr="00F23D33" w:rsidRDefault="00A347C4" w:rsidP="00B725C6">
            <w:pPr>
              <w:pStyle w:val="Tabulka"/>
              <w:rPr>
                <w:szCs w:val="22"/>
              </w:rPr>
            </w:pPr>
            <w:r w:rsidRPr="005B3DDD">
              <w:rPr>
                <w:szCs w:val="22"/>
              </w:rPr>
              <w:t>954 002,57</w:t>
            </w:r>
          </w:p>
        </w:tc>
      </w:tr>
      <w:tr w:rsidR="00A347C4"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A347C4" w:rsidRPr="00CB1115" w:rsidRDefault="00A347C4" w:rsidP="00153C10">
            <w:pPr>
              <w:pStyle w:val="Tabulka"/>
              <w:rPr>
                <w:b/>
                <w:szCs w:val="22"/>
              </w:rPr>
            </w:pPr>
            <w:r w:rsidRPr="00CB1115">
              <w:rPr>
                <w:b/>
                <w:szCs w:val="22"/>
              </w:rPr>
              <w:t>Celkem:</w:t>
            </w:r>
          </w:p>
        </w:tc>
        <w:tc>
          <w:tcPr>
            <w:tcW w:w="1276" w:type="dxa"/>
            <w:tcBorders>
              <w:bottom w:val="dotted" w:sz="4" w:space="0" w:color="auto"/>
            </w:tcBorders>
          </w:tcPr>
          <w:p w14:paraId="481282DD" w14:textId="3862D447" w:rsidR="00A347C4" w:rsidRPr="00F23D33" w:rsidRDefault="00A347C4" w:rsidP="00153C10">
            <w:pPr>
              <w:pStyle w:val="Tabulka"/>
              <w:rPr>
                <w:szCs w:val="22"/>
              </w:rPr>
            </w:pPr>
            <w:r>
              <w:rPr>
                <w:szCs w:val="22"/>
              </w:rPr>
              <w:t>80,63</w:t>
            </w:r>
          </w:p>
        </w:tc>
        <w:tc>
          <w:tcPr>
            <w:tcW w:w="1701" w:type="dxa"/>
            <w:tcBorders>
              <w:bottom w:val="dotted" w:sz="4" w:space="0" w:color="auto"/>
            </w:tcBorders>
          </w:tcPr>
          <w:p w14:paraId="09332EC2" w14:textId="42766F5A" w:rsidR="00A347C4" w:rsidRPr="00F23D33" w:rsidRDefault="00A347C4" w:rsidP="00153C10">
            <w:pPr>
              <w:pStyle w:val="Tabulka"/>
              <w:rPr>
                <w:szCs w:val="22"/>
              </w:rPr>
            </w:pPr>
            <w:r w:rsidRPr="005B3DDD">
              <w:rPr>
                <w:szCs w:val="22"/>
              </w:rPr>
              <w:t>788 431,88</w:t>
            </w:r>
          </w:p>
        </w:tc>
        <w:tc>
          <w:tcPr>
            <w:tcW w:w="1581" w:type="dxa"/>
            <w:tcBorders>
              <w:bottom w:val="dotted" w:sz="4" w:space="0" w:color="auto"/>
            </w:tcBorders>
          </w:tcPr>
          <w:p w14:paraId="0B956D1F" w14:textId="549A9514" w:rsidR="00A347C4" w:rsidRPr="00F23D33" w:rsidRDefault="00A347C4" w:rsidP="00153C10">
            <w:pPr>
              <w:pStyle w:val="Tabulka"/>
              <w:rPr>
                <w:szCs w:val="22"/>
              </w:rPr>
            </w:pPr>
            <w:r w:rsidRPr="005B3DDD">
              <w:rPr>
                <w:szCs w:val="22"/>
              </w:rPr>
              <w:t>954 002,57</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975" w:type="dxa"/>
        <w:tblLook w:val="04A0" w:firstRow="1" w:lastRow="0" w:firstColumn="1" w:lastColumn="0" w:noHBand="0" w:noVBand="1"/>
      </w:tblPr>
      <w:tblGrid>
        <w:gridCol w:w="2629"/>
        <w:gridCol w:w="2448"/>
        <w:gridCol w:w="2449"/>
        <w:gridCol w:w="2449"/>
      </w:tblGrid>
      <w:tr w:rsidR="0000551E" w:rsidRPr="00194CEC" w14:paraId="7C2A8897" w14:textId="77777777" w:rsidTr="00860B48">
        <w:trPr>
          <w:trHeight w:val="461"/>
        </w:trPr>
        <w:tc>
          <w:tcPr>
            <w:tcW w:w="2629" w:type="dxa"/>
            <w:vAlign w:val="center"/>
          </w:tcPr>
          <w:p w14:paraId="5A324CAC" w14:textId="77777777" w:rsidR="0000551E" w:rsidRPr="00194CEC" w:rsidRDefault="0000551E" w:rsidP="00153C10">
            <w:pPr>
              <w:rPr>
                <w:b/>
              </w:rPr>
            </w:pPr>
            <w:r>
              <w:rPr>
                <w:b/>
              </w:rPr>
              <w:t>Role</w:t>
            </w:r>
          </w:p>
        </w:tc>
        <w:tc>
          <w:tcPr>
            <w:tcW w:w="2448" w:type="dxa"/>
            <w:vAlign w:val="center"/>
          </w:tcPr>
          <w:p w14:paraId="56B456B2" w14:textId="77777777" w:rsidR="0000551E" w:rsidRPr="00194CEC" w:rsidRDefault="0000551E" w:rsidP="00153C10">
            <w:pPr>
              <w:rPr>
                <w:b/>
              </w:rPr>
            </w:pPr>
            <w:r>
              <w:rPr>
                <w:b/>
              </w:rPr>
              <w:t>Jméno</w:t>
            </w:r>
          </w:p>
        </w:tc>
        <w:tc>
          <w:tcPr>
            <w:tcW w:w="2449" w:type="dxa"/>
            <w:vAlign w:val="center"/>
          </w:tcPr>
          <w:p w14:paraId="5F6EE04D" w14:textId="77777777" w:rsidR="0000551E" w:rsidRPr="00194CEC" w:rsidRDefault="0000551E" w:rsidP="00153C10">
            <w:pPr>
              <w:rPr>
                <w:b/>
              </w:rPr>
            </w:pPr>
            <w:r w:rsidRPr="00194CEC">
              <w:rPr>
                <w:b/>
              </w:rPr>
              <w:t>Datum</w:t>
            </w:r>
          </w:p>
        </w:tc>
        <w:tc>
          <w:tcPr>
            <w:tcW w:w="2449"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860B48">
        <w:trPr>
          <w:trHeight w:val="628"/>
        </w:trPr>
        <w:tc>
          <w:tcPr>
            <w:tcW w:w="2629" w:type="dxa"/>
            <w:vAlign w:val="center"/>
          </w:tcPr>
          <w:p w14:paraId="06C7155A" w14:textId="77777777" w:rsidR="0000551E" w:rsidRDefault="0000551E" w:rsidP="00153C10">
            <w:r>
              <w:t>Bezpečnostní garant</w:t>
            </w:r>
          </w:p>
        </w:tc>
        <w:tc>
          <w:tcPr>
            <w:tcW w:w="2448" w:type="dxa"/>
            <w:vAlign w:val="center"/>
          </w:tcPr>
          <w:p w14:paraId="1E8AC0FD" w14:textId="036CF19A" w:rsidR="0000551E" w:rsidRDefault="003D5FD5" w:rsidP="00153C10">
            <w:r>
              <w:t>Roman Smetana</w:t>
            </w:r>
          </w:p>
        </w:tc>
        <w:tc>
          <w:tcPr>
            <w:tcW w:w="2449" w:type="dxa"/>
            <w:vAlign w:val="center"/>
          </w:tcPr>
          <w:p w14:paraId="4C1A7297" w14:textId="0D76AAC5" w:rsidR="0000551E" w:rsidRDefault="00860B48" w:rsidP="00153C10">
            <w:r>
              <w:t>23.03.2021</w:t>
            </w:r>
          </w:p>
        </w:tc>
        <w:tc>
          <w:tcPr>
            <w:tcW w:w="2449" w:type="dxa"/>
            <w:vAlign w:val="center"/>
          </w:tcPr>
          <w:p w14:paraId="2DAAEC0A" w14:textId="264D08A6" w:rsidR="0000551E" w:rsidRDefault="00860B48" w:rsidP="00153C10">
            <w:r>
              <w:t>Bez připomínek, viz mail</w:t>
            </w:r>
          </w:p>
        </w:tc>
      </w:tr>
      <w:tr w:rsidR="00D50D4C" w14:paraId="41BF8CC4" w14:textId="77777777" w:rsidTr="00860B48">
        <w:trPr>
          <w:trHeight w:val="628"/>
        </w:trPr>
        <w:tc>
          <w:tcPr>
            <w:tcW w:w="2629" w:type="dxa"/>
            <w:vAlign w:val="center"/>
          </w:tcPr>
          <w:p w14:paraId="2D9C0FEB" w14:textId="77777777" w:rsidR="00D50D4C" w:rsidRDefault="00D50D4C" w:rsidP="00153C10">
            <w:r>
              <w:t>Provozní garant</w:t>
            </w:r>
          </w:p>
        </w:tc>
        <w:tc>
          <w:tcPr>
            <w:tcW w:w="2448" w:type="dxa"/>
            <w:vAlign w:val="center"/>
          </w:tcPr>
          <w:p w14:paraId="571B76F2" w14:textId="385869EC" w:rsidR="00D50D4C" w:rsidRDefault="00D50D4C" w:rsidP="00153C10">
            <w:r>
              <w:t>Pavel Štětina</w:t>
            </w:r>
          </w:p>
        </w:tc>
        <w:tc>
          <w:tcPr>
            <w:tcW w:w="2449" w:type="dxa"/>
            <w:vAlign w:val="center"/>
          </w:tcPr>
          <w:p w14:paraId="53AF142E" w14:textId="4A67CCB1" w:rsidR="00D50D4C" w:rsidRDefault="00860B48" w:rsidP="00153C10">
            <w:r>
              <w:t>22.03.2021</w:t>
            </w:r>
          </w:p>
        </w:tc>
        <w:tc>
          <w:tcPr>
            <w:tcW w:w="2449" w:type="dxa"/>
            <w:vAlign w:val="center"/>
          </w:tcPr>
          <w:p w14:paraId="7EA6029F" w14:textId="4D52A249" w:rsidR="00D50D4C" w:rsidRDefault="00860B48" w:rsidP="00153C10">
            <w:r w:rsidRPr="00860B48">
              <w:t>Bez připomínek, viz mail</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Pr="00A347C4" w:rsidRDefault="00E921FF" w:rsidP="00BD6765">
      <w:pPr>
        <w:rPr>
          <w:sz w:val="12"/>
          <w:szCs w:val="12"/>
        </w:rPr>
      </w:pP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3D5FD5">
        <w:trPr>
          <w:trHeight w:val="1199"/>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Tomáš Krejzar</w:t>
            </w:r>
          </w:p>
        </w:tc>
        <w:tc>
          <w:tcPr>
            <w:tcW w:w="3828" w:type="dxa"/>
            <w:vAlign w:val="center"/>
          </w:tcPr>
          <w:p w14:paraId="1A8E39D3" w14:textId="77777777" w:rsidR="009F24A0" w:rsidRDefault="009F24A0" w:rsidP="00371CE8"/>
        </w:tc>
      </w:tr>
      <w:tr w:rsidR="009F24A0" w14:paraId="66DF73FD" w14:textId="77777777" w:rsidTr="003D5FD5">
        <w:trPr>
          <w:trHeight w:val="1285"/>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435E24D1" w:rsidR="009F24A0" w:rsidRDefault="00D0438F" w:rsidP="00371CE8">
            <w:r>
              <w:t>Tomáš Smejkal</w:t>
            </w:r>
          </w:p>
        </w:tc>
        <w:tc>
          <w:tcPr>
            <w:tcW w:w="3828" w:type="dxa"/>
            <w:vAlign w:val="center"/>
          </w:tcPr>
          <w:p w14:paraId="7AEF2C5E" w14:textId="77777777" w:rsidR="009F24A0" w:rsidRDefault="009F24A0" w:rsidP="00371CE8"/>
        </w:tc>
      </w:tr>
      <w:tr w:rsidR="009F24A0" w14:paraId="1BA468C1" w14:textId="77777777" w:rsidTr="003D5FD5">
        <w:trPr>
          <w:trHeight w:val="138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6"/>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AACBF" w14:textId="77777777" w:rsidR="008E68CC" w:rsidRDefault="008E68CC" w:rsidP="0000551E">
      <w:pPr>
        <w:spacing w:after="0"/>
      </w:pPr>
      <w:r>
        <w:separator/>
      </w:r>
    </w:p>
  </w:endnote>
  <w:endnote w:type="continuationSeparator" w:id="0">
    <w:p w14:paraId="74D994C5" w14:textId="77777777" w:rsidR="008E68CC" w:rsidRDefault="008E68CC" w:rsidP="0000551E">
      <w:pPr>
        <w:spacing w:after="0"/>
      </w:pPr>
      <w:r>
        <w:continuationSeparator/>
      </w:r>
    </w:p>
  </w:endnote>
  <w:endnote w:id="1">
    <w:p w14:paraId="493DE5B7" w14:textId="77777777" w:rsidR="00B30013" w:rsidRPr="00E56B5D" w:rsidRDefault="00B3001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30013" w:rsidRPr="00E56B5D" w:rsidRDefault="00B3001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30013" w:rsidRPr="00E56B5D" w:rsidRDefault="00B3001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30013" w:rsidRPr="00E56B5D" w:rsidRDefault="00B3001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30013" w:rsidRPr="00E56B5D" w:rsidRDefault="00B3001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B30013" w:rsidRPr="00E56B5D" w:rsidRDefault="00B3001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B30013" w:rsidRPr="00E56B5D" w:rsidRDefault="00B30013"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35D4A6A" w:rsidR="00B30013" w:rsidRDefault="00B30013">
      <w:pPr>
        <w:pStyle w:val="Textvysvtlivek"/>
      </w:pPr>
      <w:r>
        <w:rPr>
          <w:rStyle w:val="Odkaznavysvtlivky"/>
        </w:rPr>
        <w:endnoteRef/>
      </w:r>
      <w:r>
        <w:t xml:space="preserve"> </w:t>
      </w:r>
      <w:r w:rsidRPr="00C54E9D">
        <w:rPr>
          <w:sz w:val="18"/>
          <w:szCs w:val="18"/>
        </w:rPr>
        <w:t xml:space="preserve">Garant odpovídá za správnost a úplnost dodané dokumentace a zajišťuje její akceptaci. Např. Provozní dokumentaci posuzuje Oddělení kybernetické bezpečnosti (OKB) a Oddělení provozu a podpory </w:t>
      </w:r>
      <w:r w:rsidR="00860B48" w:rsidRPr="00C54E9D">
        <w:rPr>
          <w:sz w:val="18"/>
          <w:szCs w:val="18"/>
        </w:rPr>
        <w:t>technologií</w:t>
      </w:r>
      <w:r w:rsidRPr="00C54E9D">
        <w:rPr>
          <w:sz w:val="18"/>
          <w:szCs w:val="18"/>
        </w:rPr>
        <w:t xml:space="preserve"> (OPPT).</w:t>
      </w:r>
    </w:p>
  </w:endnote>
  <w:endnote w:id="9">
    <w:p w14:paraId="6F7B32D7" w14:textId="77777777" w:rsidR="00B30013" w:rsidRPr="00E56B5D" w:rsidRDefault="00B3001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B30013" w:rsidRPr="00103605" w:rsidRDefault="00B30013">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B30013" w:rsidRPr="004642D2" w:rsidRDefault="00B30013">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B30013" w:rsidRPr="00E56B5D" w:rsidRDefault="00B30013"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B30013" w:rsidRPr="0036019B" w:rsidRDefault="00B30013"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B30013" w:rsidRPr="00360DA3" w:rsidRDefault="00B3001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B30013" w:rsidRPr="00E56B5D" w:rsidRDefault="00B3001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B30013" w:rsidRPr="00E56B5D" w:rsidRDefault="00B3001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B30013" w:rsidRPr="00E56B5D" w:rsidRDefault="00B3001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B30013" w:rsidRPr="00E56B5D" w:rsidRDefault="00B30013"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B30013" w:rsidRPr="00E56B5D" w:rsidRDefault="00B3001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B30013" w:rsidRPr="00E56B5D" w:rsidRDefault="00B30013"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B30013" w:rsidRDefault="00B3001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5FC7" w14:textId="77777777" w:rsidR="00B30013" w:rsidRDefault="00B300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66B65868" w:rsidR="00B30013" w:rsidRPr="00CC2560" w:rsidRDefault="00B30013"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D6968">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D6968">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A7B9" w14:textId="77777777" w:rsidR="00B30013" w:rsidRDefault="00B3001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4929D5D9" w:rsidR="00B30013" w:rsidRPr="00CC2560" w:rsidRDefault="00B3001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D6968">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D6968">
      <w:rPr>
        <w:noProof/>
        <w:sz w:val="16"/>
        <w:szCs w:val="16"/>
      </w:rPr>
      <w:t>4</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538259DD" w:rsidR="00B30013" w:rsidRPr="00CC2560" w:rsidRDefault="00B3001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D6968">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D6968">
      <w:rPr>
        <w:noProof/>
        <w:sz w:val="16"/>
        <w:szCs w:val="16"/>
      </w:rPr>
      <w:t>3</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28AE69FE" w:rsidR="00B30013" w:rsidRPr="00EF7DC4" w:rsidRDefault="00B30013"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D6968">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D696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8F327" w14:textId="77777777" w:rsidR="008E68CC" w:rsidRDefault="008E68CC" w:rsidP="0000551E">
      <w:pPr>
        <w:spacing w:after="0"/>
      </w:pPr>
      <w:r>
        <w:separator/>
      </w:r>
    </w:p>
  </w:footnote>
  <w:footnote w:type="continuationSeparator" w:id="0">
    <w:p w14:paraId="037AAB24" w14:textId="77777777" w:rsidR="008E68CC" w:rsidRDefault="008E68CC" w:rsidP="0000551E">
      <w:pPr>
        <w:spacing w:after="0"/>
      </w:pPr>
      <w:r>
        <w:continuationSeparator/>
      </w:r>
    </w:p>
  </w:footnote>
  <w:footnote w:id="1">
    <w:p w14:paraId="10B1FF6B" w14:textId="533685E1" w:rsidR="00B30013" w:rsidRDefault="00B3001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B30013" w:rsidRDefault="00B3001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B30013" w:rsidRDefault="00B3001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B30013" w:rsidRPr="00647845" w:rsidRDefault="00B30013"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C553" w14:textId="77777777" w:rsidR="00B30013" w:rsidRDefault="00B300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B30013" w:rsidRPr="003315A8" w:rsidRDefault="00B30013"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6EE5E" w14:textId="77777777" w:rsidR="00B30013" w:rsidRDefault="00B300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C7165"/>
    <w:multiLevelType w:val="hybridMultilevel"/>
    <w:tmpl w:val="97424CEA"/>
    <w:lvl w:ilvl="0" w:tplc="947E0EDE">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370FA6"/>
    <w:multiLevelType w:val="hybridMultilevel"/>
    <w:tmpl w:val="3120E0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7"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72356A1"/>
    <w:multiLevelType w:val="hybridMultilevel"/>
    <w:tmpl w:val="E7CE5A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34"/>
  </w:num>
  <w:num w:numId="9">
    <w:abstractNumId w:val="33"/>
  </w:num>
  <w:num w:numId="10">
    <w:abstractNumId w:val="26"/>
  </w:num>
  <w:num w:numId="11">
    <w:abstractNumId w:val="25"/>
  </w:num>
  <w:num w:numId="12">
    <w:abstractNumId w:val="4"/>
  </w:num>
  <w:num w:numId="13">
    <w:abstractNumId w:val="32"/>
  </w:num>
  <w:num w:numId="14">
    <w:abstractNumId w:val="10"/>
  </w:num>
  <w:num w:numId="15">
    <w:abstractNumId w:val="6"/>
  </w:num>
  <w:num w:numId="16">
    <w:abstractNumId w:val="12"/>
  </w:num>
  <w:num w:numId="17">
    <w:abstractNumId w:val="2"/>
  </w:num>
  <w:num w:numId="18">
    <w:abstractNumId w:val="11"/>
  </w:num>
  <w:num w:numId="19">
    <w:abstractNumId w:val="7"/>
  </w:num>
  <w:num w:numId="20">
    <w:abstractNumId w:val="29"/>
  </w:num>
  <w:num w:numId="21">
    <w:abstractNumId w:val="23"/>
  </w:num>
  <w:num w:numId="22">
    <w:abstractNumId w:val="5"/>
  </w:num>
  <w:num w:numId="23">
    <w:abstractNumId w:val="31"/>
  </w:num>
  <w:num w:numId="24">
    <w:abstractNumId w:val="37"/>
  </w:num>
  <w:num w:numId="25">
    <w:abstractNumId w:val="27"/>
  </w:num>
  <w:num w:numId="26">
    <w:abstractNumId w:val="15"/>
  </w:num>
  <w:num w:numId="27">
    <w:abstractNumId w:val="1"/>
  </w:num>
  <w:num w:numId="28">
    <w:abstractNumId w:val="24"/>
  </w:num>
  <w:num w:numId="29">
    <w:abstractNumId w:val="1"/>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0"/>
  </w:num>
  <w:num w:numId="33">
    <w:abstractNumId w:val="14"/>
  </w:num>
  <w:num w:numId="34">
    <w:abstractNumId w:val="0"/>
  </w:num>
  <w:num w:numId="35">
    <w:abstractNumId w:val="28"/>
  </w:num>
  <w:num w:numId="36">
    <w:abstractNumId w:val="16"/>
  </w:num>
  <w:num w:numId="37">
    <w:abstractNumId w:val="21"/>
  </w:num>
  <w:num w:numId="38">
    <w:abstractNumId w:val="8"/>
  </w:num>
  <w:num w:numId="39">
    <w:abstractNumId w:val="22"/>
  </w:num>
  <w:num w:numId="40">
    <w:abstractNumId w:val="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48C"/>
    <w:rsid w:val="00004AE0"/>
    <w:rsid w:val="00004EC1"/>
    <w:rsid w:val="0000551E"/>
    <w:rsid w:val="00005870"/>
    <w:rsid w:val="00005BCE"/>
    <w:rsid w:val="00011B97"/>
    <w:rsid w:val="00013DF1"/>
    <w:rsid w:val="00014F2F"/>
    <w:rsid w:val="0001584A"/>
    <w:rsid w:val="00016B61"/>
    <w:rsid w:val="0002035C"/>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2D02"/>
    <w:rsid w:val="00065AFA"/>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6887"/>
    <w:rsid w:val="000B7C9F"/>
    <w:rsid w:val="000B7CA6"/>
    <w:rsid w:val="000C07C4"/>
    <w:rsid w:val="000C10FC"/>
    <w:rsid w:val="000C145C"/>
    <w:rsid w:val="000C36FD"/>
    <w:rsid w:val="000C4A49"/>
    <w:rsid w:val="000C59B3"/>
    <w:rsid w:val="000C7406"/>
    <w:rsid w:val="000D041A"/>
    <w:rsid w:val="000D21E2"/>
    <w:rsid w:val="000D283A"/>
    <w:rsid w:val="000D290E"/>
    <w:rsid w:val="000D319B"/>
    <w:rsid w:val="000D4EF2"/>
    <w:rsid w:val="000D5063"/>
    <w:rsid w:val="000D58C0"/>
    <w:rsid w:val="000D624D"/>
    <w:rsid w:val="000E3004"/>
    <w:rsid w:val="000E3B62"/>
    <w:rsid w:val="000E4800"/>
    <w:rsid w:val="000E51A3"/>
    <w:rsid w:val="000E6E54"/>
    <w:rsid w:val="000E720F"/>
    <w:rsid w:val="000E7473"/>
    <w:rsid w:val="000F27BA"/>
    <w:rsid w:val="000F597F"/>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095"/>
    <w:rsid w:val="001267F1"/>
    <w:rsid w:val="00126DC6"/>
    <w:rsid w:val="00126E12"/>
    <w:rsid w:val="00127005"/>
    <w:rsid w:val="00127530"/>
    <w:rsid w:val="001303E1"/>
    <w:rsid w:val="001307A1"/>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57ACA"/>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4E69"/>
    <w:rsid w:val="001B59C1"/>
    <w:rsid w:val="001B5B62"/>
    <w:rsid w:val="001B6C55"/>
    <w:rsid w:val="001B7D19"/>
    <w:rsid w:val="001C0A45"/>
    <w:rsid w:val="001C1ED2"/>
    <w:rsid w:val="001C277E"/>
    <w:rsid w:val="001C2D39"/>
    <w:rsid w:val="001C4C0B"/>
    <w:rsid w:val="001C4C4B"/>
    <w:rsid w:val="001C5FB2"/>
    <w:rsid w:val="001C6B93"/>
    <w:rsid w:val="001D0604"/>
    <w:rsid w:val="001D1AA1"/>
    <w:rsid w:val="001D1C08"/>
    <w:rsid w:val="001D388C"/>
    <w:rsid w:val="001D3B5F"/>
    <w:rsid w:val="001D4698"/>
    <w:rsid w:val="001E17C9"/>
    <w:rsid w:val="001E3C70"/>
    <w:rsid w:val="001E419F"/>
    <w:rsid w:val="001F0E4E"/>
    <w:rsid w:val="001F177F"/>
    <w:rsid w:val="001F2E58"/>
    <w:rsid w:val="001F4C72"/>
    <w:rsid w:val="001F5B35"/>
    <w:rsid w:val="00207023"/>
    <w:rsid w:val="00207B75"/>
    <w:rsid w:val="00210895"/>
    <w:rsid w:val="00211559"/>
    <w:rsid w:val="002123D3"/>
    <w:rsid w:val="002207E9"/>
    <w:rsid w:val="00223FDB"/>
    <w:rsid w:val="002255E9"/>
    <w:rsid w:val="00225DA6"/>
    <w:rsid w:val="002273D3"/>
    <w:rsid w:val="002300B6"/>
    <w:rsid w:val="00230B57"/>
    <w:rsid w:val="00232722"/>
    <w:rsid w:val="00232908"/>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2C50"/>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0A5"/>
    <w:rsid w:val="00296D71"/>
    <w:rsid w:val="002A0F37"/>
    <w:rsid w:val="002A262B"/>
    <w:rsid w:val="002A3316"/>
    <w:rsid w:val="002A4EAB"/>
    <w:rsid w:val="002A5BD3"/>
    <w:rsid w:val="002A77A3"/>
    <w:rsid w:val="002B04AE"/>
    <w:rsid w:val="002B0E7B"/>
    <w:rsid w:val="002B1F4A"/>
    <w:rsid w:val="002B2742"/>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EBE"/>
    <w:rsid w:val="003336F8"/>
    <w:rsid w:val="003352D6"/>
    <w:rsid w:val="00337DDA"/>
    <w:rsid w:val="00337FB0"/>
    <w:rsid w:val="00340225"/>
    <w:rsid w:val="00340CF2"/>
    <w:rsid w:val="003519C1"/>
    <w:rsid w:val="00351F5F"/>
    <w:rsid w:val="00353C5D"/>
    <w:rsid w:val="00354579"/>
    <w:rsid w:val="00355BAB"/>
    <w:rsid w:val="00357CB1"/>
    <w:rsid w:val="0036019B"/>
    <w:rsid w:val="00360DA3"/>
    <w:rsid w:val="00361371"/>
    <w:rsid w:val="0036140A"/>
    <w:rsid w:val="00362290"/>
    <w:rsid w:val="003622E0"/>
    <w:rsid w:val="00362AAC"/>
    <w:rsid w:val="00362D0D"/>
    <w:rsid w:val="00363409"/>
    <w:rsid w:val="003637D7"/>
    <w:rsid w:val="00367CC0"/>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5FD5"/>
    <w:rsid w:val="003D6816"/>
    <w:rsid w:val="003D682E"/>
    <w:rsid w:val="003E0CA6"/>
    <w:rsid w:val="003E5793"/>
    <w:rsid w:val="003E59FE"/>
    <w:rsid w:val="003E5FE7"/>
    <w:rsid w:val="003E7896"/>
    <w:rsid w:val="003F0F2C"/>
    <w:rsid w:val="003F1C67"/>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C8E"/>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75194"/>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3DD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6968"/>
    <w:rsid w:val="005D7536"/>
    <w:rsid w:val="005E023F"/>
    <w:rsid w:val="005E29BE"/>
    <w:rsid w:val="005E2DAB"/>
    <w:rsid w:val="005E3F0C"/>
    <w:rsid w:val="005E43BD"/>
    <w:rsid w:val="005E5F03"/>
    <w:rsid w:val="005E6190"/>
    <w:rsid w:val="005E6373"/>
    <w:rsid w:val="005E6EDE"/>
    <w:rsid w:val="005F120C"/>
    <w:rsid w:val="005F14D3"/>
    <w:rsid w:val="005F5218"/>
    <w:rsid w:val="0060065D"/>
    <w:rsid w:val="00601087"/>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187"/>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C0241"/>
    <w:rsid w:val="006C1AFC"/>
    <w:rsid w:val="006C2F8C"/>
    <w:rsid w:val="006C3557"/>
    <w:rsid w:val="006C3F43"/>
    <w:rsid w:val="006C4182"/>
    <w:rsid w:val="006C4DE7"/>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35FB4"/>
    <w:rsid w:val="0074334E"/>
    <w:rsid w:val="00744621"/>
    <w:rsid w:val="0074488E"/>
    <w:rsid w:val="00747BD4"/>
    <w:rsid w:val="007505A0"/>
    <w:rsid w:val="007519DD"/>
    <w:rsid w:val="00751E3A"/>
    <w:rsid w:val="00753DB7"/>
    <w:rsid w:val="00754F4F"/>
    <w:rsid w:val="0075723D"/>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3DB"/>
    <w:rsid w:val="00806FF9"/>
    <w:rsid w:val="00807E6A"/>
    <w:rsid w:val="008105A0"/>
    <w:rsid w:val="008109CE"/>
    <w:rsid w:val="00810E6E"/>
    <w:rsid w:val="00815C2C"/>
    <w:rsid w:val="0081628D"/>
    <w:rsid w:val="00816E5E"/>
    <w:rsid w:val="00820DCB"/>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1811"/>
    <w:rsid w:val="00844D4F"/>
    <w:rsid w:val="008463CC"/>
    <w:rsid w:val="00846B5B"/>
    <w:rsid w:val="00852156"/>
    <w:rsid w:val="00853988"/>
    <w:rsid w:val="0085497D"/>
    <w:rsid w:val="00855235"/>
    <w:rsid w:val="0085582D"/>
    <w:rsid w:val="00856501"/>
    <w:rsid w:val="00857EFE"/>
    <w:rsid w:val="00860B48"/>
    <w:rsid w:val="0086133D"/>
    <w:rsid w:val="0086141C"/>
    <w:rsid w:val="00862163"/>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68CC"/>
    <w:rsid w:val="008E6B3E"/>
    <w:rsid w:val="008E77F3"/>
    <w:rsid w:val="008F29B6"/>
    <w:rsid w:val="008F2A26"/>
    <w:rsid w:val="008F2DBD"/>
    <w:rsid w:val="008F386A"/>
    <w:rsid w:val="008F387A"/>
    <w:rsid w:val="008F5A1F"/>
    <w:rsid w:val="008F6A69"/>
    <w:rsid w:val="008F76E5"/>
    <w:rsid w:val="00900FD9"/>
    <w:rsid w:val="009012E9"/>
    <w:rsid w:val="0090161A"/>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CDA"/>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A7132"/>
    <w:rsid w:val="009B0346"/>
    <w:rsid w:val="009B0598"/>
    <w:rsid w:val="009B0AC4"/>
    <w:rsid w:val="009B0D7C"/>
    <w:rsid w:val="009B18EA"/>
    <w:rsid w:val="009B26FE"/>
    <w:rsid w:val="009B2889"/>
    <w:rsid w:val="009B4A04"/>
    <w:rsid w:val="009B6D70"/>
    <w:rsid w:val="009C0C0E"/>
    <w:rsid w:val="009C0C53"/>
    <w:rsid w:val="009C1386"/>
    <w:rsid w:val="009C18FD"/>
    <w:rsid w:val="009C2C71"/>
    <w:rsid w:val="009C3C4E"/>
    <w:rsid w:val="009C558F"/>
    <w:rsid w:val="009C56F1"/>
    <w:rsid w:val="009C60E6"/>
    <w:rsid w:val="009C640A"/>
    <w:rsid w:val="009D2546"/>
    <w:rsid w:val="009D26E0"/>
    <w:rsid w:val="009D27EF"/>
    <w:rsid w:val="009E0666"/>
    <w:rsid w:val="009E2187"/>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47C4"/>
    <w:rsid w:val="00A34E55"/>
    <w:rsid w:val="00A357B7"/>
    <w:rsid w:val="00A35CF6"/>
    <w:rsid w:val="00A36BED"/>
    <w:rsid w:val="00A373CF"/>
    <w:rsid w:val="00A42A01"/>
    <w:rsid w:val="00A446F4"/>
    <w:rsid w:val="00A44936"/>
    <w:rsid w:val="00A4575C"/>
    <w:rsid w:val="00A45ACE"/>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3CB"/>
    <w:rsid w:val="00A84163"/>
    <w:rsid w:val="00A84A1F"/>
    <w:rsid w:val="00A84BA0"/>
    <w:rsid w:val="00A85992"/>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5620"/>
    <w:rsid w:val="00AC6ACD"/>
    <w:rsid w:val="00AC7E8A"/>
    <w:rsid w:val="00AD2952"/>
    <w:rsid w:val="00AD4376"/>
    <w:rsid w:val="00AD507D"/>
    <w:rsid w:val="00AD51B8"/>
    <w:rsid w:val="00AD5EAE"/>
    <w:rsid w:val="00AD6EE9"/>
    <w:rsid w:val="00AE0DAA"/>
    <w:rsid w:val="00AE22EC"/>
    <w:rsid w:val="00AE3FC9"/>
    <w:rsid w:val="00AE6236"/>
    <w:rsid w:val="00AE6A62"/>
    <w:rsid w:val="00AE6FBD"/>
    <w:rsid w:val="00AE787D"/>
    <w:rsid w:val="00AF6FD7"/>
    <w:rsid w:val="00B014E7"/>
    <w:rsid w:val="00B01DEF"/>
    <w:rsid w:val="00B02F18"/>
    <w:rsid w:val="00B036CC"/>
    <w:rsid w:val="00B05EBD"/>
    <w:rsid w:val="00B06F68"/>
    <w:rsid w:val="00B07142"/>
    <w:rsid w:val="00B11572"/>
    <w:rsid w:val="00B11C0F"/>
    <w:rsid w:val="00B130B7"/>
    <w:rsid w:val="00B151F9"/>
    <w:rsid w:val="00B15B77"/>
    <w:rsid w:val="00B16E67"/>
    <w:rsid w:val="00B21855"/>
    <w:rsid w:val="00B2279A"/>
    <w:rsid w:val="00B22E02"/>
    <w:rsid w:val="00B239C6"/>
    <w:rsid w:val="00B25419"/>
    <w:rsid w:val="00B25D5E"/>
    <w:rsid w:val="00B279A1"/>
    <w:rsid w:val="00B27B87"/>
    <w:rsid w:val="00B30013"/>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A70"/>
    <w:rsid w:val="00B92EEA"/>
    <w:rsid w:val="00B92F40"/>
    <w:rsid w:val="00B93505"/>
    <w:rsid w:val="00B93816"/>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6B0F"/>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E18"/>
    <w:rsid w:val="00CD318E"/>
    <w:rsid w:val="00CD3695"/>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FB5"/>
    <w:rsid w:val="00D02558"/>
    <w:rsid w:val="00D0423F"/>
    <w:rsid w:val="00D0438F"/>
    <w:rsid w:val="00D0693F"/>
    <w:rsid w:val="00D075CD"/>
    <w:rsid w:val="00D07EA6"/>
    <w:rsid w:val="00D136E8"/>
    <w:rsid w:val="00D145DE"/>
    <w:rsid w:val="00D1558B"/>
    <w:rsid w:val="00D163E5"/>
    <w:rsid w:val="00D16DF1"/>
    <w:rsid w:val="00D201B5"/>
    <w:rsid w:val="00D202B7"/>
    <w:rsid w:val="00D2160D"/>
    <w:rsid w:val="00D21C00"/>
    <w:rsid w:val="00D2353F"/>
    <w:rsid w:val="00D23AF5"/>
    <w:rsid w:val="00D24A10"/>
    <w:rsid w:val="00D253A1"/>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45D1"/>
    <w:rsid w:val="00D75459"/>
    <w:rsid w:val="00D80852"/>
    <w:rsid w:val="00D82DC3"/>
    <w:rsid w:val="00D84E61"/>
    <w:rsid w:val="00D85E65"/>
    <w:rsid w:val="00D8707A"/>
    <w:rsid w:val="00D903D1"/>
    <w:rsid w:val="00D93229"/>
    <w:rsid w:val="00D94E2E"/>
    <w:rsid w:val="00D95844"/>
    <w:rsid w:val="00D9688A"/>
    <w:rsid w:val="00DA052E"/>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DBE"/>
    <w:rsid w:val="00E054D8"/>
    <w:rsid w:val="00E05608"/>
    <w:rsid w:val="00E0689B"/>
    <w:rsid w:val="00E06B29"/>
    <w:rsid w:val="00E06D02"/>
    <w:rsid w:val="00E11143"/>
    <w:rsid w:val="00E1143F"/>
    <w:rsid w:val="00E125E9"/>
    <w:rsid w:val="00E13F2C"/>
    <w:rsid w:val="00E14001"/>
    <w:rsid w:val="00E14214"/>
    <w:rsid w:val="00E1493A"/>
    <w:rsid w:val="00E17021"/>
    <w:rsid w:val="00E178FA"/>
    <w:rsid w:val="00E20269"/>
    <w:rsid w:val="00E23067"/>
    <w:rsid w:val="00E24CC0"/>
    <w:rsid w:val="00E24D05"/>
    <w:rsid w:val="00E253D4"/>
    <w:rsid w:val="00E268CD"/>
    <w:rsid w:val="00E273B1"/>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1B6"/>
    <w:rsid w:val="00E652B1"/>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327F"/>
    <w:rsid w:val="00E978A1"/>
    <w:rsid w:val="00E97AF1"/>
    <w:rsid w:val="00EA2BFA"/>
    <w:rsid w:val="00EA310A"/>
    <w:rsid w:val="00EA42AE"/>
    <w:rsid w:val="00EA70F4"/>
    <w:rsid w:val="00EB17ED"/>
    <w:rsid w:val="00EB2D4C"/>
    <w:rsid w:val="00EB2FA5"/>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0270"/>
    <w:rsid w:val="00EE2C80"/>
    <w:rsid w:val="00EE4ED4"/>
    <w:rsid w:val="00EE4EFB"/>
    <w:rsid w:val="00EE5B85"/>
    <w:rsid w:val="00EE618A"/>
    <w:rsid w:val="00EF0367"/>
    <w:rsid w:val="00EF13CA"/>
    <w:rsid w:val="00EF14C6"/>
    <w:rsid w:val="00EF1BC6"/>
    <w:rsid w:val="00EF1FB3"/>
    <w:rsid w:val="00EF7DC4"/>
    <w:rsid w:val="00F00BC4"/>
    <w:rsid w:val="00F01C1B"/>
    <w:rsid w:val="00F02D6B"/>
    <w:rsid w:val="00F030EC"/>
    <w:rsid w:val="00F03C17"/>
    <w:rsid w:val="00F03DDA"/>
    <w:rsid w:val="00F0423F"/>
    <w:rsid w:val="00F06432"/>
    <w:rsid w:val="00F06AED"/>
    <w:rsid w:val="00F1053D"/>
    <w:rsid w:val="00F105D4"/>
    <w:rsid w:val="00F106EE"/>
    <w:rsid w:val="00F11443"/>
    <w:rsid w:val="00F12756"/>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A059A"/>
    <w:rsid w:val="00FA14C3"/>
    <w:rsid w:val="00FB18C2"/>
    <w:rsid w:val="00FB3667"/>
    <w:rsid w:val="00FB4315"/>
    <w:rsid w:val="00FB6F7A"/>
    <w:rsid w:val="00FB750D"/>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3315"/>
    <w:rsid w:val="00FE4248"/>
    <w:rsid w:val="00FE46BD"/>
    <w:rsid w:val="00FE5676"/>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94234FC5-59B1-4642-BE51-C1AC5B1E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698970433">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750036312">
      <w:bodyDiv w:val="1"/>
      <w:marLeft w:val="0"/>
      <w:marRight w:val="0"/>
      <w:marTop w:val="0"/>
      <w:marBottom w:val="0"/>
      <w:divBdr>
        <w:top w:val="none" w:sz="0" w:space="0" w:color="auto"/>
        <w:left w:val="none" w:sz="0" w:space="0" w:color="auto"/>
        <w:bottom w:val="none" w:sz="0" w:space="0" w:color="auto"/>
        <w:right w:val="none" w:sz="0" w:space="0" w:color="auto"/>
      </w:divBdr>
    </w:div>
    <w:div w:id="1825732771">
      <w:bodyDiv w:val="1"/>
      <w:marLeft w:val="0"/>
      <w:marRight w:val="0"/>
      <w:marTop w:val="0"/>
      <w:marBottom w:val="0"/>
      <w:divBdr>
        <w:top w:val="none" w:sz="0" w:space="0" w:color="auto"/>
        <w:left w:val="none" w:sz="0" w:space="0" w:color="auto"/>
        <w:bottom w:val="none" w:sz="0" w:space="0" w:color="auto"/>
        <w:right w:val="none" w:sz="0" w:space="0" w:color="auto"/>
      </w:divBdr>
    </w:div>
    <w:div w:id="1841503741">
      <w:bodyDiv w:val="1"/>
      <w:marLeft w:val="0"/>
      <w:marRight w:val="0"/>
      <w:marTop w:val="0"/>
      <w:marBottom w:val="0"/>
      <w:divBdr>
        <w:top w:val="none" w:sz="0" w:space="0" w:color="auto"/>
        <w:left w:val="none" w:sz="0" w:space="0" w:color="auto"/>
        <w:bottom w:val="none" w:sz="0" w:space="0" w:color="auto"/>
        <w:right w:val="none" w:sz="0" w:space="0" w:color="auto"/>
      </w:divBdr>
    </w:div>
    <w:div w:id="1896698628">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lova@mze.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CA19-5C00-4811-98C0-6A57BE8B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11</Pages>
  <Words>2569</Words>
  <Characters>15158</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2017-01-03T09:19:00Z</cp:lastPrinted>
  <dcterms:created xsi:type="dcterms:W3CDTF">2021-04-01T14:58:00Z</dcterms:created>
  <dcterms:modified xsi:type="dcterms:W3CDTF">2021-04-01T14:58:00Z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