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4EDF" w:rsidRDefault="004B507D">
      <w:pPr>
        <w:keepNext/>
        <w:numPr>
          <w:ilvl w:val="1"/>
          <w:numId w:val="8"/>
        </w:numPr>
        <w:tabs>
          <w:tab w:val="left" w:pos="-360"/>
        </w:tabs>
        <w:ind w:hanging="576"/>
        <w:jc w:val="center"/>
        <w:rPr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8"/>
        </w:rPr>
        <w:t>Servisní smlouva</w:t>
      </w:r>
    </w:p>
    <w:p w:rsidR="00484EDF" w:rsidRDefault="004B507D">
      <w:pPr>
        <w:jc w:val="center"/>
      </w:pPr>
      <w:r>
        <w:rPr>
          <w:rFonts w:ascii="Arial" w:eastAsia="Arial" w:hAnsi="Arial" w:cs="Arial"/>
          <w:sz w:val="22"/>
          <w:szCs w:val="22"/>
        </w:rPr>
        <w:t>podle ustanovení § 2586 a násl. zákona č. 89/2012 Sb., občanského zákoníku</w:t>
      </w:r>
      <w:r>
        <w:rPr>
          <w:rFonts w:ascii="Arial" w:eastAsia="Arial" w:hAnsi="Arial" w:cs="Arial"/>
          <w:sz w:val="22"/>
          <w:szCs w:val="22"/>
        </w:rPr>
        <w:br/>
        <w:t xml:space="preserve"> mezi těmito smluvními stranami:</w:t>
      </w:r>
    </w:p>
    <w:p w:rsidR="00484EDF" w:rsidRDefault="00484EDF"/>
    <w:p w:rsidR="00484EDF" w:rsidRDefault="00484EDF"/>
    <w:p w:rsidR="00484EDF" w:rsidRDefault="004B507D">
      <w:pPr>
        <w:numPr>
          <w:ilvl w:val="0"/>
          <w:numId w:val="17"/>
        </w:numPr>
        <w:tabs>
          <w:tab w:val="left" w:pos="-360"/>
        </w:tabs>
        <w:ind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Objednatel: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Knihovna města Ostravy, </w:t>
      </w:r>
      <w:r>
        <w:rPr>
          <w:rFonts w:ascii="Arial" w:eastAsia="Arial" w:hAnsi="Arial" w:cs="Arial"/>
          <w:b/>
          <w:sz w:val="22"/>
          <w:szCs w:val="22"/>
        </w:rPr>
        <w:tab/>
        <w:t>příspěvková organizace</w:t>
      </w:r>
    </w:p>
    <w:p w:rsidR="00484EDF" w:rsidRDefault="004B507D">
      <w:pPr>
        <w:tabs>
          <w:tab w:val="left" w:pos="-360"/>
        </w:tabs>
        <w:ind w:left="360"/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  <w:t>ul. 28. října 289/2, 702 00 Ostrava, KB 66033761 / 0100</w:t>
      </w:r>
    </w:p>
    <w:p w:rsidR="00484EDF" w:rsidRDefault="004B507D">
      <w:pPr>
        <w:tabs>
          <w:tab w:val="left" w:pos="-360"/>
        </w:tabs>
        <w:ind w:left="360" w:hanging="360"/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Mgr. Miroslava Sabelová, ředitelka knihovny</w:t>
      </w:r>
    </w:p>
    <w:p w:rsidR="00484EDF" w:rsidRDefault="004B507D">
      <w:pPr>
        <w:tabs>
          <w:tab w:val="left" w:pos="-360"/>
        </w:tabs>
        <w:ind w:left="360" w:hanging="360"/>
      </w:pPr>
      <w:r>
        <w:rPr>
          <w:rFonts w:ascii="Arial" w:eastAsia="Arial" w:hAnsi="Arial" w:cs="Arial"/>
          <w:sz w:val="22"/>
          <w:szCs w:val="22"/>
        </w:rPr>
        <w:t xml:space="preserve">IČ: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00097586, DIČ: CZ00097586 (neplátce DPH)</w:t>
      </w:r>
    </w:p>
    <w:p w:rsidR="00484EDF" w:rsidRDefault="004B507D">
      <w:pPr>
        <w:tabs>
          <w:tab w:val="left" w:pos="-360"/>
        </w:tabs>
        <w:ind w:left="360" w:hanging="360"/>
      </w:pPr>
      <w:r>
        <w:rPr>
          <w:rFonts w:ascii="Arial" w:eastAsia="Arial" w:hAnsi="Arial" w:cs="Arial"/>
          <w:sz w:val="22"/>
          <w:szCs w:val="22"/>
        </w:rPr>
        <w:t>Tel./Fax: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599 522 611 / 599 522 612  </w:t>
      </w:r>
    </w:p>
    <w:p w:rsidR="00484EDF" w:rsidRDefault="004B507D">
      <w:pPr>
        <w:tabs>
          <w:tab w:val="left" w:pos="-360"/>
        </w:tabs>
      </w:pPr>
      <w:r>
        <w:rPr>
          <w:rFonts w:ascii="Arial" w:eastAsia="Arial" w:hAnsi="Arial" w:cs="Arial"/>
          <w:sz w:val="22"/>
          <w:szCs w:val="22"/>
          <w:highlight w:val="yellow"/>
        </w:rPr>
        <w:tab/>
      </w:r>
      <w:r>
        <w:rPr>
          <w:rFonts w:ascii="Arial" w:eastAsia="Arial" w:hAnsi="Arial" w:cs="Arial"/>
          <w:sz w:val="22"/>
          <w:szCs w:val="22"/>
          <w:highlight w:val="yellow"/>
        </w:rPr>
        <w:tab/>
      </w:r>
    </w:p>
    <w:p w:rsidR="00484EDF" w:rsidRDefault="004B507D">
      <w:pPr>
        <w:jc w:val="center"/>
      </w:pPr>
      <w:r>
        <w:rPr>
          <w:rFonts w:ascii="Arial" w:eastAsia="Arial" w:hAnsi="Arial" w:cs="Arial"/>
          <w:i/>
          <w:sz w:val="22"/>
          <w:szCs w:val="22"/>
        </w:rPr>
        <w:t>(dále jen objednatel)</w:t>
      </w:r>
    </w:p>
    <w:p w:rsidR="00484EDF" w:rsidRDefault="00484EDF">
      <w:pPr>
        <w:ind w:left="360"/>
        <w:jc w:val="center"/>
      </w:pPr>
    </w:p>
    <w:p w:rsidR="00484EDF" w:rsidRDefault="004B507D">
      <w:pPr>
        <w:jc w:val="center"/>
      </w:pPr>
      <w:r>
        <w:rPr>
          <w:rFonts w:ascii="Arial" w:eastAsia="Arial" w:hAnsi="Arial" w:cs="Arial"/>
          <w:sz w:val="22"/>
          <w:szCs w:val="22"/>
        </w:rPr>
        <w:t>a</w:t>
      </w:r>
    </w:p>
    <w:p w:rsidR="00484EDF" w:rsidRDefault="00484EDF"/>
    <w:p w:rsidR="00484EDF" w:rsidRDefault="004B507D">
      <w:pPr>
        <w:numPr>
          <w:ilvl w:val="0"/>
          <w:numId w:val="17"/>
        </w:numPr>
        <w:tabs>
          <w:tab w:val="left" w:pos="-360"/>
        </w:tabs>
        <w:ind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Zhotovitel:</w:t>
      </w:r>
      <w:r>
        <w:rPr>
          <w:rFonts w:ascii="Arial" w:eastAsia="Arial" w:hAnsi="Arial" w:cs="Arial"/>
          <w:b/>
          <w:sz w:val="22"/>
          <w:szCs w:val="22"/>
        </w:rPr>
        <w:tab/>
        <w:t xml:space="preserve">Tritius </w:t>
      </w:r>
      <w:r>
        <w:rPr>
          <w:rFonts w:ascii="Arial" w:eastAsia="Arial" w:hAnsi="Arial" w:cs="Arial"/>
          <w:b/>
          <w:sz w:val="22"/>
          <w:szCs w:val="22"/>
        </w:rPr>
        <w:t>Solutions</w:t>
      </w:r>
      <w:r>
        <w:rPr>
          <w:rFonts w:ascii="Arial" w:eastAsia="Arial" w:hAnsi="Arial" w:cs="Arial"/>
          <w:b/>
          <w:sz w:val="22"/>
          <w:szCs w:val="22"/>
        </w:rPr>
        <w:t xml:space="preserve"> a.s.</w:t>
      </w:r>
    </w:p>
    <w:p w:rsidR="00484EDF" w:rsidRDefault="004B507D">
      <w:pPr>
        <w:ind w:left="360"/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  <w:t>Vodní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258/13, Staré Brno, 602 00 Brno</w:t>
      </w:r>
    </w:p>
    <w:p w:rsidR="00484EDF" w:rsidRDefault="004B507D">
      <w:pPr>
        <w:ind w:left="360"/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05700582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ab/>
        <w:t xml:space="preserve">DIČ:   </w:t>
      </w:r>
      <w:r>
        <w:rPr>
          <w:rFonts w:ascii="Arial" w:eastAsia="Arial" w:hAnsi="Arial" w:cs="Arial"/>
          <w:sz w:val="22"/>
          <w:szCs w:val="22"/>
        </w:rPr>
        <w:t>CZ05700582</w:t>
      </w:r>
    </w:p>
    <w:p w:rsidR="00484EDF" w:rsidRDefault="004B507D">
      <w:pPr>
        <w:ind w:firstLine="360"/>
      </w:pPr>
      <w:r>
        <w:rPr>
          <w:rFonts w:ascii="Arial" w:eastAsia="Arial" w:hAnsi="Arial" w:cs="Arial"/>
          <w:sz w:val="22"/>
          <w:szCs w:val="22"/>
        </w:rPr>
        <w:t xml:space="preserve">Obchodní rejstřík: Krajský soud Brno, oddíl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, vložka 7</w:t>
      </w:r>
      <w:r>
        <w:rPr>
          <w:rFonts w:ascii="Arial" w:eastAsia="Arial" w:hAnsi="Arial" w:cs="Arial"/>
          <w:sz w:val="22"/>
          <w:szCs w:val="22"/>
        </w:rPr>
        <w:t>644</w:t>
      </w:r>
    </w:p>
    <w:p w:rsidR="00484EDF" w:rsidRDefault="004B507D">
      <w:pPr>
        <w:ind w:left="360"/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  <w:t>Ing. Jiřím Šilh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předsedou představenstva</w:t>
      </w:r>
    </w:p>
    <w:p w:rsidR="00484EDF" w:rsidRDefault="00484EDF">
      <w:pPr>
        <w:ind w:left="360"/>
      </w:pPr>
    </w:p>
    <w:p w:rsidR="00484EDF" w:rsidRDefault="004B507D">
      <w:pPr>
        <w:jc w:val="center"/>
      </w:pPr>
      <w:r>
        <w:rPr>
          <w:rFonts w:ascii="Arial" w:eastAsia="Arial" w:hAnsi="Arial" w:cs="Arial"/>
          <w:i/>
          <w:sz w:val="22"/>
          <w:szCs w:val="22"/>
        </w:rPr>
        <w:t>(dále jen zhotovitel)</w:t>
      </w:r>
    </w:p>
    <w:p w:rsidR="00484EDF" w:rsidRDefault="00484EDF">
      <w:pPr>
        <w:jc w:val="center"/>
      </w:pPr>
    </w:p>
    <w:p w:rsidR="00484EDF" w:rsidRDefault="00484EDF">
      <w:pPr>
        <w:jc w:val="center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I.</w:t>
      </w: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:rsidR="00484EDF" w:rsidRDefault="00484EDF">
      <w:pPr>
        <w:jc w:val="both"/>
      </w:pPr>
    </w:p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>Předmětem smlouvy je závazek zhotovitele zajistit pro objednatele dále vyjmenované servisní a udržovací činnosti, které jsou nutné pro řádné užití software, a závazek objednatele tyto činnosti řádně uhradit. Tyto činnosti se budou vztahovat ke knihovnímu s</w:t>
      </w:r>
      <w:r>
        <w:rPr>
          <w:rFonts w:ascii="Arial" w:eastAsia="Arial" w:hAnsi="Arial" w:cs="Arial"/>
          <w:sz w:val="22"/>
          <w:szCs w:val="22"/>
        </w:rPr>
        <w:t>ystému Tritius (dále jen „systém“), dodanému zhotovitelem objednateli na základě Smlouvy o dílo č. 11/2013,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 aktuálním rozsahu všech užívaných modulů.</w:t>
      </w:r>
    </w:p>
    <w:p w:rsidR="00484EDF" w:rsidRDefault="00484EDF">
      <w:pPr>
        <w:jc w:val="both"/>
      </w:pPr>
    </w:p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>Jedná se o tyto činnosti:</w:t>
      </w:r>
    </w:p>
    <w:p w:rsidR="00484EDF" w:rsidRDefault="004B507D">
      <w:pPr>
        <w:numPr>
          <w:ilvl w:val="0"/>
          <w:numId w:val="10"/>
        </w:numPr>
        <w:tabs>
          <w:tab w:val="left" w:pos="-1080"/>
        </w:tabs>
        <w:ind w:left="36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Pravidelné servisní a udržovací činnosti k zajištění plynulého provozu systému: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Zajištění plynulého provozu systému nad rámec běžných parametrů záruky,</w:t>
      </w:r>
      <w:r>
        <w:rPr>
          <w:rFonts w:ascii="Arial" w:eastAsia="Arial" w:hAnsi="Arial" w:cs="Arial"/>
          <w:sz w:val="22"/>
          <w:szCs w:val="22"/>
        </w:rPr>
        <w:br/>
        <w:t>tj. garance servisního zásahu za podmínek dále upravených v této servisní smlouvě.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Zajištění služby Hotl</w:t>
      </w:r>
      <w:r>
        <w:rPr>
          <w:rFonts w:ascii="Arial" w:eastAsia="Arial" w:hAnsi="Arial" w:cs="Arial"/>
          <w:sz w:val="22"/>
          <w:szCs w:val="22"/>
        </w:rPr>
        <w:t xml:space="preserve">ine - vzdálené podpory uživatelů systému prostřednictvím: </w:t>
      </w:r>
      <w:r>
        <w:rPr>
          <w:rFonts w:ascii="Arial" w:eastAsia="Arial" w:hAnsi="Arial" w:cs="Arial"/>
          <w:sz w:val="22"/>
          <w:szCs w:val="22"/>
        </w:rPr>
        <w:br/>
        <w:t>helpdesk Tritius, elektronické pošty, komunikační služby Skype nebo telefonu.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Zajištění servisu systému pomocí technologie vzdáleného přístupu k serverům objednatele nebo třetích stran. 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38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Nastavován</w:t>
      </w:r>
      <w:r>
        <w:rPr>
          <w:rFonts w:ascii="Arial" w:eastAsia="Arial" w:hAnsi="Arial" w:cs="Arial"/>
          <w:sz w:val="22"/>
          <w:szCs w:val="22"/>
        </w:rPr>
        <w:t>í vlastností systému, úpravy konfigurace a funkcionalit systému</w:t>
      </w:r>
      <w:r>
        <w:rPr>
          <w:rFonts w:ascii="Arial" w:eastAsia="Arial" w:hAnsi="Arial" w:cs="Arial"/>
          <w:sz w:val="22"/>
          <w:szCs w:val="22"/>
        </w:rPr>
        <w:br/>
        <w:t>dle požadavků objednatele.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63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Poskytnutí nových verzí systému a jejich instalace, včetně zajištění dříve provedených individuálních úprav a nastavení systému objednatele.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8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Převody dat při přechodech na novější verze systému, včetně zajištění dříve provedených individuálních úprav a nastavení systému objednatele.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Pravidelný monitoring systému a kontrola funkčnosti webového katalogu.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Poskytování informací o dalším rozvoji syst</w:t>
      </w:r>
      <w:r>
        <w:rPr>
          <w:rFonts w:ascii="Arial" w:eastAsia="Arial" w:hAnsi="Arial" w:cs="Arial"/>
          <w:sz w:val="22"/>
          <w:szCs w:val="22"/>
        </w:rPr>
        <w:t>ému a jiných navazujících technologiích.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Komunikace s objednatelem primárně pomocí systému Helpdesk Tritius (JIRA) provozovaného zhotovitelem.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Osobní servisní návštěva zástupce zhotovitele v provozu objednatele 0x ročně.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Správa a monitoring Microsoft SQL d</w:t>
      </w:r>
      <w:r>
        <w:rPr>
          <w:rFonts w:ascii="Arial" w:eastAsia="Arial" w:hAnsi="Arial" w:cs="Arial"/>
          <w:sz w:val="22"/>
          <w:szCs w:val="22"/>
        </w:rPr>
        <w:t>atabází používaných systémem Tritius vrámci databázového serveru MS SQL serveru</w:t>
      </w:r>
    </w:p>
    <w:p w:rsidR="00484EDF" w:rsidRDefault="00484EDF">
      <w:pPr>
        <w:tabs>
          <w:tab w:val="left" w:pos="-1080"/>
        </w:tabs>
        <w:ind w:left="1080" w:hanging="360"/>
      </w:pPr>
    </w:p>
    <w:p w:rsidR="00484EDF" w:rsidRDefault="004B507D">
      <w:pPr>
        <w:numPr>
          <w:ilvl w:val="0"/>
          <w:numId w:val="10"/>
        </w:numPr>
        <w:tabs>
          <w:tab w:val="left" w:pos="-1080"/>
        </w:tabs>
        <w:ind w:left="36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Poskytnutí nových verzí systému a rozšířené záruky</w:t>
      </w:r>
      <w:r>
        <w:rPr>
          <w:rFonts w:ascii="Arial" w:eastAsia="Arial" w:hAnsi="Arial" w:cs="Arial"/>
          <w:color w:val="8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 01.01.2018</w:t>
      </w:r>
      <w:r>
        <w:rPr>
          <w:rFonts w:ascii="Arial" w:eastAsia="Arial" w:hAnsi="Arial" w:cs="Arial"/>
          <w:sz w:val="22"/>
          <w:szCs w:val="22"/>
        </w:rPr>
        <w:t>.</w:t>
      </w:r>
    </w:p>
    <w:p w:rsidR="00484EDF" w:rsidRDefault="004B507D">
      <w:pPr>
        <w:numPr>
          <w:ilvl w:val="1"/>
          <w:numId w:val="10"/>
        </w:numPr>
        <w:tabs>
          <w:tab w:val="left" w:pos="-108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Poskytnutí nových verzí systému a jejich instalace v podmínkách prostředí objednatele, včetně zajištění bezch</w:t>
      </w:r>
      <w:r>
        <w:rPr>
          <w:rFonts w:ascii="Arial" w:eastAsia="Arial" w:hAnsi="Arial" w:cs="Arial"/>
          <w:sz w:val="22"/>
          <w:szCs w:val="22"/>
        </w:rPr>
        <w:t>ybného převodu dat do nové verze systému a aktualizace dokumentace systému.</w:t>
      </w:r>
    </w:p>
    <w:p w:rsidR="00484EDF" w:rsidRDefault="004B507D">
      <w:pPr>
        <w:numPr>
          <w:ilvl w:val="1"/>
          <w:numId w:val="10"/>
        </w:numPr>
        <w:tabs>
          <w:tab w:val="left" w:pos="-72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Vyhledání a opravy zjevných programových chyb systému, způsobujících sníženou funkčnost systému nebo zcela zabraňujících používání systému dle elektronické dokumentace dodané při i</w:t>
      </w:r>
      <w:r>
        <w:rPr>
          <w:rFonts w:ascii="Arial" w:eastAsia="Arial" w:hAnsi="Arial" w:cs="Arial"/>
          <w:sz w:val="22"/>
          <w:szCs w:val="22"/>
        </w:rPr>
        <w:t xml:space="preserve">nstalaci, po skončení záruční doby dle Smlouvy o dílo č. 11/2013.  </w:t>
      </w:r>
    </w:p>
    <w:p w:rsidR="00484EDF" w:rsidRDefault="004B507D">
      <w:pPr>
        <w:numPr>
          <w:ilvl w:val="1"/>
          <w:numId w:val="10"/>
        </w:numPr>
        <w:tabs>
          <w:tab w:val="left" w:pos="-72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Vyhledání a opravy zjevných programových chyb speciálních rozšíření a funkcí systému vyvinutých zhotovitelem výlučně pro potřeby objednatele, způsobujících sníženou funkčnost systému nebo </w:t>
      </w:r>
      <w:r>
        <w:rPr>
          <w:rFonts w:ascii="Arial" w:eastAsia="Arial" w:hAnsi="Arial" w:cs="Arial"/>
          <w:sz w:val="22"/>
          <w:szCs w:val="22"/>
        </w:rPr>
        <w:t>zcela zabraňujících používání systému.</w:t>
      </w:r>
    </w:p>
    <w:p w:rsidR="00484EDF" w:rsidRDefault="00484EDF">
      <w:pPr>
        <w:ind w:left="360"/>
        <w:jc w:val="both"/>
      </w:pPr>
    </w:p>
    <w:p w:rsidR="00484EDF" w:rsidRDefault="004B507D">
      <w:pPr>
        <w:numPr>
          <w:ilvl w:val="0"/>
          <w:numId w:val="10"/>
        </w:numPr>
        <w:tabs>
          <w:tab w:val="left" w:pos="-720"/>
        </w:tabs>
        <w:ind w:left="36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Jednorázové servisní a udržovací činnosti:</w:t>
      </w:r>
    </w:p>
    <w:p w:rsidR="00484EDF" w:rsidRDefault="004B507D">
      <w:pPr>
        <w:numPr>
          <w:ilvl w:val="1"/>
          <w:numId w:val="10"/>
        </w:numPr>
        <w:tabs>
          <w:tab w:val="left" w:pos="-72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Vývoj systému dle požadavků objednatele.</w:t>
      </w:r>
    </w:p>
    <w:p w:rsidR="00484EDF" w:rsidRDefault="004B507D">
      <w:pPr>
        <w:numPr>
          <w:ilvl w:val="1"/>
          <w:numId w:val="10"/>
        </w:numPr>
        <w:tabs>
          <w:tab w:val="left" w:pos="-36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Poskytnutí potřebné součinnosti při integraci systému s</w:t>
      </w:r>
      <w:r>
        <w:rPr>
          <w:rFonts w:ascii="Arial" w:eastAsia="Arial" w:hAnsi="Arial" w:cs="Arial"/>
          <w:sz w:val="22"/>
          <w:szCs w:val="22"/>
          <w:highlight w:val="white"/>
        </w:rPr>
        <w:t> </w:t>
      </w:r>
      <w:r>
        <w:rPr>
          <w:rFonts w:ascii="Arial" w:eastAsia="Arial" w:hAnsi="Arial" w:cs="Arial"/>
          <w:sz w:val="22"/>
          <w:szCs w:val="22"/>
        </w:rPr>
        <w:t>jinými systémy provozovanými objednatelem dle požadavků objednatele.</w:t>
      </w:r>
    </w:p>
    <w:p w:rsidR="00484EDF" w:rsidRDefault="004B507D">
      <w:pPr>
        <w:numPr>
          <w:ilvl w:val="1"/>
          <w:numId w:val="10"/>
        </w:numPr>
        <w:tabs>
          <w:tab w:val="left" w:pos="-36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Poskytnutí potřebné součinnosti při řešení domnělých závad systému, které byly ovšem způsobeny neoprávněnými zásahy nebo závadami mimo systém (např. nedostupné externí systémy, databáze a aplikační virtuální servery, chybná konfigurace operačních systémů, </w:t>
      </w:r>
      <w:r>
        <w:rPr>
          <w:rFonts w:ascii="Arial" w:eastAsia="Arial" w:hAnsi="Arial" w:cs="Arial"/>
          <w:sz w:val="22"/>
          <w:szCs w:val="22"/>
        </w:rPr>
        <w:t>problémy virtualizace a sítě, kolísání výkonu apod.).</w:t>
      </w:r>
    </w:p>
    <w:p w:rsidR="00484EDF" w:rsidRDefault="004B507D">
      <w:pPr>
        <w:numPr>
          <w:ilvl w:val="1"/>
          <w:numId w:val="10"/>
        </w:numPr>
        <w:tabs>
          <w:tab w:val="left" w:pos="-36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Školení a instalace jednotlivých dalších částí modulů systému.</w:t>
      </w:r>
    </w:p>
    <w:p w:rsidR="00484EDF" w:rsidRDefault="004B507D">
      <w:pPr>
        <w:numPr>
          <w:ilvl w:val="1"/>
          <w:numId w:val="10"/>
        </w:numPr>
        <w:tabs>
          <w:tab w:val="left" w:pos="-360"/>
        </w:tabs>
        <w:ind w:left="108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Převody dat z externích zdrojů do systému.</w:t>
      </w:r>
    </w:p>
    <w:p w:rsidR="00484EDF" w:rsidRDefault="00484EDF">
      <w:pPr>
        <w:jc w:val="center"/>
      </w:pPr>
    </w:p>
    <w:p w:rsidR="00484EDF" w:rsidRDefault="00484EDF">
      <w:pPr>
        <w:jc w:val="center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II.</w:t>
      </w: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Cena komplexních servisních a udržovacích činností</w:t>
      </w:r>
    </w:p>
    <w:p w:rsidR="00484EDF" w:rsidRDefault="00484EDF">
      <w:pPr>
        <w:jc w:val="both"/>
      </w:pPr>
    </w:p>
    <w:p w:rsidR="00484EDF" w:rsidRDefault="004B507D">
      <w:pPr>
        <w:numPr>
          <w:ilvl w:val="0"/>
          <w:numId w:val="3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pravidelných servisních a udržovacích činností dle článku I. bod 1. této smlouvy je dohodou obou stran stanovena jako: Roční servisní a udržovací poplatek systému ve výši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93 388,80 Kč</w:t>
      </w:r>
      <w:r>
        <w:rPr>
          <w:rFonts w:ascii="Arial" w:eastAsia="Arial" w:hAnsi="Arial" w:cs="Arial"/>
          <w:sz w:val="22"/>
          <w:szCs w:val="22"/>
        </w:rPr>
        <w:t>, k této částce bude účtována DPH dle aktuálně platné legislativy.</w:t>
      </w:r>
    </w:p>
    <w:p w:rsidR="00484EDF" w:rsidRDefault="004B507D">
      <w:pPr>
        <w:ind w:left="36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  <w:t>Případné další projektové a servisní schůzky jsou zpoplatněny takto:</w:t>
      </w:r>
    </w:p>
    <w:p w:rsidR="00484EDF" w:rsidRDefault="00484EDF">
      <w:pPr>
        <w:jc w:val="both"/>
      </w:pPr>
    </w:p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ab/>
        <w:t>Cena účasti servisního technika: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   800 Kč</w:t>
      </w:r>
      <w:r>
        <w:rPr>
          <w:rFonts w:ascii="Arial" w:eastAsia="Arial" w:hAnsi="Arial" w:cs="Arial"/>
          <w:sz w:val="22"/>
          <w:szCs w:val="22"/>
        </w:rPr>
        <w:t xml:space="preserve"> bez DPH/hodinu</w:t>
      </w:r>
    </w:p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ab/>
        <w:t>Cena dopravy na schůzku: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  <w:t xml:space="preserve">       </w:t>
      </w:r>
      <w:r>
        <w:rPr>
          <w:rFonts w:ascii="Arial" w:eastAsia="Arial" w:hAnsi="Arial" w:cs="Arial"/>
          <w:b/>
          <w:sz w:val="22"/>
          <w:szCs w:val="22"/>
        </w:rPr>
        <w:t>9 Kč</w:t>
      </w:r>
      <w:r>
        <w:rPr>
          <w:rFonts w:ascii="Arial" w:eastAsia="Arial" w:hAnsi="Arial" w:cs="Arial"/>
          <w:sz w:val="22"/>
          <w:szCs w:val="22"/>
        </w:rPr>
        <w:t xml:space="preserve"> bez DPH/km</w:t>
      </w:r>
    </w:p>
    <w:p w:rsidR="00484EDF" w:rsidRDefault="00484EDF">
      <w:pPr>
        <w:ind w:left="360"/>
        <w:jc w:val="both"/>
      </w:pPr>
    </w:p>
    <w:p w:rsidR="00484EDF" w:rsidRDefault="004B507D">
      <w:pPr>
        <w:ind w:left="360"/>
        <w:jc w:val="both"/>
      </w:pPr>
      <w:r>
        <w:rPr>
          <w:rFonts w:ascii="Arial" w:eastAsia="Arial" w:hAnsi="Arial" w:cs="Arial"/>
          <w:sz w:val="22"/>
          <w:szCs w:val="22"/>
        </w:rPr>
        <w:t xml:space="preserve">Tyto ceny zahrnují veškeré související náklady </w:t>
      </w:r>
      <w:r>
        <w:rPr>
          <w:rFonts w:ascii="Arial" w:eastAsia="Arial" w:hAnsi="Arial" w:cs="Arial"/>
          <w:sz w:val="22"/>
          <w:szCs w:val="22"/>
        </w:rPr>
        <w:t xml:space="preserve"> a výlohy (cestovné apod</w:t>
      </w:r>
      <w:r>
        <w:rPr>
          <w:rFonts w:ascii="Arial" w:eastAsia="Arial" w:hAnsi="Arial" w:cs="Arial"/>
          <w:sz w:val="22"/>
          <w:szCs w:val="22"/>
        </w:rPr>
        <w:t>.).</w:t>
      </w:r>
    </w:p>
    <w:p w:rsidR="00484EDF" w:rsidRDefault="00484EDF">
      <w:pPr>
        <w:jc w:val="both"/>
      </w:pPr>
    </w:p>
    <w:p w:rsidR="00484EDF" w:rsidRDefault="004B507D">
      <w:pPr>
        <w:numPr>
          <w:ilvl w:val="0"/>
          <w:numId w:val="3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Cena poskytnutí nových verzí systému a rozšířené záruky dle článku I. bod 2. této smlouvy je dohodou obou stran stanovena jako: Roční poplatek za nové verze systému a rozšířenou záruku ve výši </w:t>
      </w:r>
      <w:r>
        <w:rPr>
          <w:rFonts w:ascii="Arial" w:eastAsia="Arial" w:hAnsi="Arial" w:cs="Arial"/>
          <w:b/>
          <w:sz w:val="22"/>
          <w:szCs w:val="22"/>
        </w:rPr>
        <w:t>10% ceny všech prodaných částí a funkcí systému</w:t>
      </w:r>
      <w:r>
        <w:rPr>
          <w:rFonts w:ascii="Arial" w:eastAsia="Arial" w:hAnsi="Arial" w:cs="Arial"/>
          <w:sz w:val="22"/>
          <w:szCs w:val="22"/>
        </w:rPr>
        <w:t>, které jso</w:t>
      </w:r>
      <w:r>
        <w:rPr>
          <w:rFonts w:ascii="Arial" w:eastAsia="Arial" w:hAnsi="Arial" w:cs="Arial"/>
          <w:sz w:val="22"/>
          <w:szCs w:val="22"/>
        </w:rPr>
        <w:t>u po standardní záruce, včetně těch vyvinutých a dodaných zhotovitelem výlučně pro objednatele. Výši tohoto ročního poplatku pro následující období sdělí zhotovitel objednateli vždy nejpozději do 30. 9. předchozího roku.</w:t>
      </w:r>
    </w:p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484EDF" w:rsidRDefault="004B507D">
      <w:pPr>
        <w:numPr>
          <w:ilvl w:val="0"/>
          <w:numId w:val="3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Pokud bude zhotovitelem prováděna</w:t>
      </w:r>
      <w:r>
        <w:rPr>
          <w:rFonts w:ascii="Arial" w:eastAsia="Arial" w:hAnsi="Arial" w:cs="Arial"/>
          <w:sz w:val="22"/>
          <w:szCs w:val="22"/>
        </w:rPr>
        <w:t xml:space="preserve"> činnost dle článku I. bod 3. této smlouvy, je její cena odvozena na základě domluvených hodinových sazeb:</w:t>
      </w:r>
    </w:p>
    <w:p w:rsidR="00484EDF" w:rsidRDefault="00484EDF">
      <w:pPr>
        <w:jc w:val="both"/>
      </w:pPr>
    </w:p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ab/>
        <w:t>Cena za činnosti podle bodu 3 a), b), c):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1 200 Kč</w:t>
      </w:r>
      <w:r>
        <w:rPr>
          <w:rFonts w:ascii="Arial" w:eastAsia="Arial" w:hAnsi="Arial" w:cs="Arial"/>
          <w:sz w:val="22"/>
          <w:szCs w:val="22"/>
        </w:rPr>
        <w:t xml:space="preserve"> bez DPH/hodinu</w:t>
      </w:r>
    </w:p>
    <w:p w:rsidR="00484EDF" w:rsidRDefault="004B507D">
      <w:pPr>
        <w:ind w:firstLine="708"/>
        <w:jc w:val="both"/>
      </w:pPr>
      <w:r>
        <w:rPr>
          <w:rFonts w:ascii="Arial" w:eastAsia="Arial" w:hAnsi="Arial" w:cs="Arial"/>
          <w:sz w:val="22"/>
          <w:szCs w:val="22"/>
        </w:rPr>
        <w:t>Cena za činnosti podle bodu 3 d), e):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b/>
          <w:sz w:val="22"/>
          <w:szCs w:val="22"/>
        </w:rPr>
        <w:t>800 Kč</w:t>
      </w:r>
      <w:r>
        <w:rPr>
          <w:rFonts w:ascii="Arial" w:eastAsia="Arial" w:hAnsi="Arial" w:cs="Arial"/>
          <w:sz w:val="22"/>
          <w:szCs w:val="22"/>
        </w:rPr>
        <w:t xml:space="preserve"> bez DPH/hodinu</w:t>
      </w:r>
    </w:p>
    <w:p w:rsidR="00484EDF" w:rsidRDefault="00484EDF">
      <w:pPr>
        <w:jc w:val="both"/>
      </w:pPr>
    </w:p>
    <w:p w:rsidR="00484EDF" w:rsidRDefault="004B507D">
      <w:pPr>
        <w:ind w:left="360"/>
        <w:jc w:val="both"/>
      </w:pPr>
      <w:r>
        <w:rPr>
          <w:rFonts w:ascii="Arial" w:eastAsia="Arial" w:hAnsi="Arial" w:cs="Arial"/>
          <w:sz w:val="22"/>
          <w:szCs w:val="22"/>
        </w:rPr>
        <w:t>Tyto ceny zahrnují veškeré související náklady a výlohy (cestovné apod.).</w:t>
      </w:r>
    </w:p>
    <w:p w:rsidR="00484EDF" w:rsidRDefault="00484EDF">
      <w:pPr>
        <w:ind w:left="360"/>
        <w:jc w:val="both"/>
      </w:pPr>
    </w:p>
    <w:p w:rsidR="00484EDF" w:rsidRDefault="00484EDF">
      <w:pPr>
        <w:jc w:val="center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III.</w:t>
      </w:r>
    </w:p>
    <w:p w:rsidR="00484EDF" w:rsidRDefault="004B507D">
      <w:pPr>
        <w:keepNext/>
        <w:numPr>
          <w:ilvl w:val="0"/>
          <w:numId w:val="8"/>
        </w:numPr>
        <w:ind w:hanging="43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Platební podmínky</w:t>
      </w:r>
    </w:p>
    <w:p w:rsidR="00484EDF" w:rsidRDefault="00484EDF">
      <w:pPr>
        <w:jc w:val="center"/>
      </w:pPr>
    </w:p>
    <w:p w:rsidR="00484EDF" w:rsidRDefault="004B507D">
      <w:pPr>
        <w:numPr>
          <w:ilvl w:val="0"/>
          <w:numId w:val="1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Úhrada ročního servisního a udržovacího poplatku dle čl. II. bod 1. této smlouvy bude </w:t>
      </w:r>
      <w:r>
        <w:rPr>
          <w:rFonts w:ascii="Arial" w:eastAsia="Arial" w:hAnsi="Arial" w:cs="Arial"/>
          <w:sz w:val="22"/>
          <w:szCs w:val="22"/>
        </w:rPr>
        <w:t>uhrazena na základě daňového dokladu vystaveného zhotovitelem vždy nej</w:t>
      </w:r>
      <w:r>
        <w:rPr>
          <w:rFonts w:ascii="Arial" w:eastAsia="Arial" w:hAnsi="Arial" w:cs="Arial"/>
          <w:sz w:val="22"/>
          <w:szCs w:val="22"/>
        </w:rPr>
        <w:t>později do 31.3. daného kalendářního roku.</w:t>
      </w:r>
    </w:p>
    <w:p w:rsidR="00484EDF" w:rsidRDefault="004B507D">
      <w:pPr>
        <w:numPr>
          <w:ilvl w:val="0"/>
          <w:numId w:val="1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Úhrada ročního poplatku za nové verze systému dle čl. II. bod 2. této smlouvy bude uhrazena na základě daňového dokladu vystaveného zhotovitelem vždy k 31. 3. daného kalendářního roku </w:t>
      </w:r>
      <w:r>
        <w:rPr>
          <w:rFonts w:ascii="Arial" w:eastAsia="Arial" w:hAnsi="Arial" w:cs="Arial"/>
          <w:b/>
          <w:sz w:val="22"/>
          <w:szCs w:val="22"/>
        </w:rPr>
        <w:t>počínaje rokem 201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484EDF" w:rsidRDefault="004B507D">
      <w:pPr>
        <w:numPr>
          <w:ilvl w:val="0"/>
          <w:numId w:val="1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Úhrada za činnosti dle čl. II. bod 3. této smlouvy bude uhrazena na základě daňového dokladu vystaveného zhotovitelem, který bude odpovídat objednávce.</w:t>
      </w:r>
    </w:p>
    <w:p w:rsidR="00484EDF" w:rsidRDefault="004B507D">
      <w:pPr>
        <w:numPr>
          <w:ilvl w:val="0"/>
          <w:numId w:val="1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daňového dokladu – faktury se stanovuje na 21 dnů od jejího doručení. Daňový doklad – faktura </w:t>
      </w:r>
      <w:r>
        <w:rPr>
          <w:rFonts w:ascii="Arial" w:eastAsia="Arial" w:hAnsi="Arial" w:cs="Arial"/>
          <w:sz w:val="22"/>
          <w:szCs w:val="22"/>
        </w:rPr>
        <w:t xml:space="preserve">bude zaslána v jednom vyhotovení s rozepsáním jednotlivých položek plnění. </w:t>
      </w:r>
    </w:p>
    <w:p w:rsidR="00484EDF" w:rsidRDefault="004B507D">
      <w:pPr>
        <w:numPr>
          <w:ilvl w:val="0"/>
          <w:numId w:val="1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Poslední daňový doklad v kalendářním roce musí být objednateli doručen nejpozději 15. prosince příslušného roku.</w:t>
      </w:r>
    </w:p>
    <w:p w:rsidR="00484EDF" w:rsidRDefault="004B507D">
      <w:pPr>
        <w:numPr>
          <w:ilvl w:val="0"/>
          <w:numId w:val="1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 musí obsahovat obecné náležitosti daňového dokladu dle § 29</w:t>
      </w:r>
      <w:r>
        <w:rPr>
          <w:rFonts w:ascii="Arial" w:eastAsia="Arial" w:hAnsi="Arial" w:cs="Arial"/>
          <w:sz w:val="22"/>
          <w:szCs w:val="22"/>
        </w:rPr>
        <w:t xml:space="preserve"> zákona č. 235/2004 Sb., o dani z přidané hodnoty, ve znění pozdějších předpisů. Dnem zaplacení ceny za předmět smlouvy se rozumí den připsání platby na účet zhotovitele.</w:t>
      </w:r>
    </w:p>
    <w:p w:rsidR="00484EDF" w:rsidRDefault="004B507D">
      <w:pPr>
        <w:numPr>
          <w:ilvl w:val="0"/>
          <w:numId w:val="1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Pokud faktura neobsahuje všechny zákonem a smlouvou stanovené náležitosti, je objedna</w:t>
      </w:r>
      <w:r>
        <w:rPr>
          <w:rFonts w:ascii="Arial" w:eastAsia="Arial" w:hAnsi="Arial" w:cs="Arial"/>
          <w:sz w:val="22"/>
          <w:szCs w:val="22"/>
        </w:rPr>
        <w:t>tel oprávněn ji do data splatnosti vrátit s tím, že zhotovitel je poté povinen vystavit novou fakturu s novým termínem splatnosti. V takovém případě není objednatel v prodlení s úhradou.</w:t>
      </w:r>
    </w:p>
    <w:p w:rsidR="00484EDF" w:rsidRDefault="004B507D">
      <w:pPr>
        <w:numPr>
          <w:ilvl w:val="0"/>
          <w:numId w:val="1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prohlašuje, že ke dni podpisu smlouvy není nespolehlivým p</w:t>
      </w:r>
      <w:r>
        <w:rPr>
          <w:rFonts w:ascii="Arial" w:eastAsia="Arial" w:hAnsi="Arial" w:cs="Arial"/>
          <w:sz w:val="22"/>
          <w:szCs w:val="22"/>
        </w:rPr>
        <w:t>látcem DPH dle § 106a zákona č. 235/2004 Sb., o dani z přidané hodnoty, v platném znění, a není vedena v registru nespolehlivých plátců DPH. Zhotovitel se dále zavazuje uvádět pro účely bezhotovostního převodu pouze účet či účty, které jsou správcem daně z</w:t>
      </w:r>
      <w:r>
        <w:rPr>
          <w:rFonts w:ascii="Arial" w:eastAsia="Arial" w:hAnsi="Arial" w:cs="Arial"/>
          <w:sz w:val="22"/>
          <w:szCs w:val="22"/>
        </w:rPr>
        <w:t>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</w:t>
      </w:r>
      <w:r>
        <w:rPr>
          <w:rFonts w:ascii="Arial" w:eastAsia="Arial" w:hAnsi="Arial" w:cs="Arial"/>
          <w:sz w:val="22"/>
          <w:szCs w:val="22"/>
        </w:rPr>
        <w:t xml:space="preserve"> ode dne, kdy tato skutečnost nastala, přičemž oznámením se rozumí den, kdy objednatel předmětnou informaci prokazatelně obdržel. V případě porušení některé z těchto povinnosti je zhotovitel povinen uhradit objednateli smluvní pokutu ve výši 50.000,- Kč, a</w:t>
      </w:r>
      <w:r>
        <w:rPr>
          <w:rFonts w:ascii="Arial" w:eastAsia="Arial" w:hAnsi="Arial" w:cs="Arial"/>
          <w:sz w:val="22"/>
          <w:szCs w:val="22"/>
        </w:rPr>
        <w:t xml:space="preserve"> to za každý jednotlivý případ porušení povinnosti. Uhrazení smluvní pokuty se nedotýká nároku na náhradu škody způsobené porušením této povinnosti.</w:t>
      </w:r>
    </w:p>
    <w:p w:rsidR="00484EDF" w:rsidRDefault="004B507D">
      <w:pPr>
        <w:numPr>
          <w:ilvl w:val="0"/>
          <w:numId w:val="1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dále souhlasí s tím, aby objednatel provedl zajišťovací úhradu DPH přímo na účet jeho správce da</w:t>
      </w:r>
      <w:r>
        <w:rPr>
          <w:rFonts w:ascii="Arial" w:eastAsia="Arial" w:hAnsi="Arial" w:cs="Arial"/>
          <w:sz w:val="22"/>
          <w:szCs w:val="22"/>
        </w:rPr>
        <w:t>ně, jestliže zhotovitel bude ke dni uskutečnění zdanitelného plnění veden v registru nespolehlivých plátců DPH.</w:t>
      </w:r>
    </w:p>
    <w:p w:rsidR="00484EDF" w:rsidRDefault="00484EDF">
      <w:pPr>
        <w:jc w:val="both"/>
      </w:pPr>
    </w:p>
    <w:p w:rsidR="00484EDF" w:rsidRDefault="00484EDF">
      <w:pPr>
        <w:jc w:val="both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IV.</w:t>
      </w: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Termíny provedení servisních služeb</w:t>
      </w:r>
    </w:p>
    <w:p w:rsidR="00484EDF" w:rsidRDefault="00484EDF">
      <w:pPr>
        <w:jc w:val="both"/>
      </w:pPr>
    </w:p>
    <w:p w:rsidR="00484EDF" w:rsidRDefault="004B507D">
      <w:pPr>
        <w:numPr>
          <w:ilvl w:val="0"/>
          <w:numId w:val="1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případě výpadku celého systému nebo některé jeho důležité části je zhotovitel povinen zahájit urgentní servisní zásah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Podmínky k zahájení urgentního servisního zásahu jsou blíže vymezeny v Příloze č. 1 této smlouvy. Příjem požadavku na urgentní servisní</w:t>
      </w:r>
      <w:r>
        <w:rPr>
          <w:rFonts w:ascii="Arial" w:eastAsia="Arial" w:hAnsi="Arial" w:cs="Arial"/>
          <w:sz w:val="22"/>
          <w:szCs w:val="22"/>
        </w:rPr>
        <w:t xml:space="preserve"> zásah bude potvrzen servisním střediskem zhotovitele v provozní době do 2 hodin od jeho nahlášení. </w:t>
      </w:r>
    </w:p>
    <w:p w:rsidR="00484EDF" w:rsidRDefault="004B507D">
      <w:pPr>
        <w:numPr>
          <w:ilvl w:val="1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Urgentní servisní zásah pomocí vzdálené správy bude započat nejpozději do </w:t>
      </w:r>
      <w:r>
        <w:rPr>
          <w:rFonts w:ascii="Arial" w:eastAsia="Arial" w:hAnsi="Arial" w:cs="Arial"/>
          <w:b/>
          <w:sz w:val="22"/>
          <w:szCs w:val="22"/>
        </w:rPr>
        <w:t>4 hodin</w:t>
      </w:r>
      <w:r>
        <w:rPr>
          <w:rFonts w:ascii="Arial" w:eastAsia="Arial" w:hAnsi="Arial" w:cs="Arial"/>
          <w:sz w:val="22"/>
          <w:szCs w:val="22"/>
        </w:rPr>
        <w:t xml:space="preserve"> od nahlášení požadavku servisnímu středisku a bude dokončen do 8 hodin od</w:t>
      </w:r>
      <w:r>
        <w:rPr>
          <w:rFonts w:ascii="Arial" w:eastAsia="Arial" w:hAnsi="Arial" w:cs="Arial"/>
          <w:sz w:val="22"/>
          <w:szCs w:val="22"/>
        </w:rPr>
        <w:t xml:space="preserve"> nahlášení požadavku. Uvedené lhůty se počítají v provozní době servisního střediska.</w:t>
      </w:r>
    </w:p>
    <w:p w:rsidR="00484EDF" w:rsidRDefault="004B507D">
      <w:pPr>
        <w:numPr>
          <w:ilvl w:val="1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Urgentní servisní zásah vyžadující osobní návštěvu pracovníků zhotovitele v místě instalace systému bude započat nejpozději do </w:t>
      </w:r>
      <w:r>
        <w:rPr>
          <w:rFonts w:ascii="Arial" w:eastAsia="Arial" w:hAnsi="Arial" w:cs="Arial"/>
          <w:b/>
          <w:sz w:val="22"/>
          <w:szCs w:val="22"/>
        </w:rPr>
        <w:t>24 hodin</w:t>
      </w:r>
      <w:r>
        <w:rPr>
          <w:rFonts w:ascii="Arial" w:eastAsia="Arial" w:hAnsi="Arial" w:cs="Arial"/>
          <w:sz w:val="22"/>
          <w:szCs w:val="22"/>
        </w:rPr>
        <w:t xml:space="preserve"> od nahlášení požadavku servisnímu </w:t>
      </w:r>
      <w:r>
        <w:rPr>
          <w:rFonts w:ascii="Arial" w:eastAsia="Arial" w:hAnsi="Arial" w:cs="Arial"/>
          <w:sz w:val="22"/>
          <w:szCs w:val="22"/>
        </w:rPr>
        <w:t>středisku, dokončen bude do 48 hodin od nahlášení.</w:t>
      </w:r>
    </w:p>
    <w:p w:rsidR="00484EDF" w:rsidRDefault="004B507D">
      <w:pPr>
        <w:numPr>
          <w:ilvl w:val="0"/>
          <w:numId w:val="1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Jiné servisní požadavky nebránící provozu, např. změny definic systému, je zhotovitel povinen provést bez zbytečných odkladů v individuálně dohodnuté lhůtě, a to nejpozději do 10 pracovních dnů od nahlášen</w:t>
      </w:r>
      <w:r>
        <w:rPr>
          <w:rFonts w:ascii="Arial" w:eastAsia="Arial" w:hAnsi="Arial" w:cs="Arial"/>
          <w:sz w:val="22"/>
          <w:szCs w:val="22"/>
        </w:rPr>
        <w:t>í, nesjednají-li si smluvní strany písemně jiný termín.</w:t>
      </w:r>
    </w:p>
    <w:p w:rsidR="00484EDF" w:rsidRDefault="004B507D">
      <w:pPr>
        <w:numPr>
          <w:ilvl w:val="0"/>
          <w:numId w:val="1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Servisním střediskem zhotovitele je hotline služba firmy LANius s.r.o sídlící v Táboře, s provozní dobou Po-Pá od 8.00-16.00, na telefonním/faxovém čísle 381 251 715, které je určeno pouze pro příchoz</w:t>
      </w:r>
      <w:r>
        <w:rPr>
          <w:rFonts w:ascii="Arial" w:eastAsia="Arial" w:hAnsi="Arial" w:cs="Arial"/>
          <w:sz w:val="22"/>
          <w:szCs w:val="22"/>
        </w:rPr>
        <w:t>í volání. Tuto službu lze použít pouze k řešení konkrétních dotazů a nejasností nebo k objednávání servisních zásahů a návštěv.</w:t>
      </w:r>
      <w:r>
        <w:rPr>
          <w:rFonts w:ascii="Arial" w:eastAsia="Arial" w:hAnsi="Arial" w:cs="Arial"/>
          <w:sz w:val="22"/>
          <w:szCs w:val="22"/>
        </w:rPr>
        <w:br/>
        <w:t xml:space="preserve">Služba nenahrazuje řádné školení. Mimo tyto časy je možný kontakt mailem nebo na mobilní telefony dle čl. VIII. </w:t>
      </w:r>
    </w:p>
    <w:p w:rsidR="00484EDF" w:rsidRDefault="00484EDF">
      <w:pPr>
        <w:jc w:val="both"/>
      </w:pPr>
    </w:p>
    <w:p w:rsidR="00484EDF" w:rsidRDefault="00484EDF">
      <w:pPr>
        <w:jc w:val="both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V.</w:t>
      </w: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Způsob obj</w:t>
      </w:r>
      <w:r>
        <w:rPr>
          <w:rFonts w:ascii="Arial" w:eastAsia="Arial" w:hAnsi="Arial" w:cs="Arial"/>
          <w:b/>
          <w:sz w:val="22"/>
          <w:szCs w:val="22"/>
        </w:rPr>
        <w:t>ednávání a provedení servisních služeb</w:t>
      </w:r>
    </w:p>
    <w:p w:rsidR="00484EDF" w:rsidRDefault="00484EDF">
      <w:pPr>
        <w:jc w:val="center"/>
      </w:pPr>
    </w:p>
    <w:p w:rsidR="00484EDF" w:rsidRDefault="004B507D">
      <w:pPr>
        <w:numPr>
          <w:ilvl w:val="0"/>
          <w:numId w:val="13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Služby dle této smlouvy mohou objednat pověření pracovníci objednatele písemně, faxem, e-mailem, prostřednictvím Skype nebo telefonicky. Potvrzení příjmu požadavku na servis se provádí obdobně.</w:t>
      </w:r>
    </w:p>
    <w:p w:rsidR="00484EDF" w:rsidRDefault="004B507D">
      <w:pPr>
        <w:numPr>
          <w:ilvl w:val="0"/>
          <w:numId w:val="13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Dle požadavku zhotovit</w:t>
      </w:r>
      <w:r>
        <w:rPr>
          <w:rFonts w:ascii="Arial" w:eastAsia="Arial" w:hAnsi="Arial" w:cs="Arial"/>
          <w:sz w:val="22"/>
          <w:szCs w:val="22"/>
        </w:rPr>
        <w:t xml:space="preserve">ele je každý požadavek zaznamenán objednatelem do systému helpdesk Tritius do části věnované knihovnám. Zodpovědná osoba zhotovitele pak v systému Helpdesk Tritius komunikuje se zástupcem objednatele až do vyřešení požadavku. </w:t>
      </w:r>
    </w:p>
    <w:p w:rsidR="00484EDF" w:rsidRDefault="004B507D">
      <w:pPr>
        <w:numPr>
          <w:ilvl w:val="0"/>
          <w:numId w:val="13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Na činnosti dle čl. I. odst. </w:t>
      </w:r>
      <w:r>
        <w:rPr>
          <w:rFonts w:ascii="Arial" w:eastAsia="Arial" w:hAnsi="Arial" w:cs="Arial"/>
          <w:sz w:val="22"/>
          <w:szCs w:val="22"/>
        </w:rPr>
        <w:t>3 této smlouvy bude vždy dopředu sjednán přiměřený termín plnění. Zhotovitel se zavazuje po převzetí informace o požadavku předat objednateli návrh způsobu vyřešení požadavku a odhad celkové pracnosti ve lhůtě do 3 pracovních dnů od nahlášení, přičemž v př</w:t>
      </w:r>
      <w:r>
        <w:rPr>
          <w:rFonts w:ascii="Arial" w:eastAsia="Arial" w:hAnsi="Arial" w:cs="Arial"/>
          <w:sz w:val="22"/>
          <w:szCs w:val="22"/>
        </w:rPr>
        <w:t>ípadě zvlášť obtížných případů lze s odpovědnou osobou objednatele sjednat dobu delší, ne však delší než 14 pracovních dní. V případě souhlasu objednatele s tímto návrhem zhotovitele bude na realizaci prací vystavena objednatelem objednávka, která bude spe</w:t>
      </w:r>
      <w:r>
        <w:rPr>
          <w:rFonts w:ascii="Arial" w:eastAsia="Arial" w:hAnsi="Arial" w:cs="Arial"/>
          <w:sz w:val="22"/>
          <w:szCs w:val="22"/>
        </w:rPr>
        <w:t>cifikovat předmět, termín a cenu realizace. Objednávka vystavená objednatelem musí být podpisem potvrzena odpovědnou osobou objednatele.</w:t>
      </w:r>
    </w:p>
    <w:p w:rsidR="00484EDF" w:rsidRDefault="004B507D">
      <w:pPr>
        <w:numPr>
          <w:ilvl w:val="0"/>
          <w:numId w:val="13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Objednatel je povinen na žádost servisního technika zhotovitele poskytnout součinnost, je-li z povahy zásahu nutno poří</w:t>
      </w:r>
      <w:r>
        <w:rPr>
          <w:rFonts w:ascii="Arial" w:eastAsia="Arial" w:hAnsi="Arial" w:cs="Arial"/>
          <w:sz w:val="22"/>
          <w:szCs w:val="22"/>
        </w:rPr>
        <w:t>dit bezpečnostní zálohu dat.</w:t>
      </w:r>
    </w:p>
    <w:p w:rsidR="00484EDF" w:rsidRDefault="004B507D">
      <w:pPr>
        <w:numPr>
          <w:ilvl w:val="0"/>
          <w:numId w:val="13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Servisní technik zhotovitele je povinen při svém zásahu postupovat s odbornou péčí tak, aby s minimálními náklady splnil požadavek objednatele.</w:t>
      </w:r>
    </w:p>
    <w:p w:rsidR="00484EDF" w:rsidRDefault="004B507D">
      <w:pPr>
        <w:numPr>
          <w:ilvl w:val="0"/>
          <w:numId w:val="13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Všechny služby při výpadku určeného servisního technika v případě nemoci a dovolené</w:t>
      </w:r>
      <w:r>
        <w:rPr>
          <w:rFonts w:ascii="Arial" w:eastAsia="Arial" w:hAnsi="Arial" w:cs="Arial"/>
          <w:sz w:val="22"/>
          <w:szCs w:val="22"/>
        </w:rPr>
        <w:t xml:space="preserve"> budou řešit ostatní pracovníci zhotovitele z pracoviště v Táboře.</w:t>
      </w:r>
    </w:p>
    <w:p w:rsidR="00484EDF" w:rsidRDefault="00484EDF">
      <w:pPr>
        <w:jc w:val="center"/>
      </w:pPr>
    </w:p>
    <w:p w:rsidR="00484EDF" w:rsidRDefault="00484EDF">
      <w:pPr>
        <w:jc w:val="center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VI.</w:t>
      </w: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Povinnosti zhotovitele</w:t>
      </w:r>
    </w:p>
    <w:p w:rsidR="00484EDF" w:rsidRDefault="00484EDF">
      <w:pPr>
        <w:jc w:val="center"/>
      </w:pP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soustavně zabezpečovat pohotovost k plnění této smlouvy.</w:t>
      </w: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postupovat při servisním zásahu v souladu s touto smlouvou a obecně závaznými právními předpisy.</w:t>
      </w: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poskytovat nové verze systému ve frekvenci 1x měsíčně.</w:t>
      </w: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informovat na webu o hlavních změnách v těchto nových verzích.</w:t>
      </w: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o jakýchkoliv zásazích, změnách, opravách a rozšířeních systému, znamenajících omezení (např. výpadek provozu, restart systému apod.) nebo změnu</w:t>
      </w:r>
      <w:r>
        <w:rPr>
          <w:rFonts w:ascii="Arial" w:eastAsia="Arial" w:hAnsi="Arial" w:cs="Arial"/>
          <w:sz w:val="22"/>
          <w:szCs w:val="22"/>
        </w:rPr>
        <w:br/>
        <w:t xml:space="preserve">ve </w:t>
      </w:r>
      <w:r>
        <w:rPr>
          <w:rFonts w:ascii="Arial" w:eastAsia="Arial" w:hAnsi="Arial" w:cs="Arial"/>
          <w:sz w:val="22"/>
          <w:szCs w:val="22"/>
        </w:rPr>
        <w:t>způsobu užívání systému pro uživatele objednatele, předem informovat pověřené pracovníky objednatele.</w:t>
      </w: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bez zbytečného odkladu informovat objednatele o dokončení</w:t>
      </w:r>
      <w:r>
        <w:rPr>
          <w:rFonts w:ascii="Arial" w:eastAsia="Arial" w:hAnsi="Arial" w:cs="Arial"/>
          <w:sz w:val="22"/>
          <w:szCs w:val="22"/>
        </w:rPr>
        <w:br/>
        <w:t>a výsledku provedených servisních zásahů.</w:t>
      </w: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zajistit p</w:t>
      </w:r>
      <w:r>
        <w:rPr>
          <w:rFonts w:ascii="Arial" w:eastAsia="Arial" w:hAnsi="Arial" w:cs="Arial"/>
          <w:sz w:val="22"/>
          <w:szCs w:val="22"/>
        </w:rPr>
        <w:t>řiměřeným způsobem bezpečnost provozu virtuálního stroje, zejména pravidelnou aktualizací SW součástí (instalace tzv. bezpečnostních záplat)</w:t>
      </w:r>
      <w:r>
        <w:rPr>
          <w:rFonts w:ascii="Arial" w:eastAsia="Arial" w:hAnsi="Arial" w:cs="Arial"/>
          <w:sz w:val="22"/>
          <w:szCs w:val="22"/>
        </w:rPr>
        <w:br/>
        <w:t>a dodržováním běžných bezpečnostních pravidel a postupů.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na výzvu objednatele obratem potvr</w:t>
      </w:r>
      <w:r>
        <w:rPr>
          <w:rFonts w:ascii="Arial" w:eastAsia="Arial" w:hAnsi="Arial" w:cs="Arial"/>
          <w:sz w:val="22"/>
          <w:szCs w:val="22"/>
        </w:rPr>
        <w:t xml:space="preserve">dit nebo odmítnout požadovanou součinnost. Přitom je povinen komunikovat bez zbytečných odkladů telefonem, faxem nebo e-mailem a v případě žádosti objednatele následně tuto </w:t>
      </w:r>
      <w:r>
        <w:rPr>
          <w:rFonts w:ascii="Arial" w:eastAsia="Arial" w:hAnsi="Arial" w:cs="Arial"/>
          <w:sz w:val="22"/>
          <w:szCs w:val="22"/>
        </w:rPr>
        <w:lastRenderedPageBreak/>
        <w:t>komunikaci potvrdit v písemné podobě.</w:t>
      </w: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plnit objednávky objedn</w:t>
      </w:r>
      <w:r>
        <w:rPr>
          <w:rFonts w:ascii="Arial" w:eastAsia="Arial" w:hAnsi="Arial" w:cs="Arial"/>
          <w:sz w:val="22"/>
          <w:szCs w:val="22"/>
        </w:rPr>
        <w:t>atele ve vzájemně dohodnutých termínech.</w:t>
      </w:r>
    </w:p>
    <w:p w:rsidR="00484EDF" w:rsidRDefault="004B507D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není povinen plnit objednávky objednatele dle této smlouvy, pokud objednatel neplní povinnosti, které pro něj z této smlouvy vyplývají.</w:t>
      </w:r>
    </w:p>
    <w:p w:rsidR="00484EDF" w:rsidRDefault="00484EDF">
      <w:pPr>
        <w:jc w:val="both"/>
      </w:pPr>
    </w:p>
    <w:p w:rsidR="00484EDF" w:rsidRDefault="00484EDF">
      <w:pPr>
        <w:jc w:val="both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VII.</w:t>
      </w: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Povinnosti objednatele</w:t>
      </w:r>
    </w:p>
    <w:p w:rsidR="00484EDF" w:rsidRDefault="00484EDF">
      <w:pPr>
        <w:jc w:val="center"/>
      </w:pPr>
    </w:p>
    <w:p w:rsidR="00484EDF" w:rsidRDefault="004B507D">
      <w:pPr>
        <w:numPr>
          <w:ilvl w:val="0"/>
          <w:numId w:val="15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Objednatel je povinen plnit povinnost</w:t>
      </w:r>
      <w:r>
        <w:rPr>
          <w:rFonts w:ascii="Arial" w:eastAsia="Arial" w:hAnsi="Arial" w:cs="Arial"/>
          <w:sz w:val="22"/>
          <w:szCs w:val="22"/>
        </w:rPr>
        <w:t>i vyplývající z této smlouvy.</w:t>
      </w:r>
    </w:p>
    <w:p w:rsidR="00484EDF" w:rsidRDefault="004B507D">
      <w:pPr>
        <w:numPr>
          <w:ilvl w:val="0"/>
          <w:numId w:val="15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Objednatel je povinen plnit </w:t>
      </w:r>
      <w:hyperlink r:id="rId7">
        <w:r>
          <w:rPr>
            <w:rFonts w:ascii="Arial" w:eastAsia="Arial" w:hAnsi="Arial" w:cs="Arial"/>
            <w:i/>
            <w:color w:val="1155CC"/>
            <w:sz w:val="22"/>
            <w:szCs w:val="22"/>
            <w:u w:val="single"/>
          </w:rPr>
          <w:t>Technické požadavky na provoz systému Tritius na vlastním serveru</w:t>
        </w:r>
      </w:hyperlink>
      <w:r>
        <w:rPr>
          <w:rFonts w:ascii="Arial" w:eastAsia="Arial" w:hAnsi="Arial" w:cs="Arial"/>
          <w:sz w:val="22"/>
          <w:szCs w:val="22"/>
        </w:rPr>
        <w:t>, které jsou dostupné ve veřejné dokumentaci T</w:t>
      </w:r>
      <w:r>
        <w:rPr>
          <w:rFonts w:ascii="Arial" w:eastAsia="Arial" w:hAnsi="Arial" w:cs="Arial"/>
          <w:sz w:val="22"/>
          <w:szCs w:val="22"/>
        </w:rPr>
        <w:t>ritia, a to zejména:</w:t>
      </w:r>
    </w:p>
    <w:p w:rsidR="00484EDF" w:rsidRDefault="004B507D">
      <w:pPr>
        <w:ind w:left="708"/>
        <w:jc w:val="both"/>
      </w:pPr>
      <w:r>
        <w:rPr>
          <w:rFonts w:ascii="Arial" w:eastAsia="Arial" w:hAnsi="Arial" w:cs="Arial"/>
          <w:sz w:val="22"/>
          <w:szCs w:val="22"/>
        </w:rPr>
        <w:t>a) Zajistit splnění HW a SW požadavků.</w:t>
      </w:r>
    </w:p>
    <w:p w:rsidR="00484EDF" w:rsidRDefault="004B507D">
      <w:pPr>
        <w:ind w:left="708"/>
        <w:jc w:val="both"/>
      </w:pPr>
      <w:r>
        <w:rPr>
          <w:rFonts w:ascii="Arial" w:eastAsia="Arial" w:hAnsi="Arial" w:cs="Arial"/>
          <w:sz w:val="22"/>
          <w:szCs w:val="22"/>
        </w:rPr>
        <w:t>b) Umožnit vzdálenou správu virtuálního stroje se systémem Tritius pomocí SSH. Připojení musí být veřejně dostupné (veřejná IP adresa) s možným omezením na IP adresy servisních středisek zhotovite</w:t>
      </w:r>
      <w:r>
        <w:rPr>
          <w:rFonts w:ascii="Arial" w:eastAsia="Arial" w:hAnsi="Arial" w:cs="Arial"/>
          <w:sz w:val="22"/>
          <w:szCs w:val="22"/>
        </w:rPr>
        <w:t>le (aktuální seznam je dostupný ve veřejné dokumentaci). Připojení přes VPN a podobné technologie je možné jen po předchozí dohodě.</w:t>
      </w:r>
    </w:p>
    <w:p w:rsidR="00484EDF" w:rsidRDefault="004B507D">
      <w:pPr>
        <w:ind w:left="708"/>
        <w:jc w:val="both"/>
      </w:pPr>
      <w:r>
        <w:rPr>
          <w:rFonts w:ascii="Arial" w:eastAsia="Arial" w:hAnsi="Arial" w:cs="Arial"/>
          <w:sz w:val="22"/>
          <w:szCs w:val="22"/>
        </w:rPr>
        <w:t>c) Zajistit nastavení síťové infrastruktury podle požadavků pro provoz virtuálního stroje se systémem Tritius, zejména se je</w:t>
      </w:r>
      <w:r>
        <w:rPr>
          <w:rFonts w:ascii="Arial" w:eastAsia="Arial" w:hAnsi="Arial" w:cs="Arial"/>
          <w:sz w:val="22"/>
          <w:szCs w:val="22"/>
        </w:rPr>
        <w:t>dná o zpřístupnění potřebných portů dle veřejné dokumentace.</w:t>
      </w:r>
    </w:p>
    <w:p w:rsidR="00484EDF" w:rsidRDefault="004B507D">
      <w:pPr>
        <w:ind w:left="708"/>
        <w:jc w:val="both"/>
      </w:pPr>
      <w:r>
        <w:rPr>
          <w:rFonts w:ascii="Arial" w:eastAsia="Arial" w:hAnsi="Arial" w:cs="Arial"/>
          <w:sz w:val="22"/>
          <w:szCs w:val="22"/>
        </w:rPr>
        <w:t>d) Zajistit zálohování, zejména přístup z virtuálního stroje na vzdálené úložiště, na které budou nahrávány zálohy dat pro jejich další archivaci dle potřeb objednatele.</w:t>
      </w:r>
    </w:p>
    <w:p w:rsidR="00484EDF" w:rsidRDefault="004B507D">
      <w:pPr>
        <w:numPr>
          <w:ilvl w:val="0"/>
          <w:numId w:val="15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Objednatel je povinen na </w:t>
      </w:r>
      <w:r>
        <w:rPr>
          <w:rFonts w:ascii="Arial" w:eastAsia="Arial" w:hAnsi="Arial" w:cs="Arial"/>
          <w:sz w:val="22"/>
          <w:szCs w:val="22"/>
        </w:rPr>
        <w:t>výzvu zhotovitele obratem potvrdit nebo odmítnout požadovanou součinnost. Přitom je povinen komunikovat bez zbytečných odkladů telefonem, faxem nebo e-mailem a v případě žádosti zhotovitele následně tuto komunikaci potvrdit v písemné podobě.</w:t>
      </w:r>
    </w:p>
    <w:p w:rsidR="00484EDF" w:rsidRDefault="004B507D">
      <w:pPr>
        <w:numPr>
          <w:ilvl w:val="0"/>
          <w:numId w:val="15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Objednatel je </w:t>
      </w:r>
      <w:r>
        <w:rPr>
          <w:rFonts w:ascii="Arial" w:eastAsia="Arial" w:hAnsi="Arial" w:cs="Arial"/>
          <w:sz w:val="22"/>
          <w:szCs w:val="22"/>
        </w:rPr>
        <w:t>povinen sdělit zjištěné problémy zhotoviteli bez zbytečného odkladu, v úplnosti a kvalitě dohodnuté s objednatelem a vymezené v příloze č. 1 této smlouvy, a zajistit na základě pokynu zhotovitele, aby na základě zjištěné vady nedocházelo k následným škodám</w:t>
      </w:r>
      <w:r>
        <w:rPr>
          <w:rFonts w:ascii="Arial" w:eastAsia="Arial" w:hAnsi="Arial" w:cs="Arial"/>
          <w:sz w:val="22"/>
          <w:szCs w:val="22"/>
        </w:rPr>
        <w:t>.</w:t>
      </w:r>
    </w:p>
    <w:p w:rsidR="00484EDF" w:rsidRDefault="004B507D">
      <w:pPr>
        <w:numPr>
          <w:ilvl w:val="0"/>
          <w:numId w:val="15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Objednatel je povinen poskytnout zhotoviteli řádně a včas všechny informace nutné pro splnění povinností vyplývající z této smlouvy.</w:t>
      </w:r>
    </w:p>
    <w:p w:rsidR="00484EDF" w:rsidRDefault="004B507D">
      <w:pPr>
        <w:numPr>
          <w:ilvl w:val="0"/>
          <w:numId w:val="15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Objednatel je povinen jakékoli zásahy, změny, opravy a rozšíření systému mimo dohodnutý rozsah předem konzultovat se zhot</w:t>
      </w:r>
      <w:r>
        <w:rPr>
          <w:rFonts w:ascii="Arial" w:eastAsia="Arial" w:hAnsi="Arial" w:cs="Arial"/>
          <w:sz w:val="22"/>
          <w:szCs w:val="22"/>
        </w:rPr>
        <w:t>ovitelem. Přitom je povinen respektovat ty podmínky, které označí zhotovitel jako podstatné pro zachování spolehlivé funkce SW.</w:t>
      </w:r>
    </w:p>
    <w:p w:rsidR="00484EDF" w:rsidRDefault="004B507D">
      <w:pPr>
        <w:numPr>
          <w:ilvl w:val="0"/>
          <w:numId w:val="15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Objednatel uhradí v dohodnutých termínech zhotoviteli faktury za poskytnuté služby dle této smlouvy. V případě prodlení s úhradou vystavených faktur je zhotovitel oprávněn odmítnout poskytování dalších služeb.</w:t>
      </w:r>
    </w:p>
    <w:p w:rsidR="00484EDF" w:rsidRDefault="004B507D">
      <w:pPr>
        <w:numPr>
          <w:ilvl w:val="0"/>
          <w:numId w:val="15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Objednatel je povinen využívat jen licencované</w:t>
      </w:r>
      <w:r>
        <w:rPr>
          <w:rFonts w:ascii="Arial" w:eastAsia="Arial" w:hAnsi="Arial" w:cs="Arial"/>
          <w:sz w:val="22"/>
          <w:szCs w:val="22"/>
        </w:rPr>
        <w:t xml:space="preserve"> množství přístupových licencí systému, s výjimkou definovaných přístupů pracovníků zhotovitele a IT administrátorů systému na straně objednatele.</w:t>
      </w:r>
    </w:p>
    <w:p w:rsidR="00484EDF" w:rsidRDefault="004B507D">
      <w:pPr>
        <w:numPr>
          <w:ilvl w:val="0"/>
          <w:numId w:val="15"/>
        </w:numPr>
        <w:ind w:hanging="360"/>
        <w:jc w:val="both"/>
      </w:pPr>
      <w:r>
        <w:rPr>
          <w:rFonts w:ascii="Arial" w:eastAsia="Arial" w:hAnsi="Arial" w:cs="Arial"/>
          <w:sz w:val="22"/>
          <w:szCs w:val="22"/>
        </w:rPr>
        <w:t>Objednatel je povinen informovat mailem zhotovitele o záměru umožnit přístup k systému uživatelům mimo zaměst</w:t>
      </w:r>
      <w:r>
        <w:rPr>
          <w:rFonts w:ascii="Arial" w:eastAsia="Arial" w:hAnsi="Arial" w:cs="Arial"/>
          <w:sz w:val="22"/>
          <w:szCs w:val="22"/>
        </w:rPr>
        <w:t>nance objednatele. Toto se nevztahuje na přístup k elektronickým katalogům systému.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</w:p>
    <w:p w:rsidR="00484EDF" w:rsidRDefault="00484EDF">
      <w:pPr>
        <w:jc w:val="both"/>
      </w:pPr>
    </w:p>
    <w:p w:rsidR="00484EDF" w:rsidRDefault="00484EDF">
      <w:pPr>
        <w:jc w:val="both"/>
      </w:pPr>
    </w:p>
    <w:p w:rsidR="00D01F76" w:rsidRDefault="00D01F76">
      <w:pPr>
        <w:jc w:val="both"/>
      </w:pPr>
    </w:p>
    <w:p w:rsidR="00D01F76" w:rsidRDefault="00D01F76">
      <w:pPr>
        <w:jc w:val="both"/>
      </w:pPr>
    </w:p>
    <w:p w:rsidR="00D01F76" w:rsidRDefault="00D01F76">
      <w:pPr>
        <w:jc w:val="both"/>
      </w:pPr>
    </w:p>
    <w:p w:rsidR="00D01F76" w:rsidRDefault="00D01F76">
      <w:pPr>
        <w:jc w:val="both"/>
      </w:pPr>
    </w:p>
    <w:p w:rsidR="00D01F76" w:rsidRDefault="00D01F76">
      <w:pPr>
        <w:jc w:val="both"/>
      </w:pPr>
    </w:p>
    <w:p w:rsidR="00484EDF" w:rsidRDefault="00484EDF">
      <w:pPr>
        <w:jc w:val="both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lastRenderedPageBreak/>
        <w:t>VIII.</w:t>
      </w: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Pověření pracovníci</w:t>
      </w:r>
    </w:p>
    <w:p w:rsidR="00484EDF" w:rsidRDefault="00484EDF">
      <w:pPr>
        <w:jc w:val="both"/>
      </w:pPr>
    </w:p>
    <w:p w:rsidR="00484EDF" w:rsidRDefault="00484EDF">
      <w:bookmarkStart w:id="0" w:name="_GoBack"/>
      <w:bookmarkEnd w:id="0"/>
    </w:p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>Za objednatele je pověřeným pracovníkem:</w:t>
      </w:r>
    </w:p>
    <w:p w:rsidR="00484EDF" w:rsidRDefault="004B507D"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484EDF" w:rsidRDefault="004B507D">
      <w:pPr>
        <w:ind w:left="720" w:firstLine="720"/>
      </w:pPr>
      <w:r>
        <w:rPr>
          <w:rFonts w:ascii="Arial" w:eastAsia="Arial" w:hAnsi="Arial" w:cs="Arial"/>
          <w:sz w:val="22"/>
          <w:szCs w:val="22"/>
        </w:rPr>
        <w:t xml:space="preserve">ve věcech odborných : </w:t>
      </w:r>
      <w:r>
        <w:rPr>
          <w:rFonts w:ascii="Arial" w:eastAsia="Arial" w:hAnsi="Arial" w:cs="Arial"/>
          <w:sz w:val="22"/>
          <w:szCs w:val="22"/>
        </w:rPr>
        <w:tab/>
      </w:r>
    </w:p>
    <w:p w:rsidR="00484EDF" w:rsidRDefault="004B507D">
      <w:pPr>
        <w:ind w:left="1440" w:firstLine="720"/>
      </w:pPr>
      <w:r>
        <w:rPr>
          <w:rFonts w:ascii="Arial" w:eastAsia="Arial" w:hAnsi="Arial" w:cs="Arial"/>
          <w:sz w:val="22"/>
          <w:szCs w:val="22"/>
        </w:rPr>
        <w:t xml:space="preserve">- Filip Nagy, </w:t>
      </w:r>
      <w:r>
        <w:rPr>
          <w:rFonts w:ascii="Arial" w:eastAsia="Arial" w:hAnsi="Arial" w:cs="Arial"/>
          <w:color w:val="000080"/>
          <w:sz w:val="22"/>
          <w:szCs w:val="22"/>
          <w:u w:val="single"/>
        </w:rPr>
        <w:t>nagy@kmo.cz</w:t>
      </w:r>
      <w:r>
        <w:rPr>
          <w:rFonts w:ascii="Arial" w:eastAsia="Arial" w:hAnsi="Arial" w:cs="Arial"/>
          <w:sz w:val="22"/>
          <w:szCs w:val="22"/>
        </w:rPr>
        <w:t>, 599 522 995, 602 498 995</w:t>
      </w:r>
    </w:p>
    <w:p w:rsidR="00484EDF" w:rsidRDefault="004B507D">
      <w:pPr>
        <w:ind w:left="1440" w:firstLine="720"/>
      </w:pPr>
      <w:r>
        <w:rPr>
          <w:rFonts w:ascii="Arial" w:eastAsia="Arial" w:hAnsi="Arial" w:cs="Arial"/>
          <w:sz w:val="22"/>
          <w:szCs w:val="22"/>
        </w:rPr>
        <w:t xml:space="preserve">- Martina Janottová, </w:t>
      </w:r>
      <w:r>
        <w:rPr>
          <w:rFonts w:ascii="Arial" w:eastAsia="Arial" w:hAnsi="Arial" w:cs="Arial"/>
          <w:color w:val="000080"/>
          <w:sz w:val="22"/>
          <w:szCs w:val="22"/>
          <w:u w:val="single"/>
        </w:rPr>
        <w:t>janottova@kmo.cz</w:t>
      </w:r>
      <w:r>
        <w:rPr>
          <w:rFonts w:ascii="Arial" w:eastAsia="Arial" w:hAnsi="Arial" w:cs="Arial"/>
          <w:sz w:val="22"/>
          <w:szCs w:val="22"/>
        </w:rPr>
        <w:t>, 599 522 541, 601 226 542</w:t>
      </w:r>
    </w:p>
    <w:p w:rsidR="00484EDF" w:rsidRDefault="00484EDF"/>
    <w:p w:rsidR="00484EDF" w:rsidRDefault="004B507D">
      <w:pPr>
        <w:ind w:left="720" w:firstLine="720"/>
      </w:pPr>
      <w:r>
        <w:rPr>
          <w:rFonts w:ascii="Arial" w:eastAsia="Arial" w:hAnsi="Arial" w:cs="Arial"/>
          <w:sz w:val="22"/>
          <w:szCs w:val="22"/>
        </w:rPr>
        <w:t>ve věcech technických :</w:t>
      </w:r>
      <w:r>
        <w:rPr>
          <w:rFonts w:ascii="Arial" w:eastAsia="Arial" w:hAnsi="Arial" w:cs="Arial"/>
          <w:sz w:val="22"/>
          <w:szCs w:val="22"/>
        </w:rPr>
        <w:tab/>
      </w:r>
    </w:p>
    <w:p w:rsidR="00484EDF" w:rsidRDefault="004B507D">
      <w:pPr>
        <w:ind w:left="1440" w:firstLine="720"/>
      </w:pPr>
      <w:r>
        <w:rPr>
          <w:rFonts w:ascii="Arial" w:eastAsia="Arial" w:hAnsi="Arial" w:cs="Arial"/>
          <w:sz w:val="22"/>
          <w:szCs w:val="22"/>
        </w:rPr>
        <w:t xml:space="preserve">- Zdeněk Rodek, </w:t>
      </w:r>
      <w:r>
        <w:rPr>
          <w:rFonts w:ascii="Arial" w:eastAsia="Arial" w:hAnsi="Arial" w:cs="Arial"/>
          <w:color w:val="000080"/>
          <w:sz w:val="22"/>
          <w:szCs w:val="22"/>
          <w:u w:val="single"/>
        </w:rPr>
        <w:t>rodek@kmo.cz</w:t>
      </w:r>
      <w:r>
        <w:rPr>
          <w:rFonts w:ascii="Arial" w:eastAsia="Arial" w:hAnsi="Arial" w:cs="Arial"/>
          <w:sz w:val="22"/>
          <w:szCs w:val="22"/>
        </w:rPr>
        <w:t>, 599 522 999, 602 761 999</w:t>
      </w:r>
    </w:p>
    <w:p w:rsidR="00484EDF" w:rsidRDefault="00484EDF"/>
    <w:p w:rsidR="00484EDF" w:rsidRDefault="00484EDF"/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>Za zhotovitele je pověřeným pracovníkem:</w:t>
      </w:r>
    </w:p>
    <w:p w:rsidR="00484EDF" w:rsidRDefault="004B507D"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484EDF" w:rsidRDefault="004B507D">
      <w:pPr>
        <w:ind w:left="720" w:firstLine="720"/>
      </w:pPr>
      <w:r>
        <w:rPr>
          <w:rFonts w:ascii="Arial" w:eastAsia="Arial" w:hAnsi="Arial" w:cs="Arial"/>
          <w:sz w:val="22"/>
          <w:szCs w:val="22"/>
        </w:rPr>
        <w:t xml:space="preserve">ve věcech knihovnických: 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https://jira.tritius.cz/servicedesk/customer/</w:t>
        </w:r>
      </w:hyperlink>
      <w:r>
        <w:rPr>
          <w:rFonts w:ascii="Arial" w:eastAsia="Arial" w:hAnsi="Arial" w:cs="Arial"/>
          <w:sz w:val="22"/>
          <w:szCs w:val="22"/>
        </w:rPr>
        <w:t xml:space="preserve">  </w:t>
      </w:r>
    </w:p>
    <w:p w:rsidR="00484EDF" w:rsidRDefault="004B507D">
      <w:pPr>
        <w:ind w:left="720" w:firstLine="720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484EDF" w:rsidRDefault="004B507D">
      <w:pPr>
        <w:ind w:left="1440" w:firstLine="720"/>
      </w:pPr>
      <w:r>
        <w:rPr>
          <w:rFonts w:ascii="Arial" w:eastAsia="Arial" w:hAnsi="Arial" w:cs="Arial"/>
          <w:sz w:val="22"/>
          <w:szCs w:val="22"/>
        </w:rPr>
        <w:t xml:space="preserve">- Jan Šimeček, 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info@tritius.cz</w:t>
        </w:r>
      </w:hyperlink>
      <w:r>
        <w:rPr>
          <w:rFonts w:ascii="Arial" w:eastAsia="Arial" w:hAnsi="Arial" w:cs="Arial"/>
          <w:sz w:val="22"/>
          <w:szCs w:val="22"/>
        </w:rPr>
        <w:t>, 381 252 448</w:t>
      </w:r>
    </w:p>
    <w:p w:rsidR="00484EDF" w:rsidRDefault="004B507D">
      <w:pPr>
        <w:ind w:left="1440"/>
      </w:pPr>
      <w:r>
        <w:rPr>
          <w:rFonts w:ascii="Arial" w:eastAsia="Arial" w:hAnsi="Arial" w:cs="Arial"/>
          <w:sz w:val="22"/>
          <w:szCs w:val="22"/>
        </w:rPr>
        <w:br/>
        <w:t>ve věcech technických:</w:t>
      </w:r>
      <w:r>
        <w:rPr>
          <w:rFonts w:ascii="Arial" w:eastAsia="Arial" w:hAnsi="Arial" w:cs="Arial"/>
          <w:sz w:val="22"/>
          <w:szCs w:val="22"/>
        </w:rPr>
        <w:tab/>
      </w:r>
    </w:p>
    <w:p w:rsidR="00484EDF" w:rsidRDefault="004B507D">
      <w:pPr>
        <w:ind w:left="1440" w:firstLine="720"/>
      </w:pPr>
      <w:r>
        <w:rPr>
          <w:rFonts w:ascii="Arial" w:eastAsia="Arial" w:hAnsi="Arial" w:cs="Arial"/>
          <w:sz w:val="22"/>
          <w:szCs w:val="22"/>
        </w:rPr>
        <w:t xml:space="preserve">- Radek Majer, 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majer@tritius.cz</w:t>
        </w:r>
      </w:hyperlink>
      <w:r>
        <w:rPr>
          <w:rFonts w:ascii="Arial" w:eastAsia="Arial" w:hAnsi="Arial" w:cs="Arial"/>
          <w:sz w:val="22"/>
          <w:szCs w:val="22"/>
        </w:rPr>
        <w:t>, 776 199 556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br/>
      </w:r>
    </w:p>
    <w:p w:rsidR="00484EDF" w:rsidRDefault="00484EDF"/>
    <w:p w:rsidR="00484EDF" w:rsidRDefault="004B507D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případě, že dojde u některé ze smluvních stran ke změně odpovědné osoby, oznámí změnu této odpovědné osoby písemně druhé smluvní straně. Účinnost změny odpovědné osoby vůči druhé smluvní straně nastává okamžikem doručení </w:t>
      </w:r>
      <w:r>
        <w:rPr>
          <w:rFonts w:ascii="Arial" w:eastAsia="Arial" w:hAnsi="Arial" w:cs="Arial"/>
          <w:sz w:val="22"/>
          <w:szCs w:val="22"/>
        </w:rPr>
        <w:t>tohoto oznámení. Oznámení o změně odpovědné osoby se nepovažuje za změnu této smlouvy.</w:t>
      </w:r>
    </w:p>
    <w:p w:rsidR="00484EDF" w:rsidRDefault="00484EDF">
      <w:pPr>
        <w:jc w:val="center"/>
      </w:pPr>
    </w:p>
    <w:p w:rsidR="00484EDF" w:rsidRDefault="00484EDF">
      <w:pPr>
        <w:jc w:val="center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IX.</w:t>
      </w: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Sankce</w:t>
      </w:r>
    </w:p>
    <w:p w:rsidR="00484EDF" w:rsidRDefault="00484EDF">
      <w:pPr>
        <w:jc w:val="center"/>
      </w:pPr>
    </w:p>
    <w:p w:rsidR="00484EDF" w:rsidRDefault="004B507D">
      <w:pPr>
        <w:numPr>
          <w:ilvl w:val="0"/>
          <w:numId w:val="6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případě prodlení s úhradou ceny dle čl. III. této smlouvy je objednatel povinen uhradit zhotoviteli úroky z prodlení ve výši stanovené obecně závaznými právními předpisy.</w:t>
      </w:r>
    </w:p>
    <w:p w:rsidR="00484EDF" w:rsidRDefault="004B507D">
      <w:pPr>
        <w:numPr>
          <w:ilvl w:val="0"/>
          <w:numId w:val="6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případ prodlení zhotovitele s provedením servisních služeb dle čl. IV. odst. 1.</w:t>
      </w:r>
      <w:r>
        <w:rPr>
          <w:rFonts w:ascii="Arial" w:eastAsia="Arial" w:hAnsi="Arial" w:cs="Arial"/>
          <w:sz w:val="22"/>
          <w:szCs w:val="22"/>
        </w:rPr>
        <w:t xml:space="preserve"> této smlouvy má objednatel právo účtovat smluvní pokutu ve výši 250,- Kč za každou započatou hodinu prodlení v provozní době.</w:t>
      </w:r>
    </w:p>
    <w:p w:rsidR="00484EDF" w:rsidRDefault="004B507D">
      <w:pPr>
        <w:numPr>
          <w:ilvl w:val="0"/>
          <w:numId w:val="6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případ prodlení zhotovitele s provedením servisních služeb dle čl. IV. odst. 2. této smlouvy má objednatel právo účtovat smlu</w:t>
      </w:r>
      <w:r>
        <w:rPr>
          <w:rFonts w:ascii="Arial" w:eastAsia="Arial" w:hAnsi="Arial" w:cs="Arial"/>
          <w:sz w:val="22"/>
          <w:szCs w:val="22"/>
        </w:rPr>
        <w:t>vní pokutu ve výši 500,- Kč za každý započatý den prodlení v provozní době.</w:t>
      </w:r>
    </w:p>
    <w:p w:rsidR="00484EDF" w:rsidRDefault="004B507D">
      <w:pPr>
        <w:numPr>
          <w:ilvl w:val="0"/>
          <w:numId w:val="6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pokuty dle této smlouvy jsou splatné do 21 dnů po obdržení vyúčtování smluvní pokuty. Strany si sjednávají, že ve vztahu k náhradě škody vzniklé porušením smluvní povinnost</w:t>
      </w:r>
      <w:r>
        <w:rPr>
          <w:rFonts w:ascii="Arial" w:eastAsia="Arial" w:hAnsi="Arial" w:cs="Arial"/>
          <w:sz w:val="22"/>
          <w:szCs w:val="22"/>
        </w:rPr>
        <w:t>i platí, že právo na její náhradu není zaplacením smluvní pokuty dotčeno. Odstoupením od smlouvy není dotčen nárok na zaplacení smluvní pokuty ani nároky na náhradu škody. Objednatel je oprávněn, zejména v případě, kdy zhotovitel ve stanovené lhůtě neuhrad</w:t>
      </w:r>
      <w:r>
        <w:rPr>
          <w:rFonts w:ascii="Arial" w:eastAsia="Arial" w:hAnsi="Arial" w:cs="Arial"/>
          <w:sz w:val="22"/>
          <w:szCs w:val="22"/>
        </w:rPr>
        <w:t>í smluvní pokutu, započíst na své závazky vůči zhotoviteli své finanční nároky na smluvní pokutu, kterou zhotoviteli vyúčtuje.</w:t>
      </w:r>
    </w:p>
    <w:p w:rsidR="00484EDF" w:rsidRDefault="00484EDF">
      <w:pPr>
        <w:jc w:val="center"/>
      </w:pPr>
    </w:p>
    <w:p w:rsidR="00484EDF" w:rsidRDefault="00484EDF">
      <w:pPr>
        <w:jc w:val="center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X.</w:t>
      </w:r>
    </w:p>
    <w:p w:rsidR="00484EDF" w:rsidRDefault="004B507D">
      <w:pPr>
        <w:tabs>
          <w:tab w:val="left" w:pos="360"/>
          <w:tab w:val="left" w:pos="720"/>
        </w:tabs>
        <w:spacing w:line="276" w:lineRule="auto"/>
        <w:jc w:val="center"/>
      </w:pPr>
      <w:r>
        <w:rPr>
          <w:rFonts w:ascii="Arial" w:eastAsia="Arial" w:hAnsi="Arial" w:cs="Arial"/>
          <w:b/>
          <w:sz w:val="24"/>
          <w:szCs w:val="24"/>
        </w:rPr>
        <w:t>Zabezpečení ochrany osobních údajů</w:t>
      </w:r>
    </w:p>
    <w:p w:rsidR="00484EDF" w:rsidRDefault="00484EDF">
      <w:pPr>
        <w:tabs>
          <w:tab w:val="left" w:pos="360"/>
          <w:tab w:val="left" w:pos="720"/>
        </w:tabs>
        <w:spacing w:line="276" w:lineRule="auto"/>
        <w:jc w:val="center"/>
      </w:pPr>
    </w:p>
    <w:p w:rsidR="00484EDF" w:rsidRDefault="004B507D">
      <w:pPr>
        <w:numPr>
          <w:ilvl w:val="0"/>
          <w:numId w:val="16"/>
        </w:numPr>
        <w:tabs>
          <w:tab w:val="left" w:pos="363"/>
        </w:tabs>
        <w:ind w:left="363"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je zpracovatelem osobních údajů, Objednatel je správce osobních údajů </w:t>
      </w:r>
      <w:r>
        <w:rPr>
          <w:rFonts w:ascii="Arial" w:eastAsia="Arial" w:hAnsi="Arial" w:cs="Arial"/>
          <w:sz w:val="22"/>
          <w:szCs w:val="22"/>
        </w:rPr>
        <w:br/>
        <w:t>ve smy</w:t>
      </w:r>
      <w:r>
        <w:rPr>
          <w:rFonts w:ascii="Arial" w:eastAsia="Arial" w:hAnsi="Arial" w:cs="Arial"/>
          <w:sz w:val="22"/>
          <w:szCs w:val="22"/>
        </w:rPr>
        <w:t>slu zákona 101/2000 Sb. O Ochraně osobních údajů.</w:t>
      </w:r>
    </w:p>
    <w:p w:rsidR="00484EDF" w:rsidRDefault="004B507D">
      <w:pPr>
        <w:numPr>
          <w:ilvl w:val="0"/>
          <w:numId w:val="16"/>
        </w:numPr>
        <w:tabs>
          <w:tab w:val="left" w:pos="338"/>
        </w:tabs>
        <w:ind w:left="338"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Správce osobních údajů zpracovává osobní údaje o čtenářích - jméno, příjmení, datum narození, bydliště uvedená na přihlášce čtenáře za účelem vedení knihovnické agendy, </w:t>
      </w:r>
      <w:r>
        <w:rPr>
          <w:rFonts w:ascii="Arial" w:eastAsia="Arial" w:hAnsi="Arial" w:cs="Arial"/>
          <w:sz w:val="22"/>
          <w:szCs w:val="22"/>
        </w:rPr>
        <w:lastRenderedPageBreak/>
        <w:t>aby bylo umožněno poskytování knihovnických a informačních služeb a byla zabezpečena oc</w:t>
      </w:r>
      <w:r>
        <w:rPr>
          <w:rFonts w:ascii="Arial" w:eastAsia="Arial" w:hAnsi="Arial" w:cs="Arial"/>
          <w:sz w:val="22"/>
          <w:szCs w:val="22"/>
        </w:rPr>
        <w:t xml:space="preserve">hrana knihovního fondu. Osobní údaje objednatel používá pouze pro jmenované účely po dobu trvání čtenářského vztahu, chrání je před zneužitím a neposkytuje je třetím osobám. </w:t>
      </w:r>
    </w:p>
    <w:p w:rsidR="00484EDF" w:rsidRDefault="004B507D">
      <w:pPr>
        <w:numPr>
          <w:ilvl w:val="0"/>
          <w:numId w:val="16"/>
        </w:numPr>
        <w:tabs>
          <w:tab w:val="left" w:pos="375"/>
        </w:tabs>
        <w:ind w:left="363"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se zavazuje jako zpracovatel osobní údaje vymezené v odstavci 2 (dále </w:t>
      </w:r>
      <w:r>
        <w:rPr>
          <w:rFonts w:ascii="Arial" w:eastAsia="Arial" w:hAnsi="Arial" w:cs="Arial"/>
          <w:sz w:val="22"/>
          <w:szCs w:val="22"/>
        </w:rPr>
        <w:t>jen „osobní údaje“) zpracovávat tímto způsobem (spravuje systém, provádí úpravy softwaru, programové změny apod.). Zpracování se nesmí účastnit žádná třetí osoba.</w:t>
      </w:r>
    </w:p>
    <w:p w:rsidR="00484EDF" w:rsidRDefault="004B507D">
      <w:pPr>
        <w:numPr>
          <w:ilvl w:val="0"/>
          <w:numId w:val="16"/>
        </w:numPr>
        <w:tabs>
          <w:tab w:val="left" w:pos="350"/>
        </w:tabs>
        <w:ind w:left="363" w:hanging="360"/>
        <w:jc w:val="both"/>
      </w:pPr>
      <w:r>
        <w:rPr>
          <w:rFonts w:ascii="Arial" w:eastAsia="Arial" w:hAnsi="Arial" w:cs="Arial"/>
          <w:sz w:val="22"/>
          <w:szCs w:val="22"/>
        </w:rPr>
        <w:t>Zhotovitel tímto deklaruje záruky zpracovatele o technickém a organizačním zabezpečení ochran</w:t>
      </w:r>
      <w:r>
        <w:rPr>
          <w:rFonts w:ascii="Arial" w:eastAsia="Arial" w:hAnsi="Arial" w:cs="Arial"/>
          <w:sz w:val="22"/>
          <w:szCs w:val="22"/>
        </w:rPr>
        <w:t xml:space="preserve">y osobních údajů. </w:t>
      </w:r>
    </w:p>
    <w:p w:rsidR="00484EDF" w:rsidRDefault="00484EDF">
      <w:pPr>
        <w:jc w:val="center"/>
      </w:pPr>
    </w:p>
    <w:p w:rsidR="00484EDF" w:rsidRDefault="00484EDF">
      <w:pPr>
        <w:jc w:val="center"/>
      </w:pP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XI.</w:t>
      </w:r>
    </w:p>
    <w:p w:rsidR="00484EDF" w:rsidRDefault="004B507D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Další ujednání</w:t>
      </w:r>
    </w:p>
    <w:p w:rsidR="00484EDF" w:rsidRDefault="00484EDF">
      <w:pPr>
        <w:jc w:val="center"/>
      </w:pPr>
    </w:p>
    <w:p w:rsidR="00484EDF" w:rsidRDefault="004B507D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smlouva se uzavírá na dobu neurčitou.</w:t>
      </w:r>
    </w:p>
    <w:p w:rsidR="00484EDF" w:rsidRDefault="004B507D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Dobu trvání smlouvy lze ukončit:</w:t>
      </w:r>
    </w:p>
    <w:p w:rsidR="00484EDF" w:rsidRDefault="004B507D">
      <w:pPr>
        <w:numPr>
          <w:ilvl w:val="1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písemnou dohodou smluvních stran</w:t>
      </w:r>
    </w:p>
    <w:p w:rsidR="00484EDF" w:rsidRDefault="004B507D">
      <w:pPr>
        <w:numPr>
          <w:ilvl w:val="1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písemným odstoupením od smlouvy v případě podstatného porušení smlouvy jednou ze smluvních stran. Smluvní </w:t>
      </w:r>
      <w:r>
        <w:rPr>
          <w:rFonts w:ascii="Arial" w:eastAsia="Arial" w:hAnsi="Arial" w:cs="Arial"/>
          <w:sz w:val="22"/>
          <w:szCs w:val="22"/>
        </w:rPr>
        <w:t>strana je oprávněna odstoupit od smlouvy pouze v případě, že druhá smluvní strana přes písemné upozornění na podstatné porušení smlouvy toto porušení v poskytnuté lhůtě, která nesmí být kratší než 10 dnů, neodstranila</w:t>
      </w:r>
    </w:p>
    <w:p w:rsidR="00484EDF" w:rsidRDefault="004B507D">
      <w:pPr>
        <w:numPr>
          <w:ilvl w:val="1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písemnou výpovědí smlouvy kteroukoliv </w:t>
      </w:r>
      <w:r>
        <w:rPr>
          <w:rFonts w:ascii="Arial" w:eastAsia="Arial" w:hAnsi="Arial" w:cs="Arial"/>
          <w:sz w:val="22"/>
          <w:szCs w:val="22"/>
        </w:rPr>
        <w:t>ze smluvních stran s tříměsíční výpovědní lhůtou, která začne běžet prvním dnem měsíce následujícího po doručení výpovědi druhé smluvní straně.</w:t>
      </w:r>
    </w:p>
    <w:p w:rsidR="00484EDF" w:rsidRDefault="004B507D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smlouva se řídí příslušnými ustanoveními občanského zákoníku a ostatních předpisů, přičemž ji lze měnit pou</w:t>
      </w:r>
      <w:r>
        <w:rPr>
          <w:rFonts w:ascii="Arial" w:eastAsia="Arial" w:hAnsi="Arial" w:cs="Arial"/>
          <w:sz w:val="22"/>
          <w:szCs w:val="22"/>
        </w:rPr>
        <w:t>ze písemnými a oboustranně podepsanými dodatky.</w:t>
      </w:r>
    </w:p>
    <w:p w:rsidR="00484EDF" w:rsidRDefault="004B507D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Smlouva nabývá platnosti a účinnosti dnem jejího podpisu oběma smluvními stranami. </w:t>
      </w:r>
    </w:p>
    <w:p w:rsidR="00484EDF" w:rsidRDefault="004B507D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Servisní smlouva na servis systému Clavius se uzavřením této nové smlouvy ruší.</w:t>
      </w:r>
    </w:p>
    <w:p w:rsidR="00484EDF" w:rsidRDefault="004B507D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je podle ustanovení § 2 písm. e) </w:t>
      </w:r>
      <w:r>
        <w:rPr>
          <w:rFonts w:ascii="Arial" w:eastAsia="Arial" w:hAnsi="Arial" w:cs="Arial"/>
          <w:sz w:val="22"/>
          <w:szCs w:val="22"/>
        </w:rPr>
        <w:t>zákona č. 320/2001 Sb., o finanční kontrole ve veřejné správě a o změně některých zákonů (zákon o finanční kontrole), ve znění pozdějších předpisů, osobou povinnou spolu působit při výkonu finanční kontroly prováděné v souvislosti s úhradou zboží nebo služ</w:t>
      </w:r>
      <w:r>
        <w:rPr>
          <w:rFonts w:ascii="Arial" w:eastAsia="Arial" w:hAnsi="Arial" w:cs="Arial"/>
          <w:sz w:val="22"/>
          <w:szCs w:val="22"/>
        </w:rPr>
        <w:t>eb z veřejných výdajů.</w:t>
      </w:r>
    </w:p>
    <w:p w:rsidR="00484EDF" w:rsidRDefault="004B507D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bere na vědomí, že objednatel je povinnou osobou ve smyslu zákona č. 106/1999 Sb., o svobodném přístupu k informacím. Objednatel si dále vyhrazuje uveřejnění této smlouvy ve smyslu § 147a zákona č. 137/2006 Sb., o veřejnýc</w:t>
      </w:r>
      <w:r>
        <w:rPr>
          <w:rFonts w:ascii="Arial" w:eastAsia="Arial" w:hAnsi="Arial" w:cs="Arial"/>
          <w:sz w:val="22"/>
          <w:szCs w:val="22"/>
        </w:rPr>
        <w:t>h zakázkách, v platném znění.</w:t>
      </w:r>
    </w:p>
    <w:p w:rsidR="00484EDF" w:rsidRDefault="004B507D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Nedílnou součást této smlouvy tvoří Příloha č. 1 s definicí podmínek pro zahájení urgentního zásahu a definicí minimální sady údajů poslaného servisního požadavku objednatelem.</w:t>
      </w:r>
    </w:p>
    <w:p w:rsidR="00484EDF" w:rsidRDefault="004B507D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smlouva je vyhotovena ve dvou stejnopisech, každá strana obdrží po jednom.</w:t>
      </w:r>
    </w:p>
    <w:p w:rsidR="00484EDF" w:rsidRDefault="00484EDF">
      <w:pPr>
        <w:jc w:val="both"/>
      </w:pPr>
    </w:p>
    <w:p w:rsidR="00484EDF" w:rsidRDefault="00484EDF">
      <w:pPr>
        <w:jc w:val="both"/>
      </w:pPr>
    </w:p>
    <w:p w:rsidR="00484EDF" w:rsidRDefault="00484EDF">
      <w:pPr>
        <w:jc w:val="both"/>
      </w:pPr>
    </w:p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>V Táboře dne:  1.</w:t>
      </w:r>
      <w:r>
        <w:rPr>
          <w:rFonts w:ascii="Arial" w:eastAsia="Arial" w:hAnsi="Arial" w:cs="Arial"/>
          <w:sz w:val="22"/>
          <w:szCs w:val="22"/>
        </w:rPr>
        <w:t>2.2017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 Ostravě dne: 1.2.2017</w:t>
      </w:r>
    </w:p>
    <w:p w:rsidR="00484EDF" w:rsidRDefault="00484EDF">
      <w:pPr>
        <w:jc w:val="both"/>
      </w:pPr>
    </w:p>
    <w:p w:rsidR="00484EDF" w:rsidRDefault="00484EDF">
      <w:pPr>
        <w:jc w:val="both"/>
      </w:pPr>
    </w:p>
    <w:p w:rsidR="00484EDF" w:rsidRDefault="00484EDF">
      <w:pPr>
        <w:jc w:val="both"/>
      </w:pPr>
    </w:p>
    <w:p w:rsidR="00484EDF" w:rsidRDefault="00484EDF">
      <w:pPr>
        <w:jc w:val="both"/>
      </w:pPr>
    </w:p>
    <w:p w:rsidR="00484EDF" w:rsidRDefault="004B507D">
      <w:pPr>
        <w:jc w:val="both"/>
      </w:pPr>
      <w:r>
        <w:rPr>
          <w:rFonts w:ascii="Arial" w:eastAsia="Arial" w:hAnsi="Arial" w:cs="Arial"/>
          <w:sz w:val="22"/>
          <w:szCs w:val="22"/>
        </w:rPr>
        <w:tab/>
        <w:t>Za zhotovitele: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Za objednatele:</w:t>
      </w:r>
    </w:p>
    <w:p w:rsidR="00484EDF" w:rsidRDefault="00484EDF">
      <w:pPr>
        <w:ind w:firstLine="708"/>
        <w:jc w:val="both"/>
      </w:pPr>
    </w:p>
    <w:p w:rsidR="00484EDF" w:rsidRDefault="00484EDF">
      <w:pPr>
        <w:ind w:firstLine="142"/>
        <w:jc w:val="both"/>
      </w:pPr>
    </w:p>
    <w:p w:rsidR="00484EDF" w:rsidRDefault="00484EDF">
      <w:pPr>
        <w:ind w:firstLine="142"/>
        <w:jc w:val="both"/>
      </w:pPr>
    </w:p>
    <w:p w:rsidR="00484EDF" w:rsidRDefault="004B507D">
      <w:r>
        <w:rPr>
          <w:rFonts w:ascii="Arial" w:eastAsia="Arial" w:hAnsi="Arial" w:cs="Arial"/>
          <w:sz w:val="22"/>
          <w:szCs w:val="22"/>
        </w:rPr>
        <w:t>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……………………………………. </w:t>
      </w:r>
      <w:r>
        <w:br w:type="page"/>
      </w:r>
    </w:p>
    <w:p w:rsidR="00484EDF" w:rsidRDefault="00484EDF">
      <w:pPr>
        <w:jc w:val="both"/>
      </w:pPr>
    </w:p>
    <w:p w:rsidR="00484EDF" w:rsidRDefault="00484EDF">
      <w:pPr>
        <w:spacing w:before="100" w:after="100"/>
        <w:jc w:val="center"/>
      </w:pPr>
    </w:p>
    <w:p w:rsidR="00484EDF" w:rsidRDefault="00484EDF">
      <w:pPr>
        <w:spacing w:before="100" w:after="100"/>
        <w:jc w:val="center"/>
      </w:pPr>
    </w:p>
    <w:p w:rsidR="00484EDF" w:rsidRDefault="00484EDF">
      <w:pPr>
        <w:spacing w:before="100" w:after="100"/>
        <w:jc w:val="center"/>
      </w:pPr>
    </w:p>
    <w:p w:rsidR="00484EDF" w:rsidRDefault="00484EDF">
      <w:pPr>
        <w:spacing w:before="100" w:after="100"/>
        <w:jc w:val="center"/>
      </w:pPr>
    </w:p>
    <w:p w:rsidR="00484EDF" w:rsidRDefault="004B507D">
      <w:pPr>
        <w:spacing w:before="100" w:after="100"/>
        <w:jc w:val="center"/>
      </w:pPr>
      <w:r>
        <w:rPr>
          <w:rFonts w:ascii="Arial" w:eastAsia="Arial" w:hAnsi="Arial" w:cs="Arial"/>
          <w:b/>
          <w:sz w:val="24"/>
          <w:szCs w:val="24"/>
        </w:rPr>
        <w:t>Příloha č. 1 k servisní smlouvě</w:t>
      </w:r>
    </w:p>
    <w:p w:rsidR="00484EDF" w:rsidRDefault="00484EDF">
      <w:pPr>
        <w:spacing w:before="100" w:after="100"/>
        <w:jc w:val="center"/>
      </w:pPr>
    </w:p>
    <w:p w:rsidR="00484EDF" w:rsidRDefault="00484EDF">
      <w:pPr>
        <w:spacing w:before="100" w:after="100"/>
        <w:jc w:val="center"/>
      </w:pPr>
    </w:p>
    <w:p w:rsidR="00484EDF" w:rsidRDefault="00484EDF">
      <w:pPr>
        <w:spacing w:before="100" w:after="100"/>
        <w:jc w:val="center"/>
      </w:pPr>
    </w:p>
    <w:p w:rsidR="00484EDF" w:rsidRDefault="00484EDF">
      <w:pPr>
        <w:spacing w:before="100" w:after="100"/>
        <w:jc w:val="both"/>
      </w:pPr>
    </w:p>
    <w:p w:rsidR="00484EDF" w:rsidRDefault="004B507D">
      <w:pPr>
        <w:numPr>
          <w:ilvl w:val="0"/>
          <w:numId w:val="7"/>
        </w:numPr>
        <w:spacing w:before="100" w:after="100"/>
        <w:ind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Podmínky pro zahájení urgentního servisního zásahu dle čl. IV. odst. 1 servisní smlouvy:</w:t>
      </w:r>
    </w:p>
    <w:p w:rsidR="00484EDF" w:rsidRDefault="004B507D">
      <w:pPr>
        <w:numPr>
          <w:ilvl w:val="0"/>
          <w:numId w:val="5"/>
        </w:numPr>
        <w:spacing w:before="100" w:after="10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Závada brání primární funkčnosti systému a/nebo způsobuje chyby v datech na více místech softwaru nebo chyby, které výrazně ovlivňují chod dalších součástí softwaru, způsobuje chyby v datech, které nemohou být opraveny objednatelem a neexistuje náhradní ře</w:t>
      </w:r>
      <w:r>
        <w:rPr>
          <w:rFonts w:ascii="Arial" w:eastAsia="Arial" w:hAnsi="Arial" w:cs="Arial"/>
          <w:sz w:val="22"/>
          <w:szCs w:val="22"/>
        </w:rPr>
        <w:t>šení (tzv. Workaround)</w:t>
      </w:r>
    </w:p>
    <w:p w:rsidR="00484EDF" w:rsidRDefault="004B507D">
      <w:pPr>
        <w:numPr>
          <w:ilvl w:val="0"/>
          <w:numId w:val="5"/>
        </w:numPr>
        <w:spacing w:before="240" w:after="10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Základní primární funkčnosti napříč všemi částmi systému jsou tyto: </w:t>
      </w:r>
    </w:p>
    <w:p w:rsidR="00484EDF" w:rsidRDefault="004B507D">
      <w:pPr>
        <w:numPr>
          <w:ilvl w:val="1"/>
          <w:numId w:val="11"/>
        </w:numPr>
        <w:spacing w:before="100" w:after="100" w:line="276" w:lineRule="auto"/>
        <w:ind w:left="85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evidence (ukládání) dokumentů a autorit</w:t>
      </w:r>
    </w:p>
    <w:p w:rsidR="00484EDF" w:rsidRDefault="004B507D">
      <w:pPr>
        <w:numPr>
          <w:ilvl w:val="1"/>
          <w:numId w:val="11"/>
        </w:numPr>
        <w:spacing w:before="100" w:after="100" w:line="276" w:lineRule="auto"/>
        <w:ind w:left="85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půjčování a vracení dokumentů</w:t>
      </w:r>
    </w:p>
    <w:p w:rsidR="00484EDF" w:rsidRDefault="004B507D">
      <w:pPr>
        <w:numPr>
          <w:ilvl w:val="1"/>
          <w:numId w:val="11"/>
        </w:numPr>
        <w:spacing w:before="100" w:after="100" w:line="276" w:lineRule="auto"/>
        <w:ind w:left="85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vyhledávání dokumentů</w:t>
      </w:r>
    </w:p>
    <w:p w:rsidR="00484EDF" w:rsidRDefault="00484EDF">
      <w:pPr>
        <w:spacing w:before="100" w:after="100" w:line="276" w:lineRule="auto"/>
        <w:ind w:left="2160"/>
        <w:jc w:val="both"/>
      </w:pPr>
    </w:p>
    <w:p w:rsidR="00484EDF" w:rsidRDefault="004B507D">
      <w:pPr>
        <w:numPr>
          <w:ilvl w:val="0"/>
          <w:numId w:val="7"/>
        </w:numPr>
        <w:spacing w:before="100" w:after="100"/>
        <w:ind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Definice minimální sady údajů poslaného servisního požadavku objednatel</w:t>
      </w:r>
      <w:r>
        <w:rPr>
          <w:rFonts w:ascii="Arial" w:eastAsia="Arial" w:hAnsi="Arial" w:cs="Arial"/>
          <w:b/>
          <w:sz w:val="22"/>
          <w:szCs w:val="22"/>
          <w:u w:val="single"/>
        </w:rPr>
        <w:t>em dle čl. VII. odst. 4 servisní smlouvy:</w:t>
      </w:r>
    </w:p>
    <w:p w:rsidR="00484EDF" w:rsidRDefault="004B507D">
      <w:pPr>
        <w:numPr>
          <w:ilvl w:val="0"/>
          <w:numId w:val="2"/>
        </w:numPr>
        <w:spacing w:before="100" w:after="10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a čas kdy k problému došlo</w:t>
      </w:r>
    </w:p>
    <w:p w:rsidR="00484EDF" w:rsidRDefault="004B507D">
      <w:pPr>
        <w:numPr>
          <w:ilvl w:val="0"/>
          <w:numId w:val="2"/>
        </w:numPr>
        <w:spacing w:before="100" w:after="10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Knihovna/pobočka (pracoviště) a uživatel</w:t>
      </w:r>
    </w:p>
    <w:p w:rsidR="00484EDF" w:rsidRDefault="004B507D">
      <w:pPr>
        <w:numPr>
          <w:ilvl w:val="0"/>
          <w:numId w:val="2"/>
        </w:numPr>
        <w:spacing w:before="100" w:after="10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ID díla (pokud se problém týká konkrétního díla - alespoň jeden konkrétní příklad)</w:t>
      </w:r>
    </w:p>
    <w:p w:rsidR="00484EDF" w:rsidRDefault="004B507D">
      <w:pPr>
        <w:numPr>
          <w:ilvl w:val="0"/>
          <w:numId w:val="2"/>
        </w:numPr>
        <w:spacing w:before="100" w:after="10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Printscreen s vyznačením problému </w:t>
      </w:r>
    </w:p>
    <w:p w:rsidR="00484EDF" w:rsidRDefault="004B507D">
      <w:pPr>
        <w:numPr>
          <w:ilvl w:val="0"/>
          <w:numId w:val="2"/>
        </w:numPr>
        <w:spacing w:before="100" w:after="10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Stručný (ale faktický)</w:t>
      </w:r>
      <w:r>
        <w:rPr>
          <w:rFonts w:ascii="Arial" w:eastAsia="Arial" w:hAnsi="Arial" w:cs="Arial"/>
          <w:sz w:val="22"/>
          <w:szCs w:val="22"/>
        </w:rPr>
        <w:t xml:space="preserve"> popis problému</w:t>
      </w:r>
    </w:p>
    <w:p w:rsidR="00484EDF" w:rsidRDefault="00484EDF">
      <w:pPr>
        <w:jc w:val="both"/>
      </w:pPr>
    </w:p>
    <w:sectPr w:rsidR="00484EDF">
      <w:footerReference w:type="default" r:id="rId11"/>
      <w:pgSz w:w="11906" w:h="16838"/>
      <w:pgMar w:top="820" w:right="1418" w:bottom="1259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7D" w:rsidRDefault="004B507D">
      <w:r>
        <w:separator/>
      </w:r>
    </w:p>
  </w:endnote>
  <w:endnote w:type="continuationSeparator" w:id="0">
    <w:p w:rsidR="004B507D" w:rsidRDefault="004B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DF" w:rsidRDefault="004B507D">
    <w:pPr>
      <w:tabs>
        <w:tab w:val="center" w:pos="4536"/>
        <w:tab w:val="right" w:pos="9072"/>
      </w:tabs>
      <w:spacing w:after="720"/>
      <w:jc w:val="right"/>
    </w:pPr>
    <w:r>
      <w:fldChar w:fldCharType="begin"/>
    </w:r>
    <w:r>
      <w:instrText>PAGE</w:instrText>
    </w:r>
    <w:r>
      <w:fldChar w:fldCharType="separate"/>
    </w:r>
    <w:r w:rsidR="00D01F7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7D" w:rsidRDefault="004B507D">
      <w:r>
        <w:separator/>
      </w:r>
    </w:p>
  </w:footnote>
  <w:footnote w:type="continuationSeparator" w:id="0">
    <w:p w:rsidR="004B507D" w:rsidRDefault="004B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415"/>
    <w:multiLevelType w:val="multilevel"/>
    <w:tmpl w:val="1220B020"/>
    <w:lvl w:ilvl="0">
      <w:start w:val="1"/>
      <w:numFmt w:val="decimal"/>
      <w:lvlText w:val="%1."/>
      <w:lvlJc w:val="left"/>
      <w:pPr>
        <w:ind w:left="360" w:firstLine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" w15:restartNumberingAfterBreak="0">
    <w:nsid w:val="143B5BAA"/>
    <w:multiLevelType w:val="multilevel"/>
    <w:tmpl w:val="A6E2BDFA"/>
    <w:lvl w:ilvl="0">
      <w:start w:val="1"/>
      <w:numFmt w:val="upperRoman"/>
      <w:lvlText w:val="%1."/>
      <w:lvlJc w:val="left"/>
      <w:pPr>
        <w:ind w:left="1080" w:firstLine="14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2" w15:restartNumberingAfterBreak="0">
    <w:nsid w:val="16F61D7C"/>
    <w:multiLevelType w:val="multilevel"/>
    <w:tmpl w:val="96C22F00"/>
    <w:lvl w:ilvl="0">
      <w:start w:val="1"/>
      <w:numFmt w:val="decimal"/>
      <w:lvlText w:val="%1.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3" w15:restartNumberingAfterBreak="0">
    <w:nsid w:val="18F346B2"/>
    <w:multiLevelType w:val="multilevel"/>
    <w:tmpl w:val="C6705690"/>
    <w:lvl w:ilvl="0">
      <w:start w:val="1"/>
      <w:numFmt w:val="lowerLetter"/>
      <w:lvlText w:val="%1."/>
      <w:lvlJc w:val="left"/>
      <w:pPr>
        <w:ind w:left="2880" w:firstLine="54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0" w:firstLine="68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20" w:firstLine="84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40" w:firstLine="97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60" w:firstLine="111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8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00" w:firstLine="14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firstLine="15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40" w:firstLine="17100"/>
      </w:pPr>
      <w:rPr>
        <w:vertAlign w:val="baseline"/>
      </w:rPr>
    </w:lvl>
  </w:abstractNum>
  <w:abstractNum w:abstractNumId="4" w15:restartNumberingAfterBreak="0">
    <w:nsid w:val="21614B13"/>
    <w:multiLevelType w:val="multilevel"/>
    <w:tmpl w:val="D6FC1568"/>
    <w:lvl w:ilvl="0">
      <w:start w:val="1"/>
      <w:numFmt w:val="decimal"/>
      <w:lvlText w:val="%1."/>
      <w:lvlJc w:val="left"/>
      <w:pPr>
        <w:ind w:left="360" w:firstLine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5" w15:restartNumberingAfterBreak="0">
    <w:nsid w:val="29956935"/>
    <w:multiLevelType w:val="multilevel"/>
    <w:tmpl w:val="B3A66AA8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Courier New" w:eastAsia="Courier New" w:hAnsi="Courier New" w:cs="Courier New"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6" w15:restartNumberingAfterBreak="0">
    <w:nsid w:val="36FD4E4C"/>
    <w:multiLevelType w:val="multilevel"/>
    <w:tmpl w:val="23500AE2"/>
    <w:lvl w:ilvl="0">
      <w:start w:val="1"/>
      <w:numFmt w:val="decimal"/>
      <w:lvlText w:val="%1."/>
      <w:lvlJc w:val="left"/>
      <w:pPr>
        <w:ind w:left="360" w:firstLine="360"/>
      </w:pPr>
      <w:rPr>
        <w:rFonts w:ascii="Noto Sans Symbols" w:eastAsia="Noto Sans Symbols" w:hAnsi="Noto Sans Symbols" w:cs="Noto Sans Symbols"/>
        <w:b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7" w15:restartNumberingAfterBreak="0">
    <w:nsid w:val="43BE11CB"/>
    <w:multiLevelType w:val="multilevel"/>
    <w:tmpl w:val="818C57DE"/>
    <w:lvl w:ilvl="0">
      <w:start w:val="1"/>
      <w:numFmt w:val="decimal"/>
      <w:lvlText w:val="%1."/>
      <w:lvlJc w:val="left"/>
      <w:pPr>
        <w:ind w:left="36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8" w15:restartNumberingAfterBreak="0">
    <w:nsid w:val="51311DC7"/>
    <w:multiLevelType w:val="multilevel"/>
    <w:tmpl w:val="4992E49A"/>
    <w:lvl w:ilvl="0">
      <w:start w:val="1"/>
      <w:numFmt w:val="decimal"/>
      <w:lvlText w:val="%1."/>
      <w:lvlJc w:val="left"/>
      <w:pPr>
        <w:ind w:left="695" w:firstLine="103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55" w:firstLine="175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15" w:firstLine="247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75" w:firstLine="319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35" w:firstLine="391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495" w:firstLine="463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55" w:firstLine="535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15" w:firstLine="607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575" w:firstLine="6790"/>
      </w:pPr>
      <w:rPr>
        <w:vertAlign w:val="baseline"/>
      </w:rPr>
    </w:lvl>
  </w:abstractNum>
  <w:abstractNum w:abstractNumId="9" w15:restartNumberingAfterBreak="0">
    <w:nsid w:val="53DE30B8"/>
    <w:multiLevelType w:val="multilevel"/>
    <w:tmpl w:val="84CE5A8A"/>
    <w:lvl w:ilvl="0">
      <w:start w:val="1"/>
      <w:numFmt w:val="decimal"/>
      <w:lvlText w:val="%1."/>
      <w:lvlJc w:val="left"/>
      <w:pPr>
        <w:ind w:left="1080" w:firstLine="14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0" w15:restartNumberingAfterBreak="0">
    <w:nsid w:val="568D1C35"/>
    <w:multiLevelType w:val="multilevel"/>
    <w:tmpl w:val="B03C5A62"/>
    <w:lvl w:ilvl="0">
      <w:start w:val="1"/>
      <w:numFmt w:val="decimal"/>
      <w:lvlText w:val=""/>
      <w:lvlJc w:val="left"/>
      <w:pPr>
        <w:ind w:left="432" w:firstLine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1584"/>
      </w:pPr>
      <w:rPr>
        <w:vertAlign w:val="baseline"/>
      </w:rPr>
    </w:lvl>
  </w:abstractNum>
  <w:abstractNum w:abstractNumId="11" w15:restartNumberingAfterBreak="0">
    <w:nsid w:val="597F2AD0"/>
    <w:multiLevelType w:val="multilevel"/>
    <w:tmpl w:val="33780AA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2" w15:restartNumberingAfterBreak="0">
    <w:nsid w:val="5B811EB0"/>
    <w:multiLevelType w:val="multilevel"/>
    <w:tmpl w:val="192898B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3" w15:restartNumberingAfterBreak="0">
    <w:nsid w:val="5D416390"/>
    <w:multiLevelType w:val="multilevel"/>
    <w:tmpl w:val="BD38C344"/>
    <w:lvl w:ilvl="0">
      <w:start w:val="1"/>
      <w:numFmt w:val="decimal"/>
      <w:lvlText w:val="%1."/>
      <w:lvlJc w:val="left"/>
      <w:pPr>
        <w:ind w:left="36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4" w15:restartNumberingAfterBreak="0">
    <w:nsid w:val="61DD2114"/>
    <w:multiLevelType w:val="multilevel"/>
    <w:tmpl w:val="822EA2E0"/>
    <w:lvl w:ilvl="0">
      <w:start w:val="1"/>
      <w:numFmt w:val="decimal"/>
      <w:lvlText w:val="%1."/>
      <w:lvlJc w:val="left"/>
      <w:pPr>
        <w:ind w:left="1080" w:firstLine="14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5" w15:restartNumberingAfterBreak="0">
    <w:nsid w:val="68DC09A1"/>
    <w:multiLevelType w:val="multilevel"/>
    <w:tmpl w:val="45EE19E8"/>
    <w:lvl w:ilvl="0">
      <w:start w:val="1"/>
      <w:numFmt w:val="decimal"/>
      <w:lvlText w:val="%1.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6" w15:restartNumberingAfterBreak="0">
    <w:nsid w:val="7B2043D8"/>
    <w:multiLevelType w:val="multilevel"/>
    <w:tmpl w:val="E9FE6C82"/>
    <w:lvl w:ilvl="0">
      <w:start w:val="1"/>
      <w:numFmt w:val="decimal"/>
      <w:lvlText w:val="%1."/>
      <w:lvlJc w:val="left"/>
      <w:pPr>
        <w:ind w:left="36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"/>
  </w:num>
  <w:num w:numId="8">
    <w:abstractNumId w:val="10"/>
  </w:num>
  <w:num w:numId="9">
    <w:abstractNumId w:val="15"/>
  </w:num>
  <w:num w:numId="10">
    <w:abstractNumId w:val="5"/>
  </w:num>
  <w:num w:numId="11">
    <w:abstractNumId w:val="3"/>
  </w:num>
  <w:num w:numId="12">
    <w:abstractNumId w:val="2"/>
  </w:num>
  <w:num w:numId="13">
    <w:abstractNumId w:val="6"/>
  </w:num>
  <w:num w:numId="14">
    <w:abstractNumId w:val="16"/>
  </w:num>
  <w:num w:numId="15">
    <w:abstractNumId w:val="4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4EDF"/>
    <w:rsid w:val="00484EDF"/>
    <w:rsid w:val="004B507D"/>
    <w:rsid w:val="00D0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36E7"/>
  <w15:docId w15:val="{A5CE0F66-B3EC-4BF0-B485-0B89F15C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tritius.cz/servicedesk/customer/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fluence.tritius.cz/pages/viewpage.action?pageId=312934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jer@tritiu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riti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3058</Words>
  <Characters>18045</Characters>
  <Application>Microsoft Office Word</Application>
  <DocSecurity>0</DocSecurity>
  <Lines>150</Lines>
  <Paragraphs>42</Paragraphs>
  <ScaleCrop>false</ScaleCrop>
  <Company/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Dalibor Flasar</cp:lastModifiedBy>
  <cp:revision>3</cp:revision>
  <dcterms:created xsi:type="dcterms:W3CDTF">2017-03-07T14:45:00Z</dcterms:created>
  <dcterms:modified xsi:type="dcterms:W3CDTF">2017-03-07T14:49:00Z</dcterms:modified>
</cp:coreProperties>
</file>