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9DE679" w14:textId="77777777" w:rsidR="007A77A7" w:rsidRDefault="007A77A7">
      <w:pPr>
        <w:ind w:right="560"/>
        <w:rPr>
          <w:rFonts w:ascii="Arial" w:hAnsi="Arial" w:cs="Arial"/>
          <w:sz w:val="22"/>
          <w:lang w:val="en-US"/>
        </w:rPr>
      </w:pPr>
    </w:p>
    <w:p w14:paraId="1B69A843" w14:textId="77777777" w:rsidR="006E1AAC" w:rsidRPr="008A0832" w:rsidRDefault="006E1AAC">
      <w:pPr>
        <w:ind w:right="560"/>
        <w:rPr>
          <w:rFonts w:ascii="Arial" w:hAnsi="Arial" w:cs="Arial"/>
          <w:sz w:val="22"/>
          <w:lang w:val="en-US"/>
        </w:rPr>
      </w:pPr>
    </w:p>
    <w:p w14:paraId="209F702C" w14:textId="77777777" w:rsidR="00D27022" w:rsidRPr="008A0832" w:rsidRDefault="00D27022" w:rsidP="00D27022">
      <w:pPr>
        <w:pStyle w:val="Nadpis1"/>
        <w:keepNext w:val="0"/>
        <w:keepLines w:val="0"/>
        <w:rPr>
          <w:rFonts w:cs="Arial"/>
          <w:lang w:val="en-US"/>
        </w:rPr>
      </w:pPr>
      <w:r w:rsidRPr="008A0832">
        <w:rPr>
          <w:rFonts w:cs="Arial"/>
        </w:rPr>
        <w:t>Dodatek č. 1</w:t>
      </w:r>
    </w:p>
    <w:p w14:paraId="1F9F1503" w14:textId="3F2AD902" w:rsidR="00D27022" w:rsidRDefault="00D27022" w:rsidP="00D27022">
      <w:pPr>
        <w:jc w:val="center"/>
        <w:rPr>
          <w:rFonts w:ascii="Arial" w:hAnsi="Arial" w:cs="Arial"/>
          <w:b/>
        </w:rPr>
      </w:pPr>
      <w:r w:rsidRPr="008A0832">
        <w:rPr>
          <w:rFonts w:ascii="Arial" w:hAnsi="Arial" w:cs="Arial"/>
          <w:b/>
        </w:rPr>
        <w:t xml:space="preserve">ke </w:t>
      </w:r>
      <w:r w:rsidR="00BB7255" w:rsidRPr="008A0832">
        <w:rPr>
          <w:rFonts w:ascii="Arial" w:hAnsi="Arial" w:cs="Arial"/>
          <w:b/>
        </w:rPr>
        <w:t xml:space="preserve">Smlouvě o </w:t>
      </w:r>
      <w:r w:rsidR="002658A0" w:rsidRPr="008A0832">
        <w:rPr>
          <w:rFonts w:ascii="Arial" w:hAnsi="Arial" w:cs="Arial"/>
          <w:b/>
        </w:rPr>
        <w:t>poskytnutí množstevního bonusu</w:t>
      </w:r>
      <w:r w:rsidR="0019213A">
        <w:rPr>
          <w:rFonts w:ascii="Arial" w:hAnsi="Arial" w:cs="Arial"/>
          <w:b/>
        </w:rPr>
        <w:t xml:space="preserve"> ze dne </w:t>
      </w:r>
      <w:proofErr w:type="gramStart"/>
      <w:r w:rsidR="0019213A">
        <w:rPr>
          <w:rFonts w:ascii="Arial" w:hAnsi="Arial" w:cs="Arial"/>
          <w:b/>
        </w:rPr>
        <w:t>19.10.2020</w:t>
      </w:r>
      <w:proofErr w:type="gramEnd"/>
    </w:p>
    <w:p w14:paraId="3F68D0D5" w14:textId="77777777" w:rsidR="006E1AAC" w:rsidRDefault="006E1AAC" w:rsidP="00D27022">
      <w:pPr>
        <w:jc w:val="center"/>
        <w:rPr>
          <w:rFonts w:ascii="Arial" w:hAnsi="Arial" w:cs="Arial"/>
          <w:b/>
        </w:rPr>
      </w:pPr>
    </w:p>
    <w:p w14:paraId="0A1A0D4D" w14:textId="3F7715EB" w:rsidR="0019213A" w:rsidRPr="008A0832" w:rsidRDefault="0019213A" w:rsidP="00D27022">
      <w:pPr>
        <w:jc w:val="center"/>
        <w:rPr>
          <w:rFonts w:ascii="Arial" w:hAnsi="Arial" w:cs="Arial"/>
          <w:b/>
        </w:rPr>
      </w:pPr>
    </w:p>
    <w:p w14:paraId="4F9FB5AC" w14:textId="4225F08A" w:rsidR="0019213A" w:rsidRPr="008A0832" w:rsidRDefault="0019213A" w:rsidP="0019213A">
      <w:pPr>
        <w:jc w:val="center"/>
        <w:rPr>
          <w:rFonts w:ascii="Arial" w:hAnsi="Arial" w:cs="Arial"/>
          <w:b/>
          <w:sz w:val="28"/>
        </w:rPr>
      </w:pPr>
    </w:p>
    <w:p w14:paraId="5823273D" w14:textId="77777777" w:rsidR="00D27022" w:rsidRPr="008A0832" w:rsidRDefault="00D27022" w:rsidP="00D27022">
      <w:pPr>
        <w:jc w:val="center"/>
        <w:rPr>
          <w:rFonts w:ascii="Arial" w:hAnsi="Arial" w:cs="Arial"/>
          <w:b/>
          <w:sz w:val="24"/>
          <w:szCs w:val="24"/>
        </w:rPr>
      </w:pPr>
      <w:r w:rsidRPr="008A0832">
        <w:rPr>
          <w:rFonts w:ascii="Arial" w:hAnsi="Arial" w:cs="Arial"/>
          <w:b/>
          <w:sz w:val="24"/>
          <w:szCs w:val="24"/>
        </w:rPr>
        <w:t>I.</w:t>
      </w:r>
    </w:p>
    <w:p w14:paraId="57A52A0C" w14:textId="77777777" w:rsidR="00D27022" w:rsidRPr="008A0832" w:rsidRDefault="00D27022" w:rsidP="00D27022">
      <w:pPr>
        <w:pStyle w:val="Nadpis2"/>
        <w:keepNext w:val="0"/>
        <w:keepLines w:val="0"/>
        <w:rPr>
          <w:rFonts w:cs="Arial"/>
          <w:color w:val="000000" w:themeColor="text1"/>
          <w:sz w:val="24"/>
          <w:szCs w:val="24"/>
        </w:rPr>
      </w:pPr>
      <w:r w:rsidRPr="008A0832">
        <w:rPr>
          <w:rFonts w:cs="Arial"/>
          <w:color w:val="000000" w:themeColor="text1"/>
          <w:sz w:val="24"/>
          <w:szCs w:val="24"/>
        </w:rPr>
        <w:t>Smluvní strany</w:t>
      </w:r>
    </w:p>
    <w:p w14:paraId="764AF4DC" w14:textId="77777777" w:rsidR="00D27022" w:rsidRDefault="00D27022" w:rsidP="00D2702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3204196" w14:textId="77777777" w:rsidR="006E1AAC" w:rsidRPr="008A0832" w:rsidRDefault="006E1AAC" w:rsidP="00D2702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27EE05" w14:textId="77777777" w:rsidR="00D27022" w:rsidRPr="008A0832" w:rsidRDefault="00D27022" w:rsidP="008A0832">
      <w:pPr>
        <w:jc w:val="both"/>
        <w:rPr>
          <w:rFonts w:ascii="Arial" w:hAnsi="Arial" w:cs="Arial"/>
          <w:b/>
          <w:sz w:val="22"/>
          <w:szCs w:val="22"/>
        </w:rPr>
      </w:pPr>
      <w:r w:rsidRPr="008A0832">
        <w:rPr>
          <w:rFonts w:ascii="Arial" w:hAnsi="Arial" w:cs="Arial"/>
          <w:b/>
          <w:bCs/>
          <w:color w:val="000000" w:themeColor="text1"/>
        </w:rPr>
        <w:t xml:space="preserve">Boston </w:t>
      </w:r>
      <w:proofErr w:type="spellStart"/>
      <w:r w:rsidRPr="008A0832">
        <w:rPr>
          <w:rFonts w:ascii="Arial" w:hAnsi="Arial" w:cs="Arial"/>
          <w:b/>
          <w:bCs/>
          <w:color w:val="000000" w:themeColor="text1"/>
        </w:rPr>
        <w:t>Scientific</w:t>
      </w:r>
      <w:proofErr w:type="spellEnd"/>
      <w:r w:rsidRPr="008A0832">
        <w:rPr>
          <w:rFonts w:ascii="Arial" w:hAnsi="Arial" w:cs="Arial"/>
          <w:b/>
          <w:bCs/>
          <w:color w:val="000000" w:themeColor="text1"/>
        </w:rPr>
        <w:t xml:space="preserve"> Česká republika s.r.o.</w:t>
      </w:r>
    </w:p>
    <w:p w14:paraId="24A88886" w14:textId="77777777" w:rsidR="00D27022" w:rsidRPr="008A0832" w:rsidRDefault="00D27022" w:rsidP="00D27022">
      <w:pPr>
        <w:ind w:right="484"/>
        <w:rPr>
          <w:rFonts w:ascii="Arial" w:hAnsi="Arial" w:cs="Arial"/>
        </w:rPr>
      </w:pPr>
      <w:r w:rsidRPr="008A0832">
        <w:rPr>
          <w:rFonts w:ascii="Arial" w:hAnsi="Arial" w:cs="Arial"/>
        </w:rPr>
        <w:t xml:space="preserve">se sídlem: Praha 5 - Smíchov, Karla Engliše 3219/4, PSČ 150 00 </w:t>
      </w:r>
    </w:p>
    <w:p w14:paraId="156AE40E" w14:textId="77777777" w:rsidR="00BB5BE9" w:rsidRPr="008A0832" w:rsidRDefault="00D27022" w:rsidP="00D27022">
      <w:pPr>
        <w:ind w:right="484"/>
        <w:rPr>
          <w:rFonts w:ascii="Arial" w:hAnsi="Arial" w:cs="Arial"/>
        </w:rPr>
      </w:pPr>
      <w:r w:rsidRPr="008A0832">
        <w:rPr>
          <w:rFonts w:ascii="Arial" w:hAnsi="Arial" w:cs="Arial"/>
        </w:rPr>
        <w:t>IČO: 25635972</w:t>
      </w:r>
      <w:r w:rsidRPr="008A0832">
        <w:rPr>
          <w:rFonts w:ascii="Arial" w:hAnsi="Arial" w:cs="Arial"/>
        </w:rPr>
        <w:tab/>
      </w:r>
      <w:r w:rsidRPr="008A0832">
        <w:rPr>
          <w:rFonts w:ascii="Arial" w:hAnsi="Arial" w:cs="Arial"/>
        </w:rPr>
        <w:tab/>
      </w:r>
    </w:p>
    <w:p w14:paraId="708A3E17" w14:textId="5CB135D4" w:rsidR="00D27022" w:rsidRPr="008A0832" w:rsidRDefault="00D27022" w:rsidP="00D27022">
      <w:pPr>
        <w:ind w:right="484"/>
        <w:rPr>
          <w:rFonts w:ascii="Arial" w:hAnsi="Arial" w:cs="Arial"/>
        </w:rPr>
      </w:pPr>
      <w:r w:rsidRPr="008A0832">
        <w:rPr>
          <w:rFonts w:ascii="Arial" w:hAnsi="Arial" w:cs="Arial"/>
        </w:rPr>
        <w:t>DIČ: CZ25635972</w:t>
      </w:r>
    </w:p>
    <w:p w14:paraId="027CE827" w14:textId="5779E7C4" w:rsidR="00D27022" w:rsidRPr="008A0832" w:rsidRDefault="00D27022" w:rsidP="00D27022">
      <w:pPr>
        <w:ind w:right="484"/>
        <w:rPr>
          <w:rFonts w:ascii="Arial" w:hAnsi="Arial" w:cs="Arial"/>
        </w:rPr>
      </w:pPr>
      <w:r w:rsidRPr="008A0832">
        <w:rPr>
          <w:rFonts w:ascii="Arial" w:hAnsi="Arial" w:cs="Arial"/>
        </w:rPr>
        <w:t xml:space="preserve">Bankovní spojení: </w:t>
      </w:r>
      <w:proofErr w:type="spellStart"/>
      <w:r w:rsidRPr="008A0832">
        <w:rPr>
          <w:rFonts w:ascii="Arial" w:hAnsi="Arial" w:cs="Arial"/>
        </w:rPr>
        <w:t>Deutsche</w:t>
      </w:r>
      <w:proofErr w:type="spellEnd"/>
      <w:r w:rsidRPr="008A0832">
        <w:rPr>
          <w:rFonts w:ascii="Arial" w:hAnsi="Arial" w:cs="Arial"/>
        </w:rPr>
        <w:t xml:space="preserve"> Bank, organizační složka, Praha 1,</w:t>
      </w:r>
    </w:p>
    <w:p w14:paraId="0CE2D3F2" w14:textId="77777777" w:rsidR="00D27022" w:rsidRPr="008A0832" w:rsidRDefault="00D27022" w:rsidP="00D27022">
      <w:pPr>
        <w:ind w:right="484"/>
        <w:rPr>
          <w:rFonts w:ascii="Arial" w:hAnsi="Arial" w:cs="Arial"/>
        </w:rPr>
      </w:pPr>
      <w:proofErr w:type="spellStart"/>
      <w:proofErr w:type="gramStart"/>
      <w:r w:rsidRPr="008A0832">
        <w:rPr>
          <w:rFonts w:ascii="Arial" w:hAnsi="Arial" w:cs="Arial"/>
        </w:rPr>
        <w:t>č.ú</w:t>
      </w:r>
      <w:proofErr w:type="spellEnd"/>
      <w:r w:rsidRPr="008A0832">
        <w:rPr>
          <w:rFonts w:ascii="Arial" w:hAnsi="Arial" w:cs="Arial"/>
        </w:rPr>
        <w:t>.: 3156100001/7910</w:t>
      </w:r>
      <w:proofErr w:type="gramEnd"/>
    </w:p>
    <w:p w14:paraId="74E9B218" w14:textId="3930BEA2" w:rsidR="00D27022" w:rsidRPr="008A0832" w:rsidRDefault="00D27022" w:rsidP="00D27022">
      <w:pPr>
        <w:ind w:right="484"/>
        <w:rPr>
          <w:rFonts w:ascii="Arial" w:hAnsi="Arial" w:cs="Arial"/>
        </w:rPr>
      </w:pPr>
      <w:r w:rsidRPr="008A0832">
        <w:rPr>
          <w:rFonts w:ascii="Arial" w:hAnsi="Arial" w:cs="Arial"/>
        </w:rPr>
        <w:t xml:space="preserve">zapsaná u Městského soudu v Praze, </w:t>
      </w:r>
      <w:proofErr w:type="spellStart"/>
      <w:r w:rsidR="00127654" w:rsidRPr="008A0832">
        <w:rPr>
          <w:rFonts w:ascii="Arial" w:hAnsi="Arial" w:cs="Arial"/>
        </w:rPr>
        <w:t>sp</w:t>
      </w:r>
      <w:proofErr w:type="spellEnd"/>
      <w:r w:rsidR="00127654" w:rsidRPr="008A0832">
        <w:rPr>
          <w:rFonts w:ascii="Arial" w:hAnsi="Arial" w:cs="Arial"/>
        </w:rPr>
        <w:t xml:space="preserve">. zn. </w:t>
      </w:r>
      <w:r w:rsidRPr="008A0832">
        <w:rPr>
          <w:rFonts w:ascii="Arial" w:hAnsi="Arial" w:cs="Arial"/>
        </w:rPr>
        <w:t>C 56799</w:t>
      </w:r>
    </w:p>
    <w:p w14:paraId="446248FB" w14:textId="4A038A89" w:rsidR="00D27022" w:rsidRPr="008A0832" w:rsidRDefault="00D27022" w:rsidP="00D27022">
      <w:pPr>
        <w:ind w:right="484"/>
        <w:rPr>
          <w:rFonts w:ascii="Arial" w:hAnsi="Arial" w:cs="Arial"/>
        </w:rPr>
      </w:pPr>
      <w:r w:rsidRPr="008A0832">
        <w:rPr>
          <w:rFonts w:ascii="Arial" w:hAnsi="Arial" w:cs="Arial"/>
          <w:b/>
        </w:rPr>
        <w:t xml:space="preserve">zastoupená: </w:t>
      </w:r>
      <w:r w:rsidRPr="008A0832">
        <w:rPr>
          <w:rFonts w:ascii="Arial" w:hAnsi="Arial" w:cs="Arial"/>
        </w:rPr>
        <w:t xml:space="preserve">Ing. Michaelou Škoda </w:t>
      </w:r>
      <w:proofErr w:type="spellStart"/>
      <w:r w:rsidRPr="008A0832">
        <w:rPr>
          <w:rFonts w:ascii="Arial" w:hAnsi="Arial" w:cs="Arial"/>
        </w:rPr>
        <w:t>Luftovou</w:t>
      </w:r>
      <w:proofErr w:type="spellEnd"/>
      <w:r w:rsidRPr="008A0832">
        <w:rPr>
          <w:rFonts w:ascii="Arial" w:hAnsi="Arial" w:cs="Arial"/>
        </w:rPr>
        <w:t>, prokuristkou</w:t>
      </w:r>
    </w:p>
    <w:p w14:paraId="78CF28B2" w14:textId="77777777" w:rsidR="00BB5BE9" w:rsidRPr="008A0832" w:rsidRDefault="00BB5BE9" w:rsidP="00D27022">
      <w:pPr>
        <w:ind w:right="484"/>
        <w:rPr>
          <w:rFonts w:ascii="Arial" w:hAnsi="Arial" w:cs="Arial"/>
        </w:rPr>
      </w:pPr>
    </w:p>
    <w:p w14:paraId="0996A313" w14:textId="24ADFEBC" w:rsidR="00D27022" w:rsidRPr="008A0832" w:rsidRDefault="00D27022" w:rsidP="00D27022">
      <w:pPr>
        <w:jc w:val="both"/>
        <w:rPr>
          <w:rFonts w:ascii="Arial" w:hAnsi="Arial" w:cs="Arial"/>
        </w:rPr>
      </w:pPr>
      <w:r w:rsidRPr="008A0832">
        <w:rPr>
          <w:rFonts w:ascii="Arial" w:hAnsi="Arial" w:cs="Arial"/>
        </w:rPr>
        <w:t>(dále jen „</w:t>
      </w:r>
      <w:r w:rsidR="002658A0" w:rsidRPr="008A0832">
        <w:rPr>
          <w:rFonts w:ascii="Arial" w:hAnsi="Arial" w:cs="Arial"/>
        </w:rPr>
        <w:t>Dodavatel</w:t>
      </w:r>
      <w:r w:rsidRPr="008A0832">
        <w:rPr>
          <w:rFonts w:ascii="Arial" w:hAnsi="Arial" w:cs="Arial"/>
        </w:rPr>
        <w:t>“)</w:t>
      </w:r>
    </w:p>
    <w:p w14:paraId="656FD26D" w14:textId="77777777" w:rsidR="002658A0" w:rsidRDefault="002658A0" w:rsidP="00D27022">
      <w:pPr>
        <w:jc w:val="both"/>
        <w:rPr>
          <w:rFonts w:ascii="Arial" w:hAnsi="Arial" w:cs="Arial"/>
        </w:rPr>
      </w:pPr>
    </w:p>
    <w:p w14:paraId="7780F8E5" w14:textId="77777777" w:rsidR="006E1AAC" w:rsidRPr="008A0832" w:rsidRDefault="006E1AAC" w:rsidP="00D27022">
      <w:pPr>
        <w:jc w:val="both"/>
        <w:rPr>
          <w:rFonts w:ascii="Arial" w:hAnsi="Arial" w:cs="Arial"/>
        </w:rPr>
      </w:pPr>
    </w:p>
    <w:p w14:paraId="72FAB3DD" w14:textId="2819160E" w:rsidR="00EC5754" w:rsidRPr="008A0832" w:rsidRDefault="002658A0" w:rsidP="00D27022">
      <w:pPr>
        <w:jc w:val="both"/>
        <w:rPr>
          <w:rFonts w:ascii="Arial" w:hAnsi="Arial" w:cs="Arial"/>
        </w:rPr>
      </w:pPr>
      <w:r w:rsidRPr="008A0832">
        <w:rPr>
          <w:rFonts w:ascii="Arial" w:hAnsi="Arial" w:cs="Arial"/>
        </w:rPr>
        <w:t>a</w:t>
      </w:r>
    </w:p>
    <w:p w14:paraId="5F35A573" w14:textId="77777777" w:rsidR="002658A0" w:rsidRDefault="002658A0" w:rsidP="00D27022">
      <w:pPr>
        <w:jc w:val="both"/>
        <w:rPr>
          <w:rFonts w:ascii="Arial" w:hAnsi="Arial" w:cs="Arial"/>
        </w:rPr>
      </w:pPr>
    </w:p>
    <w:p w14:paraId="29D96E7E" w14:textId="77777777" w:rsidR="006E1AAC" w:rsidRPr="008A0832" w:rsidRDefault="006E1AAC" w:rsidP="00D27022">
      <w:pPr>
        <w:jc w:val="both"/>
        <w:rPr>
          <w:rFonts w:ascii="Arial" w:hAnsi="Arial" w:cs="Arial"/>
        </w:rPr>
      </w:pPr>
    </w:p>
    <w:p w14:paraId="022A63A7" w14:textId="60A5A086" w:rsidR="002658A0" w:rsidRPr="008A0832" w:rsidRDefault="002658A0" w:rsidP="002658A0">
      <w:pPr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b/>
          <w:bCs/>
          <w:color w:val="000000" w:themeColor="text1"/>
        </w:rPr>
        <w:t>Fakultní nemocnice Brno</w:t>
      </w:r>
    </w:p>
    <w:p w14:paraId="6AED2D91" w14:textId="470364A0" w:rsidR="002658A0" w:rsidRPr="008A0832" w:rsidRDefault="002658A0" w:rsidP="002658A0">
      <w:pPr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>se sídlem: Jihlavská 20, 625 00 Brno</w:t>
      </w:r>
    </w:p>
    <w:p w14:paraId="27F9FBF1" w14:textId="41720D6C" w:rsidR="002658A0" w:rsidRPr="008A0832" w:rsidRDefault="002658A0" w:rsidP="002658A0">
      <w:pPr>
        <w:ind w:right="484"/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>IČO:65269705</w:t>
      </w:r>
    </w:p>
    <w:p w14:paraId="3C4309C5" w14:textId="4AA6089F" w:rsidR="002658A0" w:rsidRPr="008A0832" w:rsidRDefault="002658A0" w:rsidP="002658A0">
      <w:pPr>
        <w:ind w:right="484"/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>DIČ: CZ65269705</w:t>
      </w:r>
    </w:p>
    <w:p w14:paraId="72DA8D66" w14:textId="42BFE9D2" w:rsidR="002658A0" w:rsidRPr="008A0832" w:rsidRDefault="002658A0" w:rsidP="002658A0">
      <w:pPr>
        <w:ind w:right="484"/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>Bankovní spojení: ČNB, Rooseveltova 18, 601 10 Brno,</w:t>
      </w:r>
    </w:p>
    <w:p w14:paraId="456F8328" w14:textId="711D0CD6" w:rsidR="002658A0" w:rsidRPr="008A0832" w:rsidRDefault="002658A0" w:rsidP="002658A0">
      <w:pPr>
        <w:ind w:right="484"/>
        <w:rPr>
          <w:rFonts w:ascii="Arial" w:hAnsi="Arial" w:cs="Arial"/>
          <w:color w:val="000000" w:themeColor="text1"/>
        </w:rPr>
      </w:pPr>
      <w:proofErr w:type="spellStart"/>
      <w:proofErr w:type="gramStart"/>
      <w:r w:rsidRPr="008A0832">
        <w:rPr>
          <w:rFonts w:ascii="Arial" w:hAnsi="Arial" w:cs="Arial"/>
          <w:color w:val="000000" w:themeColor="text1"/>
        </w:rPr>
        <w:t>č.ú</w:t>
      </w:r>
      <w:proofErr w:type="spellEnd"/>
      <w:r w:rsidRPr="008A0832">
        <w:rPr>
          <w:rFonts w:ascii="Arial" w:hAnsi="Arial" w:cs="Arial"/>
          <w:color w:val="000000" w:themeColor="text1"/>
        </w:rPr>
        <w:t>: 71234621/0710</w:t>
      </w:r>
      <w:proofErr w:type="gramEnd"/>
    </w:p>
    <w:p w14:paraId="62076E2B" w14:textId="29F7C6E0" w:rsidR="002658A0" w:rsidRPr="008A0832" w:rsidRDefault="002658A0" w:rsidP="002658A0">
      <w:pPr>
        <w:ind w:right="484"/>
        <w:rPr>
          <w:rFonts w:ascii="Arial" w:hAnsi="Arial" w:cs="Arial"/>
          <w:bCs/>
          <w:color w:val="000000" w:themeColor="text1"/>
        </w:rPr>
      </w:pPr>
      <w:r w:rsidRPr="008A0832">
        <w:rPr>
          <w:rFonts w:ascii="Arial" w:hAnsi="Arial" w:cs="Arial"/>
          <w:bCs/>
          <w:color w:val="000000" w:themeColor="text1"/>
        </w:rPr>
        <w:t>FN Brno je státní příspěvková organizace zřízená rozhodnutím Ministerstva zdravotnictví. Nemá zákonnou povinnost zápisu do obchodního rejstříku, je zapsána do živnostenského rejstříku vedeného Živnostenským úřadem města Brna</w:t>
      </w:r>
    </w:p>
    <w:p w14:paraId="595E8336" w14:textId="638D76E8" w:rsidR="002658A0" w:rsidRPr="008A0832" w:rsidRDefault="00123D54" w:rsidP="002658A0">
      <w:pPr>
        <w:ind w:right="4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zastoupená: </w:t>
      </w:r>
      <w:r w:rsidR="002658A0" w:rsidRPr="008A0832">
        <w:rPr>
          <w:rFonts w:ascii="Arial" w:hAnsi="Arial" w:cs="Arial"/>
          <w:color w:val="000000" w:themeColor="text1"/>
        </w:rPr>
        <w:t>Prof. MUDr. Jaroslav</w:t>
      </w:r>
      <w:r>
        <w:rPr>
          <w:rFonts w:ascii="Arial" w:hAnsi="Arial" w:cs="Arial"/>
          <w:color w:val="000000" w:themeColor="text1"/>
        </w:rPr>
        <w:t>em Štěrbou</w:t>
      </w:r>
      <w:r w:rsidR="002658A0" w:rsidRPr="008A0832">
        <w:rPr>
          <w:rFonts w:ascii="Arial" w:hAnsi="Arial" w:cs="Arial"/>
          <w:color w:val="000000" w:themeColor="text1"/>
        </w:rPr>
        <w:t>, PhD., ředitel</w:t>
      </w:r>
      <w:r>
        <w:rPr>
          <w:rFonts w:ascii="Arial" w:hAnsi="Arial" w:cs="Arial"/>
          <w:color w:val="000000" w:themeColor="text1"/>
        </w:rPr>
        <w:t>em</w:t>
      </w:r>
    </w:p>
    <w:p w14:paraId="16D32CAF" w14:textId="3FEA8007" w:rsidR="00EC5754" w:rsidRPr="008A0832" w:rsidRDefault="002658A0" w:rsidP="002658A0">
      <w:pPr>
        <w:jc w:val="both"/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>(dále jen „Odběratel“)</w:t>
      </w:r>
    </w:p>
    <w:p w14:paraId="483497BD" w14:textId="77777777" w:rsidR="002658A0" w:rsidRPr="008A0832" w:rsidRDefault="002658A0" w:rsidP="002658A0">
      <w:pPr>
        <w:jc w:val="both"/>
        <w:rPr>
          <w:rFonts w:ascii="Arial" w:hAnsi="Arial" w:cs="Arial"/>
        </w:rPr>
      </w:pPr>
    </w:p>
    <w:p w14:paraId="223E5274" w14:textId="77777777" w:rsidR="002658A0" w:rsidRDefault="002658A0" w:rsidP="002658A0">
      <w:pPr>
        <w:jc w:val="both"/>
        <w:rPr>
          <w:rFonts w:ascii="Arial" w:hAnsi="Arial" w:cs="Arial"/>
        </w:rPr>
      </w:pPr>
    </w:p>
    <w:p w14:paraId="157090A6" w14:textId="77777777" w:rsidR="006E1AAC" w:rsidRDefault="006E1AAC" w:rsidP="002658A0">
      <w:pPr>
        <w:jc w:val="both"/>
        <w:rPr>
          <w:rFonts w:ascii="Arial" w:hAnsi="Arial" w:cs="Arial"/>
        </w:rPr>
      </w:pPr>
    </w:p>
    <w:p w14:paraId="1A69DE9D" w14:textId="77777777" w:rsidR="006E1AAC" w:rsidRPr="008A0832" w:rsidRDefault="006E1AAC" w:rsidP="002658A0">
      <w:pPr>
        <w:jc w:val="both"/>
        <w:rPr>
          <w:rFonts w:ascii="Arial" w:hAnsi="Arial" w:cs="Arial"/>
        </w:rPr>
      </w:pPr>
    </w:p>
    <w:p w14:paraId="1B968B6E" w14:textId="298601DE" w:rsidR="00A57960" w:rsidRDefault="00695EA4" w:rsidP="00D27022">
      <w:pPr>
        <w:jc w:val="both"/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</w:rPr>
        <w:t xml:space="preserve">VZHLEDEM K TOMU, ŽE </w:t>
      </w:r>
      <w:r w:rsidR="00520312" w:rsidRPr="008A0832">
        <w:rPr>
          <w:rFonts w:ascii="Arial" w:hAnsi="Arial" w:cs="Arial"/>
        </w:rPr>
        <w:t>smluvní strany</w:t>
      </w:r>
      <w:r w:rsidR="00A650B1" w:rsidRPr="008A0832">
        <w:rPr>
          <w:rFonts w:ascii="Arial" w:hAnsi="Arial" w:cs="Arial"/>
          <w:color w:val="000000" w:themeColor="text1"/>
        </w:rPr>
        <w:t xml:space="preserve"> </w:t>
      </w:r>
      <w:r w:rsidR="00A650B1" w:rsidRPr="008A0832">
        <w:rPr>
          <w:rFonts w:ascii="Arial" w:hAnsi="Arial" w:cs="Arial"/>
        </w:rPr>
        <w:t>jsou stranami Smlouvy o poskytnutí množstevního bonusu ze dne 19.</w:t>
      </w:r>
      <w:r w:rsidR="00E75BFB">
        <w:rPr>
          <w:rFonts w:ascii="Arial" w:hAnsi="Arial" w:cs="Arial"/>
        </w:rPr>
        <w:t> </w:t>
      </w:r>
      <w:r w:rsidR="00A650B1" w:rsidRPr="008A0832">
        <w:rPr>
          <w:rFonts w:ascii="Arial" w:hAnsi="Arial" w:cs="Arial"/>
        </w:rPr>
        <w:t>10. 2020</w:t>
      </w:r>
      <w:r w:rsidR="0019213A">
        <w:rPr>
          <w:rFonts w:ascii="Arial" w:hAnsi="Arial" w:cs="Arial"/>
        </w:rPr>
        <w:t>, č. #</w:t>
      </w:r>
      <w:r w:rsidR="00E75BFB">
        <w:rPr>
          <w:rFonts w:ascii="Arial" w:hAnsi="Arial" w:cs="Arial"/>
        </w:rPr>
        <w:t>926</w:t>
      </w:r>
      <w:r w:rsidR="00A650B1" w:rsidRPr="008A0832">
        <w:rPr>
          <w:rFonts w:ascii="Arial" w:hAnsi="Arial" w:cs="Arial"/>
        </w:rPr>
        <w:t xml:space="preserve"> (dále jen </w:t>
      </w:r>
      <w:r w:rsidR="00A650B1" w:rsidRPr="008A0832">
        <w:rPr>
          <w:rFonts w:ascii="Arial" w:hAnsi="Arial" w:cs="Arial"/>
          <w:color w:val="000000" w:themeColor="text1"/>
        </w:rPr>
        <w:t xml:space="preserve">„Smlouva“), </w:t>
      </w:r>
      <w:r w:rsidR="00A57960" w:rsidRPr="008A0832">
        <w:rPr>
          <w:rFonts w:ascii="Arial" w:hAnsi="Arial" w:cs="Arial"/>
          <w:color w:val="000000" w:themeColor="text1"/>
        </w:rPr>
        <w:t>která upravuje podmínky poskytování bonusu Dodavatelem Odběrateli za odběr určitého zboží Dodavatele, přičemž prvním bonusovým obdobím podle Smlouvy je období kalendářního roku 2020;</w:t>
      </w:r>
    </w:p>
    <w:p w14:paraId="4BFCB670" w14:textId="77777777" w:rsidR="00A57960" w:rsidRPr="008A0832" w:rsidRDefault="00A57960" w:rsidP="00D27022">
      <w:pPr>
        <w:jc w:val="both"/>
        <w:rPr>
          <w:rFonts w:ascii="Arial" w:hAnsi="Arial" w:cs="Arial"/>
          <w:color w:val="000000" w:themeColor="text1"/>
        </w:rPr>
      </w:pPr>
    </w:p>
    <w:p w14:paraId="02F89EB9" w14:textId="2DF4A89E" w:rsidR="00A650B1" w:rsidRPr="007779F5" w:rsidRDefault="00A650B1" w:rsidP="00D27022">
      <w:pPr>
        <w:jc w:val="both"/>
        <w:rPr>
          <w:rFonts w:ascii="Arial" w:hAnsi="Arial" w:cs="Arial"/>
        </w:rPr>
      </w:pPr>
      <w:r w:rsidRPr="007779F5">
        <w:rPr>
          <w:rFonts w:ascii="Arial" w:hAnsi="Arial" w:cs="Arial"/>
          <w:color w:val="000000" w:themeColor="text1"/>
        </w:rPr>
        <w:t xml:space="preserve">VZHLEDEM K TOMU, ŽE </w:t>
      </w:r>
      <w:r w:rsidR="00A57960" w:rsidRPr="007779F5">
        <w:rPr>
          <w:rFonts w:ascii="Arial" w:hAnsi="Arial" w:cs="Arial"/>
          <w:color w:val="000000" w:themeColor="text1"/>
        </w:rPr>
        <w:t xml:space="preserve">z důvodů souvisejících s pandemií COVID-19 došlo k finálnímu uzavření Smlouvy až v říjnu 2020, ačkoliv podmínky Smlouvy byly mezi </w:t>
      </w:r>
      <w:r w:rsidR="00520312" w:rsidRPr="007779F5">
        <w:rPr>
          <w:rFonts w:ascii="Arial" w:hAnsi="Arial" w:cs="Arial"/>
          <w:color w:val="000000" w:themeColor="text1"/>
        </w:rPr>
        <w:t xml:space="preserve">smluvními </w:t>
      </w:r>
      <w:r w:rsidR="00A57960" w:rsidRPr="007779F5">
        <w:rPr>
          <w:rFonts w:ascii="Arial" w:hAnsi="Arial" w:cs="Arial"/>
          <w:color w:val="000000" w:themeColor="text1"/>
        </w:rPr>
        <w:t xml:space="preserve">stranami sjednány již v prosinci 2019 a potvrzeny v únoru 2020, přičemž tyto sjednané podmínky Smlouvy nereflektují omezení v činnosti Odběratele související </w:t>
      </w:r>
      <w:r w:rsidR="00A57960" w:rsidRPr="007779F5">
        <w:rPr>
          <w:rFonts w:ascii="Arial" w:hAnsi="Arial" w:cs="Arial"/>
        </w:rPr>
        <w:t>s pandemií COVID-19;</w:t>
      </w:r>
    </w:p>
    <w:p w14:paraId="2B2D94AA" w14:textId="77777777" w:rsidR="00A57960" w:rsidRPr="007779F5" w:rsidRDefault="00A57960" w:rsidP="00D27022">
      <w:pPr>
        <w:jc w:val="both"/>
        <w:rPr>
          <w:rFonts w:ascii="Arial" w:hAnsi="Arial" w:cs="Arial"/>
        </w:rPr>
      </w:pPr>
    </w:p>
    <w:p w14:paraId="1CD1A98C" w14:textId="74E126FA" w:rsidR="00BC4C63" w:rsidRPr="008A0832" w:rsidRDefault="00A427E9" w:rsidP="00D27022">
      <w:pPr>
        <w:jc w:val="both"/>
        <w:rPr>
          <w:rFonts w:ascii="Arial" w:hAnsi="Arial" w:cs="Arial"/>
        </w:rPr>
      </w:pPr>
      <w:r w:rsidRPr="007779F5">
        <w:rPr>
          <w:rFonts w:ascii="Arial" w:hAnsi="Arial" w:cs="Arial"/>
        </w:rPr>
        <w:t>VZHLEDEM K TOMU, ŽE z</w:t>
      </w:r>
      <w:r w:rsidR="00695EA4" w:rsidRPr="007779F5">
        <w:rPr>
          <w:rFonts w:ascii="Arial" w:hAnsi="Arial" w:cs="Arial"/>
        </w:rPr>
        <w:t xml:space="preserve"> důvodu vlivu omezení </w:t>
      </w:r>
      <w:r w:rsidR="001278CE" w:rsidRPr="007779F5">
        <w:rPr>
          <w:rFonts w:ascii="Arial" w:hAnsi="Arial" w:cs="Arial"/>
        </w:rPr>
        <w:t xml:space="preserve">v souvislosti </w:t>
      </w:r>
      <w:r w:rsidR="00695EA4" w:rsidRPr="007779F5">
        <w:rPr>
          <w:rFonts w:ascii="Arial" w:hAnsi="Arial" w:cs="Arial"/>
        </w:rPr>
        <w:t xml:space="preserve">s pandemií </w:t>
      </w:r>
      <w:r w:rsidRPr="007779F5">
        <w:rPr>
          <w:rFonts w:ascii="Arial" w:hAnsi="Arial" w:cs="Arial"/>
        </w:rPr>
        <w:t xml:space="preserve">COVID-19 </w:t>
      </w:r>
      <w:r w:rsidR="001278CE" w:rsidRPr="007779F5">
        <w:rPr>
          <w:rFonts w:ascii="Arial" w:hAnsi="Arial" w:cs="Arial"/>
        </w:rPr>
        <w:t>(i s ohledem na skutečnost, že Odběratel jako zdravotnické zařízení plnil významnou roli při boji s onemocněním COVID-19</w:t>
      </w:r>
      <w:r w:rsidR="009158C9">
        <w:rPr>
          <w:rFonts w:ascii="Arial" w:hAnsi="Arial" w:cs="Arial"/>
        </w:rPr>
        <w:t xml:space="preserve"> a s </w:t>
      </w:r>
      <w:r w:rsidR="009158C9" w:rsidRPr="009158C9">
        <w:rPr>
          <w:rFonts w:ascii="Arial" w:hAnsi="Arial" w:cs="Arial"/>
        </w:rPr>
        <w:t>ohledem na související omezení zdravotní péče, která není nezbytná</w:t>
      </w:r>
      <w:r w:rsidR="001278CE" w:rsidRPr="007779F5">
        <w:rPr>
          <w:rFonts w:ascii="Arial" w:hAnsi="Arial" w:cs="Arial"/>
        </w:rPr>
        <w:t>), jakož i z důvodu hackerského útoku na informační systémy Odběratele v březnu 2020, došlo</w:t>
      </w:r>
      <w:r w:rsidR="002C687C" w:rsidRPr="007779F5">
        <w:rPr>
          <w:rFonts w:ascii="Arial" w:hAnsi="Arial" w:cs="Arial"/>
        </w:rPr>
        <w:t xml:space="preserve"> k řadě omezení a</w:t>
      </w:r>
      <w:r w:rsidR="00E75BFB" w:rsidRPr="007779F5">
        <w:rPr>
          <w:rFonts w:ascii="Arial" w:hAnsi="Arial" w:cs="Arial"/>
        </w:rPr>
        <w:t> </w:t>
      </w:r>
      <w:r w:rsidR="002C687C" w:rsidRPr="007779F5">
        <w:rPr>
          <w:rFonts w:ascii="Arial" w:hAnsi="Arial" w:cs="Arial"/>
        </w:rPr>
        <w:t>odkladů v běžné činnosti Odběratele jako nemocnice, pročež</w:t>
      </w:r>
      <w:r w:rsidR="001278CE" w:rsidRPr="007779F5">
        <w:rPr>
          <w:rFonts w:ascii="Arial" w:hAnsi="Arial" w:cs="Arial"/>
        </w:rPr>
        <w:t xml:space="preserve"> </w:t>
      </w:r>
      <w:r w:rsidR="003A7680" w:rsidRPr="007779F5">
        <w:rPr>
          <w:rFonts w:ascii="Arial" w:hAnsi="Arial" w:cs="Arial"/>
        </w:rPr>
        <w:t>Odběratel</w:t>
      </w:r>
      <w:r w:rsidRPr="007779F5">
        <w:rPr>
          <w:rFonts w:ascii="Arial" w:hAnsi="Arial" w:cs="Arial"/>
        </w:rPr>
        <w:t xml:space="preserve"> </w:t>
      </w:r>
      <w:r w:rsidR="00695EA4" w:rsidRPr="007779F5">
        <w:rPr>
          <w:rFonts w:ascii="Arial" w:hAnsi="Arial" w:cs="Arial"/>
        </w:rPr>
        <w:t xml:space="preserve">nemohl docílit předpokládaného </w:t>
      </w:r>
      <w:r w:rsidRPr="007779F5">
        <w:rPr>
          <w:rFonts w:ascii="Arial" w:hAnsi="Arial" w:cs="Arial"/>
        </w:rPr>
        <w:t>odběru</w:t>
      </w:r>
      <w:r w:rsidR="00695EA4" w:rsidRPr="007779F5">
        <w:rPr>
          <w:rFonts w:ascii="Arial" w:hAnsi="Arial" w:cs="Arial"/>
        </w:rPr>
        <w:t xml:space="preserve"> a požádal </w:t>
      </w:r>
      <w:r w:rsidR="003A7680" w:rsidRPr="007779F5">
        <w:rPr>
          <w:rFonts w:ascii="Arial" w:hAnsi="Arial" w:cs="Arial"/>
        </w:rPr>
        <w:t xml:space="preserve">Dodavatele </w:t>
      </w:r>
      <w:r w:rsidR="00695EA4" w:rsidRPr="007779F5">
        <w:rPr>
          <w:rFonts w:ascii="Arial" w:hAnsi="Arial" w:cs="Arial"/>
        </w:rPr>
        <w:t xml:space="preserve">o snížení </w:t>
      </w:r>
      <w:r w:rsidRPr="007779F5">
        <w:rPr>
          <w:rFonts w:ascii="Arial" w:hAnsi="Arial" w:cs="Arial"/>
        </w:rPr>
        <w:t>cílů</w:t>
      </w:r>
      <w:r w:rsidR="00695EA4" w:rsidRPr="007779F5">
        <w:rPr>
          <w:rFonts w:ascii="Arial" w:hAnsi="Arial" w:cs="Arial"/>
        </w:rPr>
        <w:t xml:space="preserve"> pro</w:t>
      </w:r>
      <w:r w:rsidR="00BC4C63" w:rsidRPr="007779F5">
        <w:rPr>
          <w:rFonts w:ascii="Arial" w:hAnsi="Arial" w:cs="Arial"/>
        </w:rPr>
        <w:t xml:space="preserve"> dosažení obchodního zvýhodnění a </w:t>
      </w:r>
      <w:r w:rsidR="003A7680" w:rsidRPr="007779F5">
        <w:rPr>
          <w:rFonts w:ascii="Arial" w:hAnsi="Arial" w:cs="Arial"/>
        </w:rPr>
        <w:t xml:space="preserve">Dodavatel </w:t>
      </w:r>
      <w:r w:rsidR="00695EA4" w:rsidRPr="007779F5">
        <w:rPr>
          <w:rFonts w:ascii="Arial" w:hAnsi="Arial" w:cs="Arial"/>
        </w:rPr>
        <w:t>s tímto požadavkem souhla</w:t>
      </w:r>
      <w:r w:rsidR="00BC4C63" w:rsidRPr="007779F5">
        <w:rPr>
          <w:rFonts w:ascii="Arial" w:hAnsi="Arial" w:cs="Arial"/>
        </w:rPr>
        <w:t>sil;</w:t>
      </w:r>
    </w:p>
    <w:p w14:paraId="77AF1A5C" w14:textId="77777777" w:rsidR="00BC4C63" w:rsidRPr="008A0832" w:rsidRDefault="00BC4C63" w:rsidP="00D27022">
      <w:pPr>
        <w:jc w:val="both"/>
        <w:rPr>
          <w:rFonts w:ascii="Arial" w:hAnsi="Arial" w:cs="Arial"/>
        </w:rPr>
      </w:pPr>
    </w:p>
    <w:p w14:paraId="69DE4AE1" w14:textId="3FA158BC" w:rsidR="00BC4C63" w:rsidRDefault="002C687C" w:rsidP="00D27022">
      <w:pPr>
        <w:jc w:val="both"/>
        <w:rPr>
          <w:rFonts w:ascii="Arial" w:hAnsi="Arial" w:cs="Arial"/>
        </w:rPr>
      </w:pPr>
      <w:r w:rsidRPr="008A0832">
        <w:rPr>
          <w:rFonts w:ascii="Arial" w:hAnsi="Arial" w:cs="Arial"/>
        </w:rPr>
        <w:lastRenderedPageBreak/>
        <w:t xml:space="preserve">VZHLEDEM K TOMU, ŽE si </w:t>
      </w:r>
      <w:r w:rsidR="00520312" w:rsidRPr="008A0832">
        <w:rPr>
          <w:rFonts w:ascii="Arial" w:hAnsi="Arial" w:cs="Arial"/>
        </w:rPr>
        <w:t xml:space="preserve">smluvní </w:t>
      </w:r>
      <w:r w:rsidRPr="008A0832">
        <w:rPr>
          <w:rFonts w:ascii="Arial" w:hAnsi="Arial" w:cs="Arial"/>
        </w:rPr>
        <w:t xml:space="preserve">strany </w:t>
      </w:r>
      <w:r w:rsidR="00520312" w:rsidRPr="008A0832">
        <w:rPr>
          <w:rFonts w:ascii="Arial" w:hAnsi="Arial" w:cs="Arial"/>
        </w:rPr>
        <w:t>rovněž</w:t>
      </w:r>
      <w:r w:rsidRPr="008A0832">
        <w:rPr>
          <w:rFonts w:ascii="Arial" w:hAnsi="Arial" w:cs="Arial"/>
        </w:rPr>
        <w:t xml:space="preserve"> přejí upřesnit a upravit portfolio zboží spadajícího do schématu Smlouvy</w:t>
      </w:r>
      <w:r w:rsidR="00305C18">
        <w:rPr>
          <w:rFonts w:ascii="Arial" w:hAnsi="Arial" w:cs="Arial"/>
        </w:rPr>
        <w:t xml:space="preserve"> za účelem předejití případných pochybností</w:t>
      </w:r>
      <w:r w:rsidR="006E1AAC">
        <w:rPr>
          <w:rFonts w:ascii="Arial" w:hAnsi="Arial" w:cs="Arial"/>
        </w:rPr>
        <w:t xml:space="preserve"> ohledně rozsahu zboží, na které se schéma dle Smlouvy uplatní</w:t>
      </w:r>
      <w:r w:rsidRPr="008A0832">
        <w:rPr>
          <w:rFonts w:ascii="Arial" w:hAnsi="Arial" w:cs="Arial"/>
        </w:rPr>
        <w:t>;</w:t>
      </w:r>
    </w:p>
    <w:p w14:paraId="151D5440" w14:textId="77777777" w:rsidR="00665526" w:rsidRDefault="00665526" w:rsidP="00D27022">
      <w:pPr>
        <w:jc w:val="both"/>
        <w:rPr>
          <w:rFonts w:ascii="Arial" w:hAnsi="Arial" w:cs="Arial"/>
        </w:rPr>
      </w:pPr>
    </w:p>
    <w:p w14:paraId="2135DC4A" w14:textId="58EF95D6" w:rsidR="00665526" w:rsidRPr="008A0832" w:rsidRDefault="00665526" w:rsidP="00D27022">
      <w:pPr>
        <w:jc w:val="both"/>
        <w:rPr>
          <w:rFonts w:ascii="Arial" w:hAnsi="Arial" w:cs="Arial"/>
        </w:rPr>
      </w:pPr>
      <w:r w:rsidRPr="008A0832">
        <w:rPr>
          <w:rFonts w:ascii="Arial" w:hAnsi="Arial" w:cs="Arial"/>
        </w:rPr>
        <w:t>VZHLEDEM K TOMU, ŽE smluvní strany</w:t>
      </w:r>
      <w:r w:rsidRPr="008A0832">
        <w:rPr>
          <w:rFonts w:ascii="Arial" w:hAnsi="Arial" w:cs="Arial"/>
          <w:color w:val="000000" w:themeColor="text1"/>
        </w:rPr>
        <w:t xml:space="preserve"> </w:t>
      </w:r>
      <w:r w:rsidRPr="008A0832">
        <w:rPr>
          <w:rFonts w:ascii="Arial" w:hAnsi="Arial" w:cs="Arial"/>
        </w:rPr>
        <w:t xml:space="preserve">jsou </w:t>
      </w:r>
      <w:r>
        <w:rPr>
          <w:rFonts w:ascii="Arial" w:hAnsi="Arial" w:cs="Arial"/>
        </w:rPr>
        <w:t xml:space="preserve">současně také smluvními stranami </w:t>
      </w:r>
      <w:r w:rsidRPr="00665526">
        <w:rPr>
          <w:rFonts w:ascii="Arial" w:hAnsi="Arial" w:cs="Arial"/>
        </w:rPr>
        <w:t>Smlouvy o poskytnutí množstevního bonusu ze dne 18. 11. 2018</w:t>
      </w:r>
      <w:r w:rsidRPr="008A0832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ve znění pozdějších dodatků, </w:t>
      </w:r>
      <w:proofErr w:type="gramStart"/>
      <w:r w:rsidRPr="00665526">
        <w:rPr>
          <w:rFonts w:ascii="Arial" w:hAnsi="Arial" w:cs="Arial"/>
          <w:color w:val="000000" w:themeColor="text1"/>
        </w:rPr>
        <w:t>č.</w:t>
      </w:r>
      <w:r>
        <w:rPr>
          <w:rFonts w:ascii="Arial" w:hAnsi="Arial" w:cs="Arial"/>
          <w:color w:val="000000" w:themeColor="text1"/>
        </w:rPr>
        <w:t>j.</w:t>
      </w:r>
      <w:proofErr w:type="gramEnd"/>
      <w:r w:rsidRPr="00665526">
        <w:rPr>
          <w:rFonts w:ascii="Arial" w:hAnsi="Arial" w:cs="Arial"/>
          <w:color w:val="000000" w:themeColor="text1"/>
        </w:rPr>
        <w:t xml:space="preserve"> B/3242/18/Ha, č. #572</w:t>
      </w:r>
      <w:r>
        <w:rPr>
          <w:rFonts w:ascii="Arial" w:hAnsi="Arial" w:cs="Arial"/>
          <w:color w:val="000000" w:themeColor="text1"/>
        </w:rPr>
        <w:t xml:space="preserve"> (dále jen </w:t>
      </w:r>
      <w:r w:rsidRPr="008A0832">
        <w:rPr>
          <w:rFonts w:ascii="Arial" w:hAnsi="Arial" w:cs="Arial"/>
          <w:color w:val="000000" w:themeColor="text1"/>
        </w:rPr>
        <w:t>„</w:t>
      </w:r>
      <w:r>
        <w:rPr>
          <w:rFonts w:ascii="Arial" w:hAnsi="Arial" w:cs="Arial"/>
          <w:color w:val="000000" w:themeColor="text1"/>
        </w:rPr>
        <w:t>Smlouva z roku 2018</w:t>
      </w:r>
      <w:r w:rsidRPr="008A0832">
        <w:rPr>
          <w:rFonts w:ascii="Arial" w:hAnsi="Arial" w:cs="Arial"/>
          <w:color w:val="000000" w:themeColor="text1"/>
        </w:rPr>
        <w:t>“</w:t>
      </w:r>
      <w:r>
        <w:rPr>
          <w:rFonts w:ascii="Arial" w:hAnsi="Arial" w:cs="Arial"/>
          <w:color w:val="000000" w:themeColor="text1"/>
        </w:rPr>
        <w:t>)</w:t>
      </w:r>
      <w:r w:rsidR="00D11995">
        <w:rPr>
          <w:rFonts w:ascii="Arial" w:hAnsi="Arial" w:cs="Arial"/>
          <w:color w:val="000000" w:themeColor="text1"/>
        </w:rPr>
        <w:t>,</w:t>
      </w:r>
      <w:r w:rsidRPr="008A0832">
        <w:rPr>
          <w:rFonts w:ascii="Arial" w:hAnsi="Arial" w:cs="Arial"/>
          <w:color w:val="000000" w:themeColor="text1"/>
        </w:rPr>
        <w:t xml:space="preserve"> která </w:t>
      </w:r>
      <w:r w:rsidR="00212726">
        <w:rPr>
          <w:rFonts w:ascii="Arial" w:hAnsi="Arial" w:cs="Arial"/>
          <w:color w:val="000000" w:themeColor="text1"/>
        </w:rPr>
        <w:t xml:space="preserve">rovněž </w:t>
      </w:r>
      <w:r w:rsidRPr="008A0832">
        <w:rPr>
          <w:rFonts w:ascii="Arial" w:hAnsi="Arial" w:cs="Arial"/>
          <w:color w:val="000000" w:themeColor="text1"/>
        </w:rPr>
        <w:t xml:space="preserve">upravuje podmínky poskytování bonusu Dodavatelem Odběrateli za odběr určitého zboží Dodavatele, </w:t>
      </w:r>
      <w:r w:rsidR="00697AE3">
        <w:rPr>
          <w:rFonts w:ascii="Arial" w:hAnsi="Arial" w:cs="Arial"/>
          <w:color w:val="000000" w:themeColor="text1"/>
        </w:rPr>
        <w:t>kdy</w:t>
      </w:r>
      <w:r w:rsidRPr="008A0832">
        <w:rPr>
          <w:rFonts w:ascii="Arial" w:hAnsi="Arial" w:cs="Arial"/>
          <w:color w:val="000000" w:themeColor="text1"/>
        </w:rPr>
        <w:t xml:space="preserve"> prvním bonusovým obdobím podle Smlouvy</w:t>
      </w:r>
      <w:r w:rsidR="00212726">
        <w:rPr>
          <w:rFonts w:ascii="Arial" w:hAnsi="Arial" w:cs="Arial"/>
          <w:color w:val="000000" w:themeColor="text1"/>
        </w:rPr>
        <w:t xml:space="preserve"> z roku 2018</w:t>
      </w:r>
      <w:r w:rsidRPr="008A0832">
        <w:rPr>
          <w:rFonts w:ascii="Arial" w:hAnsi="Arial" w:cs="Arial"/>
          <w:color w:val="000000" w:themeColor="text1"/>
        </w:rPr>
        <w:t xml:space="preserve"> </w:t>
      </w:r>
      <w:r w:rsidR="00697AE3">
        <w:rPr>
          <w:rFonts w:ascii="Arial" w:hAnsi="Arial" w:cs="Arial"/>
          <w:color w:val="000000" w:themeColor="text1"/>
        </w:rPr>
        <w:t>bylo</w:t>
      </w:r>
      <w:r w:rsidRPr="008A0832">
        <w:rPr>
          <w:rFonts w:ascii="Arial" w:hAnsi="Arial" w:cs="Arial"/>
          <w:color w:val="000000" w:themeColor="text1"/>
        </w:rPr>
        <w:t xml:space="preserve"> období kalendářního roku </w:t>
      </w:r>
      <w:r>
        <w:rPr>
          <w:rFonts w:ascii="Arial" w:hAnsi="Arial" w:cs="Arial"/>
          <w:color w:val="000000" w:themeColor="text1"/>
        </w:rPr>
        <w:t xml:space="preserve">2018, přičemž </w:t>
      </w:r>
      <w:r w:rsidR="00212726">
        <w:rPr>
          <w:rFonts w:ascii="Arial" w:hAnsi="Arial" w:cs="Arial"/>
          <w:color w:val="000000" w:themeColor="text1"/>
        </w:rPr>
        <w:t xml:space="preserve">smluvní Strany si </w:t>
      </w:r>
      <w:r w:rsidR="00697AE3">
        <w:rPr>
          <w:rFonts w:ascii="Arial" w:hAnsi="Arial" w:cs="Arial"/>
          <w:color w:val="000000" w:themeColor="text1"/>
        </w:rPr>
        <w:t xml:space="preserve">v této souvislosti </w:t>
      </w:r>
      <w:r w:rsidR="00212726">
        <w:rPr>
          <w:rFonts w:ascii="Arial" w:hAnsi="Arial" w:cs="Arial"/>
          <w:color w:val="000000" w:themeColor="text1"/>
        </w:rPr>
        <w:t xml:space="preserve">současně přejí písemně potvrdit, že Smlouva </w:t>
      </w:r>
      <w:r w:rsidR="00D11995">
        <w:rPr>
          <w:rFonts w:ascii="Arial" w:hAnsi="Arial" w:cs="Arial"/>
          <w:color w:val="000000" w:themeColor="text1"/>
        </w:rPr>
        <w:t>od kalendářního roku 2020 v plném rozsahu nahradila Smlouvu z roku 2018</w:t>
      </w:r>
      <w:r w:rsidR="00D82BB0">
        <w:rPr>
          <w:rFonts w:ascii="Arial" w:hAnsi="Arial" w:cs="Arial"/>
          <w:color w:val="000000" w:themeColor="text1"/>
        </w:rPr>
        <w:t xml:space="preserve"> a </w:t>
      </w:r>
      <w:r w:rsidR="00697AE3">
        <w:rPr>
          <w:rFonts w:ascii="Arial" w:hAnsi="Arial" w:cs="Arial"/>
          <w:color w:val="000000" w:themeColor="text1"/>
        </w:rPr>
        <w:t xml:space="preserve">strany se </w:t>
      </w:r>
      <w:r w:rsidR="00D82BB0">
        <w:rPr>
          <w:rFonts w:ascii="Arial" w:hAnsi="Arial" w:cs="Arial"/>
          <w:color w:val="000000" w:themeColor="text1"/>
        </w:rPr>
        <w:t>Smlouv</w:t>
      </w:r>
      <w:r w:rsidR="00697AE3">
        <w:rPr>
          <w:rFonts w:ascii="Arial" w:hAnsi="Arial" w:cs="Arial"/>
          <w:color w:val="000000" w:themeColor="text1"/>
        </w:rPr>
        <w:t>ou</w:t>
      </w:r>
      <w:r w:rsidR="00D82BB0">
        <w:rPr>
          <w:rFonts w:ascii="Arial" w:hAnsi="Arial" w:cs="Arial"/>
          <w:color w:val="000000" w:themeColor="text1"/>
        </w:rPr>
        <w:t xml:space="preserve"> z roku 2018 </w:t>
      </w:r>
      <w:r w:rsidR="00697AE3">
        <w:rPr>
          <w:rFonts w:ascii="Arial" w:hAnsi="Arial" w:cs="Arial"/>
          <w:color w:val="000000" w:themeColor="text1"/>
        </w:rPr>
        <w:t>proto od kalendářního roku 2020 neřídily</w:t>
      </w:r>
      <w:r w:rsidR="00D82BB0">
        <w:rPr>
          <w:rFonts w:ascii="Arial" w:hAnsi="Arial" w:cs="Arial"/>
          <w:color w:val="000000" w:themeColor="text1"/>
        </w:rPr>
        <w:t>;</w:t>
      </w:r>
    </w:p>
    <w:p w14:paraId="00E78C91" w14:textId="77777777" w:rsidR="002C687C" w:rsidRPr="008A0832" w:rsidRDefault="002C687C" w:rsidP="00D27022">
      <w:pPr>
        <w:jc w:val="both"/>
        <w:rPr>
          <w:rFonts w:ascii="Arial" w:hAnsi="Arial" w:cs="Arial"/>
        </w:rPr>
      </w:pPr>
    </w:p>
    <w:p w14:paraId="7DABC096" w14:textId="052A512D" w:rsidR="00E70A7D" w:rsidRPr="008A0832" w:rsidRDefault="00E70A7D" w:rsidP="00D27022">
      <w:pPr>
        <w:jc w:val="both"/>
        <w:rPr>
          <w:rFonts w:ascii="Arial" w:hAnsi="Arial" w:cs="Arial"/>
        </w:rPr>
      </w:pPr>
      <w:proofErr w:type="gramStart"/>
      <w:r w:rsidRPr="008A0832">
        <w:rPr>
          <w:rFonts w:ascii="Arial" w:hAnsi="Arial" w:cs="Arial"/>
        </w:rPr>
        <w:t>SE</w:t>
      </w:r>
      <w:proofErr w:type="gramEnd"/>
      <w:r w:rsidRPr="008A0832">
        <w:rPr>
          <w:rFonts w:ascii="Arial" w:hAnsi="Arial" w:cs="Arial"/>
        </w:rPr>
        <w:t xml:space="preserve"> NYNÍ smluvní strany dohodly na následujícím:</w:t>
      </w:r>
    </w:p>
    <w:p w14:paraId="22BC97E7" w14:textId="77777777" w:rsidR="00C73C6F" w:rsidRDefault="00C73C6F" w:rsidP="00D27022">
      <w:pPr>
        <w:jc w:val="both"/>
        <w:rPr>
          <w:rFonts w:ascii="Arial" w:hAnsi="Arial" w:cs="Arial"/>
        </w:rPr>
      </w:pPr>
    </w:p>
    <w:p w14:paraId="2B0AAC9E" w14:textId="77777777" w:rsidR="006E1AAC" w:rsidRPr="008A0832" w:rsidRDefault="006E1AAC" w:rsidP="00D27022">
      <w:pPr>
        <w:jc w:val="both"/>
        <w:rPr>
          <w:rFonts w:ascii="Arial" w:hAnsi="Arial" w:cs="Arial"/>
        </w:rPr>
      </w:pPr>
    </w:p>
    <w:p w14:paraId="2A821C66" w14:textId="77777777" w:rsidR="00EC5754" w:rsidRPr="008A0832" w:rsidRDefault="00EC5754" w:rsidP="00D27022">
      <w:pPr>
        <w:pStyle w:val="Nadpis2"/>
        <w:rPr>
          <w:rFonts w:cs="Arial"/>
          <w:sz w:val="24"/>
          <w:szCs w:val="24"/>
        </w:rPr>
      </w:pPr>
    </w:p>
    <w:p w14:paraId="5C884860" w14:textId="77777777" w:rsidR="00D27022" w:rsidRPr="008A0832" w:rsidRDefault="00D27022" w:rsidP="00D27022">
      <w:pPr>
        <w:pStyle w:val="Nadpis2"/>
        <w:rPr>
          <w:rFonts w:cs="Arial"/>
          <w:sz w:val="24"/>
          <w:szCs w:val="24"/>
        </w:rPr>
      </w:pPr>
      <w:r w:rsidRPr="008A0832">
        <w:rPr>
          <w:rFonts w:cs="Arial"/>
          <w:sz w:val="24"/>
          <w:szCs w:val="24"/>
        </w:rPr>
        <w:t>II.</w:t>
      </w:r>
    </w:p>
    <w:p w14:paraId="734D641D" w14:textId="0A5CE372" w:rsidR="00D27022" w:rsidRPr="008A0832" w:rsidRDefault="002C687C" w:rsidP="00D27022">
      <w:pPr>
        <w:pStyle w:val="Nadpis2"/>
        <w:rPr>
          <w:rFonts w:cs="Arial"/>
          <w:sz w:val="24"/>
          <w:szCs w:val="24"/>
        </w:rPr>
      </w:pPr>
      <w:r w:rsidRPr="008A0832">
        <w:rPr>
          <w:rFonts w:cs="Arial"/>
          <w:sz w:val="24"/>
          <w:szCs w:val="24"/>
        </w:rPr>
        <w:t>Změny Smlouvy</w:t>
      </w:r>
    </w:p>
    <w:p w14:paraId="7B06932F" w14:textId="77777777" w:rsidR="000E4029" w:rsidRPr="008A0832" w:rsidRDefault="000E4029" w:rsidP="00AD6869">
      <w:pPr>
        <w:jc w:val="both"/>
        <w:rPr>
          <w:rFonts w:ascii="Arial" w:hAnsi="Arial" w:cs="Arial"/>
          <w:lang w:eastAsia="en-US"/>
        </w:rPr>
      </w:pPr>
    </w:p>
    <w:p w14:paraId="22CDC251" w14:textId="158CE718" w:rsidR="00EB7CDB" w:rsidRPr="008A0832" w:rsidRDefault="00EB7CDB" w:rsidP="00305C18">
      <w:pPr>
        <w:pStyle w:val="Zhlav"/>
        <w:keepNext/>
        <w:keepLines/>
        <w:numPr>
          <w:ilvl w:val="0"/>
          <w:numId w:val="3"/>
        </w:numPr>
        <w:tabs>
          <w:tab w:val="left" w:pos="720"/>
        </w:tabs>
        <w:ind w:left="426" w:hanging="426"/>
        <w:jc w:val="both"/>
        <w:rPr>
          <w:rFonts w:ascii="Arial" w:hAnsi="Arial" w:cs="Arial"/>
        </w:rPr>
      </w:pPr>
      <w:r w:rsidRPr="008A0832">
        <w:rPr>
          <w:rFonts w:ascii="Arial" w:hAnsi="Arial" w:cs="Arial"/>
        </w:rPr>
        <w:t>V Čl. I. odst. 1 Smlouvy se první věta nahrazuje následujícím zněním:</w:t>
      </w:r>
    </w:p>
    <w:p w14:paraId="21D8CF14" w14:textId="2CF5837B" w:rsidR="00EB7CDB" w:rsidRPr="008A0832" w:rsidRDefault="00EB7CDB" w:rsidP="00305C18">
      <w:pPr>
        <w:pStyle w:val="Zhlav"/>
        <w:keepNext/>
        <w:keepLines/>
        <w:ind w:left="426"/>
        <w:jc w:val="both"/>
        <w:rPr>
          <w:rFonts w:ascii="Arial" w:hAnsi="Arial" w:cs="Arial"/>
        </w:rPr>
      </w:pPr>
      <w:r w:rsidRPr="008A0832">
        <w:rPr>
          <w:rFonts w:ascii="Arial" w:hAnsi="Arial" w:cs="Arial"/>
        </w:rPr>
        <w:t>„</w:t>
      </w:r>
      <w:r w:rsidRPr="008A0832">
        <w:rPr>
          <w:rFonts w:ascii="Arial" w:hAnsi="Arial" w:cs="Arial"/>
          <w:i/>
        </w:rPr>
        <w:t xml:space="preserve">Smluvní strany prohlašují, že mezi nimi v rámci obchodní spolupráce dochází, a to na základě separátních smluv, jejichž uzavření je zcela nezávislé na této smlouvě, k prodeji a koupi vybraných zdravotnických prostředků, které jsou uvedeny v </w:t>
      </w:r>
      <w:r w:rsidR="001D6104" w:rsidRPr="008A0832">
        <w:rPr>
          <w:rFonts w:ascii="Arial" w:hAnsi="Arial" w:cs="Arial"/>
          <w:i/>
        </w:rPr>
        <w:t>P</w:t>
      </w:r>
      <w:r w:rsidRPr="008A0832">
        <w:rPr>
          <w:rFonts w:ascii="Arial" w:hAnsi="Arial" w:cs="Arial"/>
          <w:i/>
        </w:rPr>
        <w:t xml:space="preserve">říloze č. 2 </w:t>
      </w:r>
      <w:proofErr w:type="gramStart"/>
      <w:r w:rsidRPr="008A0832">
        <w:rPr>
          <w:rFonts w:ascii="Arial" w:hAnsi="Arial" w:cs="Arial"/>
          <w:i/>
        </w:rPr>
        <w:t>této</w:t>
      </w:r>
      <w:proofErr w:type="gramEnd"/>
      <w:r w:rsidRPr="008A0832">
        <w:rPr>
          <w:rFonts w:ascii="Arial" w:hAnsi="Arial" w:cs="Arial"/>
          <w:i/>
        </w:rPr>
        <w:t xml:space="preserve"> smlouvy (dále též „zboží“).</w:t>
      </w:r>
      <w:r w:rsidRPr="008A0832">
        <w:rPr>
          <w:rFonts w:ascii="Arial" w:hAnsi="Arial" w:cs="Arial"/>
        </w:rPr>
        <w:t>“</w:t>
      </w:r>
    </w:p>
    <w:p w14:paraId="2FF2735A" w14:textId="77777777" w:rsidR="001D6104" w:rsidRPr="008A0832" w:rsidRDefault="001D6104" w:rsidP="006E1AAC">
      <w:pPr>
        <w:pStyle w:val="Zhlav"/>
        <w:keepNext/>
        <w:keepLines/>
        <w:ind w:left="426"/>
        <w:jc w:val="both"/>
        <w:rPr>
          <w:rFonts w:ascii="Arial" w:hAnsi="Arial" w:cs="Arial"/>
        </w:rPr>
      </w:pPr>
    </w:p>
    <w:p w14:paraId="6375FF60" w14:textId="79D6BA07" w:rsidR="00D11995" w:rsidRPr="008A0832" w:rsidRDefault="00D11995" w:rsidP="006E1AAC">
      <w:pPr>
        <w:pStyle w:val="Zhlav"/>
        <w:keepNext/>
        <w:keepLines/>
        <w:numPr>
          <w:ilvl w:val="0"/>
          <w:numId w:val="3"/>
        </w:numPr>
        <w:tabs>
          <w:tab w:val="left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II</w:t>
      </w:r>
      <w:r w:rsidRPr="008A0832">
        <w:rPr>
          <w:rFonts w:ascii="Arial" w:hAnsi="Arial" w:cs="Arial"/>
        </w:rPr>
        <w:t xml:space="preserve"> odst. 11 </w:t>
      </w:r>
      <w:r>
        <w:rPr>
          <w:rFonts w:ascii="Arial" w:hAnsi="Arial" w:cs="Arial"/>
        </w:rPr>
        <w:t xml:space="preserve">se za první větu </w:t>
      </w:r>
      <w:r w:rsidR="001A6425">
        <w:rPr>
          <w:rFonts w:ascii="Arial" w:hAnsi="Arial" w:cs="Arial"/>
        </w:rPr>
        <w:t>vkládají</w:t>
      </w:r>
      <w:r w:rsidRPr="008A0832">
        <w:rPr>
          <w:rFonts w:ascii="Arial" w:hAnsi="Arial" w:cs="Arial"/>
        </w:rPr>
        <w:t xml:space="preserve"> nov</w:t>
      </w:r>
      <w:r w:rsidR="001A6425">
        <w:rPr>
          <w:rFonts w:ascii="Arial" w:hAnsi="Arial" w:cs="Arial"/>
        </w:rPr>
        <w:t>é věty</w:t>
      </w:r>
      <w:r w:rsidRPr="008A0832">
        <w:rPr>
          <w:rFonts w:ascii="Arial" w:hAnsi="Arial" w:cs="Arial"/>
        </w:rPr>
        <w:t xml:space="preserve"> s následujícím zněním:</w:t>
      </w:r>
    </w:p>
    <w:p w14:paraId="25A5C4A7" w14:textId="38FC31EE" w:rsidR="00D11995" w:rsidRDefault="00D11995" w:rsidP="006E1AAC">
      <w:pPr>
        <w:pStyle w:val="Zhlav"/>
        <w:keepNext/>
        <w:keepLines/>
        <w:tabs>
          <w:tab w:val="left" w:pos="720"/>
        </w:tabs>
        <w:ind w:left="426"/>
        <w:jc w:val="both"/>
        <w:rPr>
          <w:rFonts w:ascii="Arial" w:hAnsi="Arial" w:cs="Arial"/>
        </w:rPr>
      </w:pPr>
      <w:r w:rsidRPr="008A0832">
        <w:rPr>
          <w:rFonts w:ascii="Arial" w:hAnsi="Arial" w:cs="Arial"/>
        </w:rPr>
        <w:t>„</w:t>
      </w:r>
      <w:r w:rsidR="00D82BB0" w:rsidRPr="00BA3ED7">
        <w:rPr>
          <w:rFonts w:ascii="Arial" w:hAnsi="Arial" w:cs="Arial"/>
          <w:i/>
        </w:rPr>
        <w:t xml:space="preserve">Tato smlouva nahrazuje veškerá předchozí ústní nebo písemná ujednání smluvních stran týkající se předmětu této smlouvy. </w:t>
      </w:r>
      <w:r w:rsidR="00D82BB0" w:rsidRPr="008A0832">
        <w:rPr>
          <w:rFonts w:ascii="Arial" w:hAnsi="Arial" w:cs="Arial"/>
          <w:i/>
        </w:rPr>
        <w:t>Pro vyloučení pochybností smluvní strany potvrzují, že</w:t>
      </w:r>
      <w:r w:rsidR="00D82BB0">
        <w:rPr>
          <w:rFonts w:ascii="Arial" w:hAnsi="Arial" w:cs="Arial"/>
          <w:i/>
        </w:rPr>
        <w:t xml:space="preserve"> takovýmto </w:t>
      </w:r>
      <w:r w:rsidR="001A6425">
        <w:rPr>
          <w:rFonts w:ascii="Arial" w:hAnsi="Arial" w:cs="Arial"/>
          <w:i/>
        </w:rPr>
        <w:t xml:space="preserve">nahrazovaným </w:t>
      </w:r>
      <w:r w:rsidR="00D82BB0">
        <w:rPr>
          <w:rFonts w:ascii="Arial" w:hAnsi="Arial" w:cs="Arial"/>
          <w:i/>
        </w:rPr>
        <w:t xml:space="preserve">přechozím písemným ujednáním se rozumí rovněž </w:t>
      </w:r>
      <w:r w:rsidR="00D82BB0" w:rsidRPr="00EB6294">
        <w:rPr>
          <w:rFonts w:ascii="Arial" w:hAnsi="Arial" w:cs="Arial"/>
          <w:i/>
        </w:rPr>
        <w:t>Smlouv</w:t>
      </w:r>
      <w:r w:rsidR="00D82BB0">
        <w:rPr>
          <w:rFonts w:ascii="Arial" w:hAnsi="Arial" w:cs="Arial"/>
          <w:i/>
        </w:rPr>
        <w:t>a</w:t>
      </w:r>
      <w:r w:rsidR="00D82BB0" w:rsidRPr="00EB6294">
        <w:rPr>
          <w:rFonts w:ascii="Arial" w:hAnsi="Arial" w:cs="Arial"/>
          <w:i/>
        </w:rPr>
        <w:t xml:space="preserve"> o poskytnutí</w:t>
      </w:r>
      <w:r w:rsidR="00D82BB0">
        <w:rPr>
          <w:rFonts w:ascii="Arial" w:hAnsi="Arial" w:cs="Arial"/>
          <w:i/>
        </w:rPr>
        <w:t xml:space="preserve"> množstevního bonusu ze dne 18. </w:t>
      </w:r>
      <w:r w:rsidR="00D82BB0" w:rsidRPr="00EB6294">
        <w:rPr>
          <w:rFonts w:ascii="Arial" w:hAnsi="Arial" w:cs="Arial"/>
          <w:i/>
        </w:rPr>
        <w:t xml:space="preserve">11. 2018, ve znění pozdějších dodatků, </w:t>
      </w:r>
      <w:proofErr w:type="gramStart"/>
      <w:r w:rsidR="00D82BB0" w:rsidRPr="00EB6294">
        <w:rPr>
          <w:rFonts w:ascii="Arial" w:hAnsi="Arial" w:cs="Arial"/>
          <w:i/>
        </w:rPr>
        <w:t>č.j.</w:t>
      </w:r>
      <w:proofErr w:type="gramEnd"/>
      <w:r w:rsidR="00D82BB0" w:rsidRPr="00EB6294">
        <w:rPr>
          <w:rFonts w:ascii="Arial" w:hAnsi="Arial" w:cs="Arial"/>
          <w:i/>
        </w:rPr>
        <w:t xml:space="preserve"> </w:t>
      </w:r>
      <w:bookmarkStart w:id="0" w:name="_GoBack"/>
      <w:r w:rsidR="00D82BB0" w:rsidRPr="00EB6294">
        <w:rPr>
          <w:rFonts w:ascii="Arial" w:hAnsi="Arial" w:cs="Arial"/>
          <w:i/>
        </w:rPr>
        <w:t xml:space="preserve">B/3242/18/Ha, </w:t>
      </w:r>
      <w:bookmarkEnd w:id="0"/>
      <w:r w:rsidR="00D82BB0" w:rsidRPr="00EB6294">
        <w:rPr>
          <w:rFonts w:ascii="Arial" w:hAnsi="Arial" w:cs="Arial"/>
          <w:i/>
        </w:rPr>
        <w:t>č. #572 (dále jen „Smlouva z roku 2018“)</w:t>
      </w:r>
      <w:r w:rsidR="00D82BB0">
        <w:rPr>
          <w:rFonts w:ascii="Arial" w:hAnsi="Arial" w:cs="Arial"/>
          <w:i/>
        </w:rPr>
        <w:t>.</w:t>
      </w:r>
      <w:r w:rsidRPr="008A0832">
        <w:rPr>
          <w:rFonts w:ascii="Arial" w:hAnsi="Arial" w:cs="Arial"/>
        </w:rPr>
        <w:t>“</w:t>
      </w:r>
    </w:p>
    <w:p w14:paraId="781BFBC6" w14:textId="77777777" w:rsidR="00D11995" w:rsidRDefault="00D11995" w:rsidP="00FC62EB">
      <w:pPr>
        <w:pStyle w:val="Zhlav"/>
        <w:keepNext/>
        <w:keepLines/>
        <w:ind w:left="426"/>
        <w:jc w:val="both"/>
        <w:rPr>
          <w:rFonts w:ascii="Arial" w:hAnsi="Arial" w:cs="Arial"/>
        </w:rPr>
      </w:pPr>
    </w:p>
    <w:p w14:paraId="034002DD" w14:textId="2DE5AE4D" w:rsidR="001D6104" w:rsidRPr="008A0832" w:rsidRDefault="001D6104" w:rsidP="00FC62EB">
      <w:pPr>
        <w:pStyle w:val="Zhlav"/>
        <w:keepNext/>
        <w:keepLines/>
        <w:numPr>
          <w:ilvl w:val="0"/>
          <w:numId w:val="3"/>
        </w:numPr>
        <w:tabs>
          <w:tab w:val="left" w:pos="720"/>
        </w:tabs>
        <w:ind w:left="426" w:hanging="426"/>
        <w:jc w:val="both"/>
        <w:rPr>
          <w:rFonts w:ascii="Arial" w:hAnsi="Arial" w:cs="Arial"/>
        </w:rPr>
      </w:pPr>
      <w:r w:rsidRPr="008A0832">
        <w:rPr>
          <w:rFonts w:ascii="Arial" w:hAnsi="Arial" w:cs="Arial"/>
        </w:rPr>
        <w:t>V Čl. II se za odst. 11 vkládá nový odst. 12 s následujícím zněním:</w:t>
      </w:r>
    </w:p>
    <w:p w14:paraId="64EB31E3" w14:textId="59F6FA68" w:rsidR="001D6104" w:rsidRPr="008A0832" w:rsidRDefault="001D6104">
      <w:pPr>
        <w:pStyle w:val="Zhlav"/>
        <w:keepNext/>
        <w:keepLines/>
        <w:tabs>
          <w:tab w:val="left" w:pos="720"/>
        </w:tabs>
        <w:ind w:left="426"/>
        <w:jc w:val="both"/>
        <w:rPr>
          <w:rFonts w:ascii="Arial" w:hAnsi="Arial" w:cs="Arial"/>
        </w:rPr>
      </w:pPr>
      <w:r w:rsidRPr="008A0832">
        <w:rPr>
          <w:rFonts w:ascii="Arial" w:hAnsi="Arial" w:cs="Arial"/>
        </w:rPr>
        <w:t>„</w:t>
      </w:r>
      <w:r w:rsidRPr="008A0832">
        <w:rPr>
          <w:rFonts w:ascii="Arial" w:hAnsi="Arial" w:cs="Arial"/>
          <w:i/>
        </w:rPr>
        <w:t xml:space="preserve">Pro vyloučení pochybností smluvní strany potvrzují, že bonusové podmínky se nepoužijí na zboží z těch kategorií, u nichž je v Příloze č. 2 </w:t>
      </w:r>
      <w:proofErr w:type="gramStart"/>
      <w:r w:rsidRPr="008A0832">
        <w:rPr>
          <w:rFonts w:ascii="Arial" w:hAnsi="Arial" w:cs="Arial"/>
          <w:i/>
        </w:rPr>
        <w:t>této</w:t>
      </w:r>
      <w:proofErr w:type="gramEnd"/>
      <w:r w:rsidRPr="008A0832">
        <w:rPr>
          <w:rFonts w:ascii="Arial" w:hAnsi="Arial" w:cs="Arial"/>
          <w:i/>
        </w:rPr>
        <w:t xml:space="preserve"> smlouvy uvedena poznámka „bez množstevního bonusu“.</w:t>
      </w:r>
      <w:r w:rsidRPr="008A0832">
        <w:rPr>
          <w:rFonts w:ascii="Arial" w:hAnsi="Arial" w:cs="Arial"/>
        </w:rPr>
        <w:t>“</w:t>
      </w:r>
    </w:p>
    <w:p w14:paraId="347EE702" w14:textId="77777777" w:rsidR="00EB7CDB" w:rsidRPr="008A0832" w:rsidRDefault="00EB7CDB">
      <w:pPr>
        <w:pStyle w:val="Zhlav"/>
        <w:keepNext/>
        <w:keepLines/>
        <w:ind w:left="426"/>
        <w:jc w:val="both"/>
        <w:rPr>
          <w:rFonts w:ascii="Arial" w:hAnsi="Arial" w:cs="Arial"/>
        </w:rPr>
      </w:pPr>
    </w:p>
    <w:p w14:paraId="21092C80" w14:textId="2CED8ACC" w:rsidR="00D706AA" w:rsidRPr="008A0832" w:rsidRDefault="00F70AC5">
      <w:pPr>
        <w:pStyle w:val="Zhlav"/>
        <w:keepNext/>
        <w:keepLines/>
        <w:numPr>
          <w:ilvl w:val="0"/>
          <w:numId w:val="3"/>
        </w:numPr>
        <w:tabs>
          <w:tab w:val="left" w:pos="720"/>
        </w:tabs>
        <w:ind w:left="426" w:hanging="426"/>
        <w:jc w:val="both"/>
        <w:rPr>
          <w:rFonts w:ascii="Arial" w:hAnsi="Arial" w:cs="Arial"/>
        </w:rPr>
      </w:pPr>
      <w:r w:rsidRPr="008A0832">
        <w:rPr>
          <w:rFonts w:ascii="Arial" w:hAnsi="Arial" w:cs="Arial"/>
        </w:rPr>
        <w:t>Stávající Příloha č. 1 (</w:t>
      </w:r>
      <w:r w:rsidRPr="008A0832">
        <w:rPr>
          <w:rFonts w:ascii="Arial" w:hAnsi="Arial" w:cs="Arial"/>
          <w:i/>
        </w:rPr>
        <w:t>Množstevní bonus</w:t>
      </w:r>
      <w:r w:rsidRPr="008A0832">
        <w:rPr>
          <w:rFonts w:ascii="Arial" w:hAnsi="Arial" w:cs="Arial"/>
        </w:rPr>
        <w:t xml:space="preserve">) </w:t>
      </w:r>
      <w:r w:rsidR="001D6104" w:rsidRPr="008A0832">
        <w:rPr>
          <w:rFonts w:ascii="Arial" w:hAnsi="Arial" w:cs="Arial"/>
        </w:rPr>
        <w:t xml:space="preserve">Smlouvy </w:t>
      </w:r>
      <w:r w:rsidRPr="008A0832">
        <w:rPr>
          <w:rFonts w:ascii="Arial" w:hAnsi="Arial" w:cs="Arial"/>
        </w:rPr>
        <w:t>se nahrazuje Přílohou č. 1 tohoto dodatku.</w:t>
      </w:r>
    </w:p>
    <w:p w14:paraId="010FCAB3" w14:textId="77777777" w:rsidR="00780D6B" w:rsidRPr="008A0832" w:rsidRDefault="00780D6B">
      <w:pPr>
        <w:pStyle w:val="Zhlav"/>
        <w:keepNext/>
        <w:keepLines/>
        <w:ind w:left="426"/>
        <w:jc w:val="both"/>
        <w:rPr>
          <w:rFonts w:ascii="Arial" w:hAnsi="Arial" w:cs="Arial"/>
        </w:rPr>
      </w:pPr>
    </w:p>
    <w:p w14:paraId="1BF42A84" w14:textId="254D4FD4" w:rsidR="00780D6B" w:rsidRPr="008A0832" w:rsidRDefault="00F70AC5">
      <w:pPr>
        <w:pStyle w:val="Zhlav"/>
        <w:keepNext/>
        <w:keepLines/>
        <w:numPr>
          <w:ilvl w:val="0"/>
          <w:numId w:val="3"/>
        </w:numPr>
        <w:tabs>
          <w:tab w:val="left" w:pos="720"/>
        </w:tabs>
        <w:ind w:left="426" w:hanging="426"/>
        <w:jc w:val="both"/>
        <w:rPr>
          <w:rFonts w:ascii="Arial" w:hAnsi="Arial" w:cs="Arial"/>
        </w:rPr>
      </w:pPr>
      <w:r w:rsidRPr="008A0832">
        <w:rPr>
          <w:rFonts w:ascii="Arial" w:hAnsi="Arial" w:cs="Arial"/>
        </w:rPr>
        <w:t xml:space="preserve">Ke Smlouvě se jako její Příloha č. 2 připojuje Příloha č. 2 </w:t>
      </w:r>
      <w:r w:rsidR="001D6104" w:rsidRPr="008A0832">
        <w:rPr>
          <w:rFonts w:ascii="Arial" w:hAnsi="Arial" w:cs="Arial"/>
        </w:rPr>
        <w:t>(</w:t>
      </w:r>
      <w:r w:rsidR="001D6104" w:rsidRPr="008A0832">
        <w:rPr>
          <w:rFonts w:ascii="Arial" w:hAnsi="Arial" w:cs="Arial"/>
          <w:i/>
        </w:rPr>
        <w:t>Seznam produktů</w:t>
      </w:r>
      <w:r w:rsidR="001D6104" w:rsidRPr="008A0832">
        <w:rPr>
          <w:rFonts w:ascii="Arial" w:hAnsi="Arial" w:cs="Arial"/>
        </w:rPr>
        <w:t xml:space="preserve">) </w:t>
      </w:r>
      <w:r w:rsidRPr="008A0832">
        <w:rPr>
          <w:rFonts w:ascii="Arial" w:hAnsi="Arial" w:cs="Arial"/>
        </w:rPr>
        <w:t>tohoto dodatku.</w:t>
      </w:r>
    </w:p>
    <w:p w14:paraId="3EADE586" w14:textId="77777777" w:rsidR="00D706AA" w:rsidRDefault="00D706AA" w:rsidP="00780D6B">
      <w:pPr>
        <w:pStyle w:val="Zhlav"/>
        <w:keepNext/>
        <w:keepLines/>
        <w:ind w:left="426"/>
        <w:jc w:val="both"/>
        <w:rPr>
          <w:rFonts w:ascii="Arial" w:hAnsi="Arial" w:cs="Arial"/>
        </w:rPr>
      </w:pPr>
    </w:p>
    <w:p w14:paraId="538CFC1E" w14:textId="77777777" w:rsidR="006E1AAC" w:rsidRPr="008A0832" w:rsidRDefault="006E1AAC" w:rsidP="00780D6B">
      <w:pPr>
        <w:pStyle w:val="Zhlav"/>
        <w:keepNext/>
        <w:keepLines/>
        <w:ind w:left="426"/>
        <w:jc w:val="both"/>
        <w:rPr>
          <w:rFonts w:ascii="Arial" w:hAnsi="Arial" w:cs="Arial"/>
        </w:rPr>
      </w:pPr>
    </w:p>
    <w:p w14:paraId="7B339E43" w14:textId="22F42D71" w:rsidR="00D27022" w:rsidRPr="008A0832" w:rsidRDefault="00E228A6" w:rsidP="00D2702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A0832">
        <w:rPr>
          <w:rFonts w:ascii="Arial" w:hAnsi="Arial" w:cs="Arial"/>
          <w:b/>
          <w:color w:val="000000" w:themeColor="text1"/>
          <w:sz w:val="24"/>
          <w:szCs w:val="24"/>
        </w:rPr>
        <w:t>III</w:t>
      </w:r>
      <w:r w:rsidR="00D27022" w:rsidRPr="008A083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064B5AD1" w14:textId="5DFF6707" w:rsidR="00D27022" w:rsidRPr="008A0832" w:rsidRDefault="00D27022" w:rsidP="00D2702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A0832">
        <w:rPr>
          <w:rFonts w:ascii="Arial" w:hAnsi="Arial" w:cs="Arial"/>
          <w:b/>
          <w:color w:val="000000" w:themeColor="text1"/>
          <w:sz w:val="24"/>
          <w:szCs w:val="24"/>
        </w:rPr>
        <w:t>Závěrečná ustanovení</w:t>
      </w:r>
    </w:p>
    <w:p w14:paraId="2A206577" w14:textId="77777777" w:rsidR="005C7CBB" w:rsidRPr="008A0832" w:rsidRDefault="005C7CBB" w:rsidP="00D2702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43E319" w14:textId="77777777" w:rsidR="005D30BB" w:rsidRPr="008A0832" w:rsidRDefault="00D27022" w:rsidP="00AD6869">
      <w:pPr>
        <w:pStyle w:val="Zkladntext"/>
        <w:numPr>
          <w:ilvl w:val="0"/>
          <w:numId w:val="7"/>
        </w:numPr>
        <w:suppressAutoHyphens w:val="0"/>
        <w:spacing w:after="0"/>
        <w:jc w:val="both"/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 xml:space="preserve">Tento dodatek nabývá platnosti dnem jeho uzavření oběma smluvními stranami a účinnosti </w:t>
      </w:r>
      <w:r w:rsidR="008B18CB" w:rsidRPr="008A0832">
        <w:rPr>
          <w:rFonts w:ascii="Arial" w:hAnsi="Arial" w:cs="Arial"/>
          <w:color w:val="000000" w:themeColor="text1"/>
        </w:rPr>
        <w:t>dnem jeho zveřejnění v registru smluv dle z</w:t>
      </w:r>
      <w:r w:rsidR="00E20C22" w:rsidRPr="008A0832">
        <w:rPr>
          <w:rFonts w:ascii="Arial" w:hAnsi="Arial" w:cs="Arial"/>
          <w:color w:val="000000" w:themeColor="text1"/>
        </w:rPr>
        <w:t xml:space="preserve">ákona </w:t>
      </w:r>
      <w:r w:rsidR="008B18CB" w:rsidRPr="008A0832">
        <w:rPr>
          <w:rFonts w:ascii="Arial" w:hAnsi="Arial" w:cs="Arial"/>
          <w:color w:val="000000" w:themeColor="text1"/>
        </w:rPr>
        <w:t>č. 340/2015 Sb.</w:t>
      </w:r>
      <w:r w:rsidR="00E20C22" w:rsidRPr="008A0832">
        <w:rPr>
          <w:rFonts w:ascii="Arial" w:hAnsi="Arial" w:cs="Arial"/>
          <w:color w:val="000000" w:themeColor="text1"/>
        </w:rPr>
        <w:t>,</w:t>
      </w:r>
      <w:r w:rsidR="008B18CB" w:rsidRPr="008A0832">
        <w:rPr>
          <w:rFonts w:ascii="Arial" w:hAnsi="Arial" w:cs="Arial"/>
          <w:color w:val="000000" w:themeColor="text1"/>
        </w:rPr>
        <w:t xml:space="preserve"> o registru smluv</w:t>
      </w:r>
      <w:r w:rsidR="00E20C22" w:rsidRPr="008A0832">
        <w:rPr>
          <w:rFonts w:ascii="Arial" w:hAnsi="Arial" w:cs="Arial"/>
          <w:color w:val="000000" w:themeColor="text1"/>
        </w:rPr>
        <w:t>, v platném znění (dále jen „zákon o registru smluv“)</w:t>
      </w:r>
      <w:r w:rsidR="008B18CB" w:rsidRPr="008A0832">
        <w:rPr>
          <w:rFonts w:ascii="Arial" w:hAnsi="Arial" w:cs="Arial"/>
          <w:color w:val="000000" w:themeColor="text1"/>
        </w:rPr>
        <w:t>.</w:t>
      </w:r>
    </w:p>
    <w:p w14:paraId="2D246B40" w14:textId="77777777" w:rsidR="005D30BB" w:rsidRPr="008A0832" w:rsidRDefault="005D30BB" w:rsidP="00AD6869">
      <w:pPr>
        <w:pStyle w:val="Zkladntext"/>
        <w:suppressAutoHyphens w:val="0"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14:paraId="0A0CEE73" w14:textId="4BF62595" w:rsidR="005D30BB" w:rsidRPr="008A0832" w:rsidRDefault="005D30BB" w:rsidP="00AD6869">
      <w:pPr>
        <w:pStyle w:val="Zkladntext"/>
        <w:numPr>
          <w:ilvl w:val="0"/>
          <w:numId w:val="7"/>
        </w:numPr>
        <w:suppressAutoHyphens w:val="0"/>
        <w:spacing w:after="0"/>
        <w:jc w:val="both"/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 xml:space="preserve">Smluvní strany tímto potvrzují, že si přejí použít podmínky </w:t>
      </w:r>
      <w:r w:rsidR="00B81E81" w:rsidRPr="008A0832">
        <w:rPr>
          <w:rFonts w:ascii="Arial" w:hAnsi="Arial" w:cs="Arial"/>
          <w:color w:val="000000" w:themeColor="text1"/>
        </w:rPr>
        <w:t xml:space="preserve">stanovené </w:t>
      </w:r>
      <w:r w:rsidRPr="008A0832">
        <w:rPr>
          <w:rFonts w:ascii="Arial" w:hAnsi="Arial" w:cs="Arial"/>
          <w:color w:val="000000" w:themeColor="text1"/>
        </w:rPr>
        <w:t xml:space="preserve">tímto dodatkem již od prvního bonusového období stanoveného Smlouvou, tj. </w:t>
      </w:r>
      <w:r w:rsidR="00B81E81" w:rsidRPr="008A0832">
        <w:rPr>
          <w:rFonts w:ascii="Arial" w:hAnsi="Arial" w:cs="Arial"/>
          <w:color w:val="000000" w:themeColor="text1"/>
        </w:rPr>
        <w:t xml:space="preserve">od </w:t>
      </w:r>
      <w:r w:rsidRPr="008A0832">
        <w:rPr>
          <w:rFonts w:ascii="Arial" w:hAnsi="Arial" w:cs="Arial"/>
          <w:color w:val="000000" w:themeColor="text1"/>
        </w:rPr>
        <w:t>1. 1. 2020</w:t>
      </w:r>
      <w:r w:rsidR="00B81E81" w:rsidRPr="008A0832">
        <w:rPr>
          <w:rFonts w:ascii="Arial" w:hAnsi="Arial" w:cs="Arial"/>
          <w:color w:val="000000" w:themeColor="text1"/>
        </w:rPr>
        <w:t>, není-li v tomto dodatku nebo kterékoliv jeho příloze uvedeno jinak</w:t>
      </w:r>
      <w:r w:rsidRPr="008A0832">
        <w:rPr>
          <w:rFonts w:ascii="Arial" w:hAnsi="Arial" w:cs="Arial"/>
          <w:color w:val="000000" w:themeColor="text1"/>
        </w:rPr>
        <w:t>.</w:t>
      </w:r>
    </w:p>
    <w:p w14:paraId="7CE576D6" w14:textId="77777777" w:rsidR="005D30BB" w:rsidRPr="008A0832" w:rsidRDefault="005D30BB" w:rsidP="00AD6869">
      <w:pPr>
        <w:pStyle w:val="Zkladntext"/>
        <w:suppressAutoHyphens w:val="0"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14:paraId="3C1A7497" w14:textId="16CF6754" w:rsidR="00D27022" w:rsidRDefault="00CC4ED3" w:rsidP="00AD6869">
      <w:pPr>
        <w:pStyle w:val="Zkladntext"/>
        <w:numPr>
          <w:ilvl w:val="0"/>
          <w:numId w:val="7"/>
        </w:numPr>
        <w:suppressAutoHyphens w:val="0"/>
        <w:spacing w:after="0"/>
        <w:jc w:val="both"/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>Odběratel</w:t>
      </w:r>
      <w:r w:rsidR="00E20C22" w:rsidRPr="008A0832">
        <w:rPr>
          <w:rFonts w:ascii="Arial" w:hAnsi="Arial" w:cs="Arial"/>
          <w:color w:val="000000" w:themeColor="text1"/>
        </w:rPr>
        <w:t xml:space="preserve"> se zavazuje zveřejnit tento dodatek v registru smluv v souladu a za podmínek stanovených v zákoně o registru smluv</w:t>
      </w:r>
      <w:r w:rsidR="00E75B88" w:rsidRPr="008A0832">
        <w:rPr>
          <w:rFonts w:ascii="Arial" w:hAnsi="Arial" w:cs="Arial"/>
          <w:color w:val="000000" w:themeColor="text1"/>
        </w:rPr>
        <w:t xml:space="preserve">, a to poté, co v něm budou znečitelněny údaje vyloučené z uveřejnění v souladu se zákonem o registru smluv, včetně údajů uvedených v </w:t>
      </w:r>
      <w:r w:rsidRPr="008A0832">
        <w:rPr>
          <w:rFonts w:ascii="Arial" w:hAnsi="Arial" w:cs="Arial"/>
          <w:color w:val="000000" w:themeColor="text1"/>
        </w:rPr>
        <w:t>přílohách tohoto dodatku, které</w:t>
      </w:r>
      <w:r w:rsidR="00E75B88" w:rsidRPr="008A0832">
        <w:rPr>
          <w:rFonts w:ascii="Arial" w:hAnsi="Arial" w:cs="Arial"/>
          <w:color w:val="000000" w:themeColor="text1"/>
        </w:rPr>
        <w:t xml:space="preserve"> tvoří obchodní tajemství </w:t>
      </w:r>
      <w:r w:rsidRPr="008A0832">
        <w:rPr>
          <w:rFonts w:ascii="Arial" w:hAnsi="Arial" w:cs="Arial"/>
          <w:color w:val="000000" w:themeColor="text1"/>
        </w:rPr>
        <w:t>Dodavatele</w:t>
      </w:r>
      <w:r w:rsidR="00E75B88" w:rsidRPr="008A0832">
        <w:rPr>
          <w:rFonts w:ascii="Arial" w:hAnsi="Arial" w:cs="Arial"/>
          <w:color w:val="000000" w:themeColor="text1"/>
        </w:rPr>
        <w:t xml:space="preserve"> ve smyslu konkurenčně významných, určitelných, ocenitelných a v příslušných obchodních kruzích běžně nedostupných skutečností.</w:t>
      </w:r>
    </w:p>
    <w:p w14:paraId="2DBBC6FA" w14:textId="77777777" w:rsidR="00123D54" w:rsidRDefault="00123D54" w:rsidP="00123D54">
      <w:pPr>
        <w:pStyle w:val="Zkladntext"/>
        <w:suppressAutoHyphens w:val="0"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14:paraId="07E97CB6" w14:textId="77777777" w:rsidR="00123D54" w:rsidRPr="007B2C3B" w:rsidRDefault="00123D54" w:rsidP="00123D54">
      <w:pPr>
        <w:numPr>
          <w:ilvl w:val="0"/>
          <w:numId w:val="7"/>
        </w:numPr>
        <w:suppressAutoHyphens w:val="0"/>
        <w:rPr>
          <w:rFonts w:ascii="Arial" w:hAnsi="Arial" w:cs="Arial"/>
          <w:szCs w:val="22"/>
        </w:rPr>
      </w:pPr>
      <w:r w:rsidRPr="007B2C3B">
        <w:rPr>
          <w:rFonts w:ascii="Arial" w:hAnsi="Arial" w:cs="Arial"/>
          <w:szCs w:val="22"/>
        </w:rPr>
        <w:t>FN Brno se zavazuje nezveřejnit (případně znečitelnit) následující informace, které jsou citlivými  informacemi a obchodním tajemství dodavatele: Příloha č.</w:t>
      </w:r>
      <w:r>
        <w:rPr>
          <w:rFonts w:ascii="Arial" w:hAnsi="Arial" w:cs="Arial"/>
          <w:szCs w:val="22"/>
        </w:rPr>
        <w:t xml:space="preserve"> </w:t>
      </w:r>
      <w:r w:rsidRPr="007B2C3B">
        <w:rPr>
          <w:rFonts w:ascii="Arial" w:hAnsi="Arial" w:cs="Arial"/>
          <w:szCs w:val="22"/>
        </w:rPr>
        <w:t>1 tohoto dodatku.</w:t>
      </w:r>
    </w:p>
    <w:p w14:paraId="2D45B084" w14:textId="77777777" w:rsidR="00123D54" w:rsidRPr="008A0832" w:rsidRDefault="00123D54" w:rsidP="00123D54">
      <w:pPr>
        <w:pStyle w:val="Zkladntext"/>
        <w:suppressAutoHyphens w:val="0"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14:paraId="1634070B" w14:textId="77777777" w:rsidR="00D94D26" w:rsidRPr="008A0832" w:rsidRDefault="00D94D26" w:rsidP="00AD6869">
      <w:pPr>
        <w:pStyle w:val="Zkladntext"/>
        <w:spacing w:after="0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5DF79567" w14:textId="3658AF30" w:rsidR="00D27022" w:rsidRPr="008A0832" w:rsidRDefault="00D27022" w:rsidP="00AD6869">
      <w:pPr>
        <w:pStyle w:val="Zkladntext"/>
        <w:numPr>
          <w:ilvl w:val="0"/>
          <w:numId w:val="7"/>
        </w:numPr>
        <w:suppressAutoHyphens w:val="0"/>
        <w:spacing w:after="0"/>
        <w:jc w:val="both"/>
        <w:rPr>
          <w:rFonts w:ascii="Arial" w:hAnsi="Arial" w:cs="Arial"/>
          <w:b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 xml:space="preserve">Ve všech ostatních ujednáních zůstává výše uvedená </w:t>
      </w:r>
      <w:r w:rsidR="00CC4ED3" w:rsidRPr="008A0832">
        <w:rPr>
          <w:rFonts w:ascii="Arial" w:hAnsi="Arial" w:cs="Arial"/>
          <w:color w:val="000000" w:themeColor="text1"/>
        </w:rPr>
        <w:t>S</w:t>
      </w:r>
      <w:r w:rsidRPr="008A0832">
        <w:rPr>
          <w:rFonts w:ascii="Arial" w:hAnsi="Arial" w:cs="Arial"/>
          <w:color w:val="000000" w:themeColor="text1"/>
        </w:rPr>
        <w:t>mlouva nezměněna.</w:t>
      </w:r>
    </w:p>
    <w:p w14:paraId="238C90BE" w14:textId="77777777" w:rsidR="00D94D26" w:rsidRPr="008A0832" w:rsidRDefault="00D94D26" w:rsidP="00AD6869">
      <w:pPr>
        <w:pStyle w:val="Zkladntext"/>
        <w:suppressAutoHyphens w:val="0"/>
        <w:spacing w:after="0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7E2B745E" w14:textId="62997B86" w:rsidR="00D27022" w:rsidRPr="008A0832" w:rsidRDefault="00D27022" w:rsidP="00AD6869">
      <w:pPr>
        <w:pStyle w:val="Zkladntext"/>
        <w:numPr>
          <w:ilvl w:val="0"/>
          <w:numId w:val="7"/>
        </w:numPr>
        <w:suppressAutoHyphens w:val="0"/>
        <w:spacing w:after="0"/>
        <w:jc w:val="both"/>
        <w:rPr>
          <w:rFonts w:ascii="Arial" w:hAnsi="Arial" w:cs="Arial"/>
          <w:b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 xml:space="preserve">Tento dodatek je vyhotoven ve dvou stejnopisech, z nichž každá </w:t>
      </w:r>
      <w:r w:rsidR="008B18CB" w:rsidRPr="008A0832">
        <w:rPr>
          <w:rFonts w:ascii="Arial" w:hAnsi="Arial" w:cs="Arial"/>
          <w:color w:val="000000" w:themeColor="text1"/>
        </w:rPr>
        <w:t xml:space="preserve">smluvní </w:t>
      </w:r>
      <w:r w:rsidRPr="008A0832">
        <w:rPr>
          <w:rFonts w:ascii="Arial" w:hAnsi="Arial" w:cs="Arial"/>
          <w:color w:val="000000" w:themeColor="text1"/>
        </w:rPr>
        <w:t xml:space="preserve">strana obdrží jeden. </w:t>
      </w:r>
    </w:p>
    <w:p w14:paraId="3524ADDB" w14:textId="77777777" w:rsidR="00D94D26" w:rsidRPr="008A0832" w:rsidRDefault="00D94D26" w:rsidP="00AD6869">
      <w:pPr>
        <w:pStyle w:val="Zkladntext"/>
        <w:suppressAutoHyphens w:val="0"/>
        <w:spacing w:after="0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641C4630" w14:textId="77777777" w:rsidR="00D27022" w:rsidRPr="008A0832" w:rsidRDefault="00D27022" w:rsidP="00AD6869">
      <w:pPr>
        <w:pStyle w:val="Zkladntext"/>
        <w:numPr>
          <w:ilvl w:val="0"/>
          <w:numId w:val="7"/>
        </w:numPr>
        <w:suppressAutoHyphens w:val="0"/>
        <w:spacing w:after="0"/>
        <w:jc w:val="both"/>
        <w:rPr>
          <w:rFonts w:ascii="Arial" w:hAnsi="Arial" w:cs="Arial"/>
          <w:b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 xml:space="preserve">Smluvní strany si dodatek přečetly, s jeho obsahem souhlasí, což stvrzují svými podpisy. </w:t>
      </w:r>
    </w:p>
    <w:p w14:paraId="2BBD8C03" w14:textId="77777777" w:rsidR="00D27022" w:rsidRPr="008A0832" w:rsidRDefault="00D27022" w:rsidP="00D27022">
      <w:pPr>
        <w:rPr>
          <w:rFonts w:ascii="Arial" w:hAnsi="Arial" w:cs="Arial"/>
          <w:color w:val="000000" w:themeColor="text1"/>
        </w:rPr>
      </w:pPr>
    </w:p>
    <w:p w14:paraId="6E4CEA23" w14:textId="37E14B9D" w:rsidR="00885742" w:rsidRPr="008A0832" w:rsidRDefault="00885742" w:rsidP="00D27022">
      <w:pPr>
        <w:rPr>
          <w:rFonts w:ascii="Arial" w:hAnsi="Arial" w:cs="Arial"/>
          <w:color w:val="000000" w:themeColor="text1"/>
        </w:rPr>
      </w:pPr>
    </w:p>
    <w:p w14:paraId="591EA784" w14:textId="09AE85E3" w:rsidR="005C7CBB" w:rsidRPr="008A0832" w:rsidRDefault="00E75B88" w:rsidP="00D27022">
      <w:pPr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>V</w:t>
      </w:r>
      <w:r w:rsidR="004346D2">
        <w:rPr>
          <w:rFonts w:ascii="Arial" w:hAnsi="Arial" w:cs="Arial"/>
          <w:color w:val="000000" w:themeColor="text1"/>
        </w:rPr>
        <w:t xml:space="preserve"> Praze</w:t>
      </w:r>
      <w:r w:rsidRPr="008A0832">
        <w:rPr>
          <w:rFonts w:ascii="Arial" w:hAnsi="Arial" w:cs="Arial"/>
          <w:color w:val="000000" w:themeColor="text1"/>
        </w:rPr>
        <w:t xml:space="preserve"> dne </w:t>
      </w:r>
      <w:r w:rsidR="004346D2">
        <w:rPr>
          <w:rFonts w:ascii="Arial" w:hAnsi="Arial" w:cs="Arial"/>
          <w:color w:val="000000" w:themeColor="text1"/>
        </w:rPr>
        <w:t>24. 3. 2021</w:t>
      </w:r>
    </w:p>
    <w:p w14:paraId="1FDE994A" w14:textId="1C0B2E7A" w:rsidR="005B6C4B" w:rsidRPr="008A0832" w:rsidRDefault="005B6C4B" w:rsidP="005B6C4B">
      <w:pPr>
        <w:rPr>
          <w:rFonts w:ascii="Arial" w:hAnsi="Arial" w:cs="Arial"/>
          <w:color w:val="000000" w:themeColor="text1"/>
        </w:rPr>
      </w:pPr>
    </w:p>
    <w:p w14:paraId="39AB64AE" w14:textId="77777777" w:rsidR="005B6C4B" w:rsidRPr="008A0832" w:rsidRDefault="005B6C4B" w:rsidP="005B6C4B">
      <w:pPr>
        <w:rPr>
          <w:rFonts w:ascii="Arial" w:hAnsi="Arial" w:cs="Arial"/>
          <w:color w:val="000000" w:themeColor="text1"/>
        </w:rPr>
      </w:pPr>
    </w:p>
    <w:p w14:paraId="7402B278" w14:textId="77777777" w:rsidR="00CC4ED3" w:rsidRPr="008A0832" w:rsidRDefault="00CC4ED3" w:rsidP="005B6C4B">
      <w:pPr>
        <w:rPr>
          <w:rFonts w:ascii="Arial" w:hAnsi="Arial" w:cs="Arial"/>
          <w:color w:val="000000" w:themeColor="text1"/>
        </w:rPr>
      </w:pPr>
    </w:p>
    <w:p w14:paraId="7F4234E8" w14:textId="6CE37B22" w:rsidR="005B6C4B" w:rsidRPr="008A0832" w:rsidRDefault="005B6C4B" w:rsidP="005B6C4B">
      <w:pPr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>........................</w:t>
      </w:r>
      <w:r w:rsidR="00CC4ED3" w:rsidRPr="008A0832">
        <w:rPr>
          <w:rFonts w:ascii="Arial" w:hAnsi="Arial" w:cs="Arial"/>
          <w:color w:val="000000" w:themeColor="text1"/>
        </w:rPr>
        <w:t>..............................</w:t>
      </w:r>
    </w:p>
    <w:p w14:paraId="29F4B659" w14:textId="77777777" w:rsidR="005B6C4B" w:rsidRPr="008A0832" w:rsidRDefault="005B6C4B" w:rsidP="005B6C4B">
      <w:pPr>
        <w:outlineLvl w:val="0"/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 xml:space="preserve">Boston </w:t>
      </w:r>
      <w:proofErr w:type="spellStart"/>
      <w:r w:rsidRPr="008A0832">
        <w:rPr>
          <w:rFonts w:ascii="Arial" w:hAnsi="Arial" w:cs="Arial"/>
          <w:color w:val="000000" w:themeColor="text1"/>
        </w:rPr>
        <w:t>Scientific</w:t>
      </w:r>
      <w:proofErr w:type="spellEnd"/>
      <w:r w:rsidRPr="008A0832">
        <w:rPr>
          <w:rFonts w:ascii="Arial" w:hAnsi="Arial" w:cs="Arial"/>
          <w:color w:val="000000" w:themeColor="text1"/>
        </w:rPr>
        <w:t xml:space="preserve"> Česká republika s.r.o.</w:t>
      </w:r>
    </w:p>
    <w:p w14:paraId="2C0436CC" w14:textId="3D0C9AD9" w:rsidR="005B6C4B" w:rsidRPr="008A0832" w:rsidRDefault="005B6C4B" w:rsidP="005B6C4B">
      <w:pPr>
        <w:outlineLvl w:val="0"/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 xml:space="preserve">Ing. Michaela Škoda </w:t>
      </w:r>
      <w:proofErr w:type="spellStart"/>
      <w:r w:rsidRPr="008A0832">
        <w:rPr>
          <w:rFonts w:ascii="Arial" w:hAnsi="Arial" w:cs="Arial"/>
          <w:color w:val="000000" w:themeColor="text1"/>
        </w:rPr>
        <w:t>Luftová</w:t>
      </w:r>
      <w:proofErr w:type="spellEnd"/>
      <w:r w:rsidRPr="008A0832">
        <w:rPr>
          <w:rFonts w:ascii="Arial" w:hAnsi="Arial" w:cs="Arial"/>
          <w:color w:val="000000" w:themeColor="text1"/>
        </w:rPr>
        <w:t>, prokurist</w:t>
      </w:r>
      <w:r w:rsidR="00B81E81" w:rsidRPr="008A0832">
        <w:rPr>
          <w:rFonts w:ascii="Arial" w:hAnsi="Arial" w:cs="Arial"/>
          <w:color w:val="000000" w:themeColor="text1"/>
        </w:rPr>
        <w:t>k</w:t>
      </w:r>
      <w:r w:rsidRPr="008A0832">
        <w:rPr>
          <w:rFonts w:ascii="Arial" w:hAnsi="Arial" w:cs="Arial"/>
          <w:color w:val="000000" w:themeColor="text1"/>
        </w:rPr>
        <w:t>a</w:t>
      </w:r>
      <w:r w:rsidRPr="008A0832">
        <w:rPr>
          <w:rFonts w:ascii="Arial" w:hAnsi="Arial" w:cs="Arial"/>
          <w:color w:val="000000" w:themeColor="text1"/>
        </w:rPr>
        <w:tab/>
      </w:r>
    </w:p>
    <w:p w14:paraId="38B6E802" w14:textId="77777777" w:rsidR="005B6C4B" w:rsidRPr="008A0832" w:rsidRDefault="005B6C4B" w:rsidP="005B6C4B">
      <w:pPr>
        <w:rPr>
          <w:rFonts w:ascii="Arial" w:hAnsi="Arial" w:cs="Arial"/>
          <w:color w:val="000000" w:themeColor="text1"/>
        </w:rPr>
      </w:pPr>
    </w:p>
    <w:p w14:paraId="202DE732" w14:textId="77777777" w:rsidR="00CC4ED3" w:rsidRPr="008A0832" w:rsidRDefault="00CC4ED3" w:rsidP="005B6C4B">
      <w:pPr>
        <w:rPr>
          <w:rFonts w:ascii="Arial" w:hAnsi="Arial" w:cs="Arial"/>
          <w:color w:val="000000" w:themeColor="text1"/>
        </w:rPr>
      </w:pPr>
    </w:p>
    <w:p w14:paraId="5BEF5B88" w14:textId="77777777" w:rsidR="005B6C4B" w:rsidRPr="008A0832" w:rsidRDefault="005B6C4B" w:rsidP="005B6C4B">
      <w:pPr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 xml:space="preserve"> </w:t>
      </w:r>
    </w:p>
    <w:p w14:paraId="32C5597F" w14:textId="1A5976E5" w:rsidR="005B6C4B" w:rsidRPr="008A0832" w:rsidRDefault="00E75B88" w:rsidP="005B6C4B">
      <w:pPr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>V</w:t>
      </w:r>
      <w:r w:rsidR="004346D2">
        <w:rPr>
          <w:rFonts w:ascii="Arial" w:hAnsi="Arial" w:cs="Arial"/>
          <w:color w:val="000000" w:themeColor="text1"/>
        </w:rPr>
        <w:t> Brně</w:t>
      </w:r>
      <w:r w:rsidRPr="008A0832">
        <w:rPr>
          <w:rFonts w:ascii="Arial" w:hAnsi="Arial" w:cs="Arial"/>
          <w:color w:val="000000" w:themeColor="text1"/>
        </w:rPr>
        <w:t xml:space="preserve"> dne </w:t>
      </w:r>
      <w:r w:rsidR="004346D2">
        <w:rPr>
          <w:rFonts w:ascii="Arial" w:hAnsi="Arial" w:cs="Arial"/>
          <w:color w:val="000000" w:themeColor="text1"/>
        </w:rPr>
        <w:t>29. 3. 2021</w:t>
      </w:r>
    </w:p>
    <w:p w14:paraId="0EC8FD2D" w14:textId="051C0D11" w:rsidR="005B6C4B" w:rsidRPr="008A0832" w:rsidRDefault="005B6C4B" w:rsidP="005B6C4B">
      <w:pPr>
        <w:rPr>
          <w:rFonts w:ascii="Arial" w:hAnsi="Arial" w:cs="Arial"/>
          <w:color w:val="000000" w:themeColor="text1"/>
        </w:rPr>
      </w:pPr>
    </w:p>
    <w:p w14:paraId="4FA56BE8" w14:textId="77777777" w:rsidR="005B6C4B" w:rsidRPr="008A0832" w:rsidRDefault="005B6C4B" w:rsidP="005B6C4B">
      <w:pPr>
        <w:rPr>
          <w:rFonts w:ascii="Arial" w:hAnsi="Arial" w:cs="Arial"/>
          <w:color w:val="000000" w:themeColor="text1"/>
        </w:rPr>
      </w:pPr>
    </w:p>
    <w:p w14:paraId="182984D7" w14:textId="77777777" w:rsidR="005B6C4B" w:rsidRPr="008A0832" w:rsidRDefault="005B6C4B" w:rsidP="005B6C4B">
      <w:pPr>
        <w:rPr>
          <w:rFonts w:ascii="Arial" w:hAnsi="Arial" w:cs="Arial"/>
          <w:color w:val="000000" w:themeColor="text1"/>
        </w:rPr>
      </w:pPr>
    </w:p>
    <w:p w14:paraId="0BD9F29E" w14:textId="77777777" w:rsidR="005B6C4B" w:rsidRPr="008A0832" w:rsidRDefault="005B6C4B" w:rsidP="005B6C4B">
      <w:pPr>
        <w:rPr>
          <w:rFonts w:ascii="Arial" w:hAnsi="Arial" w:cs="Arial"/>
          <w:color w:val="000000" w:themeColor="text1"/>
        </w:rPr>
      </w:pPr>
      <w:r w:rsidRPr="008A0832">
        <w:rPr>
          <w:rFonts w:ascii="Arial" w:hAnsi="Arial" w:cs="Arial"/>
          <w:color w:val="000000" w:themeColor="text1"/>
        </w:rPr>
        <w:t>……………………………………………………..</w:t>
      </w:r>
    </w:p>
    <w:p w14:paraId="433D47F4" w14:textId="39C35D3C" w:rsidR="005B6C4B" w:rsidRPr="008A0832" w:rsidRDefault="00CC4ED3" w:rsidP="005B6C4B">
      <w:pPr>
        <w:pStyle w:val="BodyText21"/>
        <w:ind w:left="0"/>
        <w:rPr>
          <w:rFonts w:ascii="Arial" w:hAnsi="Arial" w:cs="Arial"/>
          <w:color w:val="000000" w:themeColor="text1"/>
          <w:sz w:val="20"/>
        </w:rPr>
      </w:pPr>
      <w:r w:rsidRPr="008A0832">
        <w:rPr>
          <w:rFonts w:ascii="Arial" w:hAnsi="Arial" w:cs="Arial"/>
          <w:color w:val="000000" w:themeColor="text1"/>
          <w:sz w:val="20"/>
        </w:rPr>
        <w:t>Fakultní nemocnice Brno</w:t>
      </w:r>
    </w:p>
    <w:p w14:paraId="20FE2A18" w14:textId="178C86CC" w:rsidR="005B6C4B" w:rsidRPr="008A0832" w:rsidRDefault="00CC4ED3" w:rsidP="005B6C4B">
      <w:pPr>
        <w:pStyle w:val="BodyText21"/>
        <w:ind w:left="0"/>
        <w:rPr>
          <w:rFonts w:ascii="Arial" w:hAnsi="Arial" w:cs="Arial"/>
          <w:color w:val="000000" w:themeColor="text1"/>
          <w:sz w:val="20"/>
        </w:rPr>
      </w:pPr>
      <w:r w:rsidRPr="008A0832">
        <w:rPr>
          <w:rFonts w:ascii="Arial" w:hAnsi="Arial" w:cs="Arial"/>
          <w:color w:val="000000" w:themeColor="text1"/>
          <w:sz w:val="20"/>
        </w:rPr>
        <w:t>Prof. MUDr. Jaroslav Štěrba, PhD., ředitel</w:t>
      </w:r>
    </w:p>
    <w:p w14:paraId="58FBFBF3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6EAC9A1A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3FD32C8A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716939B0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50AB2F16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2C35E58B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7C6C82E5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0F70EEB7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54853EDF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7A3F1334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43ADC363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5A8E5A6B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19DC4D93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523120B8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0A5B9292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06BF9F97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3F3D81B0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52DD924C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12C617C1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4A5D7687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6E984280" w14:textId="77777777" w:rsidR="004346D2" w:rsidRDefault="004346D2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color w:val="000000"/>
          <w:lang w:val="cs-CZ" w:eastAsia="cs-CZ" w:bidi="cs-CZ"/>
        </w:rPr>
      </w:pPr>
    </w:p>
    <w:p w14:paraId="3A45FD15" w14:textId="7BA11B11" w:rsidR="00613D5B" w:rsidRPr="008A0832" w:rsidRDefault="00613D5B" w:rsidP="00613D5B">
      <w:pPr>
        <w:pStyle w:val="Bodytext30"/>
        <w:shd w:val="clear" w:color="auto" w:fill="auto"/>
        <w:spacing w:before="120" w:after="120" w:line="264" w:lineRule="exact"/>
        <w:ind w:firstLine="0"/>
        <w:jc w:val="left"/>
        <w:rPr>
          <w:rFonts w:ascii="Arial" w:hAnsi="Arial" w:cs="Arial"/>
          <w:lang w:val="cs-CZ"/>
        </w:rPr>
      </w:pPr>
      <w:r w:rsidRPr="008A0832">
        <w:rPr>
          <w:rFonts w:ascii="Arial" w:hAnsi="Arial" w:cs="Arial"/>
          <w:color w:val="000000"/>
          <w:lang w:val="cs-CZ" w:eastAsia="cs-CZ" w:bidi="cs-CZ"/>
        </w:rPr>
        <w:t>Příloha č. 2 – Seznam produktů</w:t>
      </w:r>
    </w:p>
    <w:p w14:paraId="073EC841" w14:textId="514FCE54" w:rsidR="00A03A09" w:rsidRPr="008A0832" w:rsidRDefault="00757EDE" w:rsidP="00AD6869">
      <w:pPr>
        <w:ind w:right="560"/>
        <w:jc w:val="both"/>
        <w:rPr>
          <w:rFonts w:ascii="Arial" w:hAnsi="Arial" w:cs="Arial"/>
          <w:sz w:val="22"/>
        </w:rPr>
      </w:pPr>
      <w:r w:rsidRPr="008A0832">
        <w:rPr>
          <w:rFonts w:ascii="Arial" w:hAnsi="Arial" w:cs="Arial"/>
          <w:sz w:val="22"/>
        </w:rPr>
        <w:t xml:space="preserve">Pokud je pod příslušnou níže </w:t>
      </w:r>
      <w:r w:rsidR="00ED7B7F" w:rsidRPr="008A0832">
        <w:rPr>
          <w:rFonts w:ascii="Arial" w:hAnsi="Arial" w:cs="Arial"/>
          <w:sz w:val="22"/>
        </w:rPr>
        <w:t xml:space="preserve">jmenovanou </w:t>
      </w:r>
      <w:r w:rsidRPr="008A0832">
        <w:rPr>
          <w:rFonts w:ascii="Arial" w:hAnsi="Arial" w:cs="Arial"/>
          <w:sz w:val="22"/>
        </w:rPr>
        <w:t>kategorií zboží</w:t>
      </w:r>
      <w:r w:rsidR="00ED7B7F" w:rsidRPr="008A0832">
        <w:rPr>
          <w:rFonts w:ascii="Arial" w:hAnsi="Arial" w:cs="Arial"/>
          <w:sz w:val="22"/>
        </w:rPr>
        <w:t xml:space="preserve"> uvedena tabulka s výčtem zboží, pak do příslušného bonusového schématu podle Přílohy č. 1 spadají pouze produkty v dané tabulce uvedené. V opačném případě do příslušného bonusové schématu spadají veškeré produkty patřící do dané kategorie zboží. Bonusové podmínky se nepoužijí na zboží z těch kategorií, u nichž je uvedena poznámka „bez množstevního bonusu“</w:t>
      </w:r>
      <w:r w:rsidR="00346A0D" w:rsidRPr="008A0832">
        <w:rPr>
          <w:rFonts w:ascii="Arial" w:hAnsi="Arial" w:cs="Arial"/>
          <w:sz w:val="22"/>
        </w:rPr>
        <w:t>.</w:t>
      </w:r>
    </w:p>
    <w:p w14:paraId="5FDCF639" w14:textId="77777777" w:rsidR="00757EDE" w:rsidRPr="009158C9" w:rsidRDefault="00757EDE">
      <w:pPr>
        <w:ind w:right="560"/>
        <w:rPr>
          <w:rFonts w:ascii="Arial" w:hAnsi="Arial" w:cs="Arial"/>
          <w:sz w:val="22"/>
        </w:rPr>
      </w:pPr>
    </w:p>
    <w:p w14:paraId="1CAC4C82" w14:textId="61F52D74" w:rsidR="00613D5B" w:rsidRPr="008A0832" w:rsidRDefault="00346CCB" w:rsidP="00346CCB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8A0832">
        <w:rPr>
          <w:rFonts w:ascii="Arial" w:hAnsi="Arial" w:cs="Arial"/>
          <w:b/>
          <w:bCs/>
          <w:sz w:val="24"/>
          <w:szCs w:val="24"/>
        </w:rPr>
        <w:t xml:space="preserve">1. </w:t>
      </w:r>
      <w:r w:rsidR="00613D5B" w:rsidRPr="008A0832">
        <w:rPr>
          <w:rFonts w:ascii="Arial" w:hAnsi="Arial" w:cs="Arial"/>
          <w:b/>
          <w:bCs/>
          <w:sz w:val="24"/>
          <w:szCs w:val="24"/>
        </w:rPr>
        <w:t>Intervenční kardiologie</w:t>
      </w:r>
    </w:p>
    <w:p w14:paraId="0D9D1EBD" w14:textId="77777777" w:rsidR="00346CCB" w:rsidRPr="008A0832" w:rsidRDefault="00346CCB" w:rsidP="00346CCB">
      <w:pPr>
        <w:suppressAutoHyphens w:val="0"/>
        <w:rPr>
          <w:rFonts w:ascii="Arial" w:hAnsi="Arial" w:cs="Arial"/>
          <w:b/>
          <w:bCs/>
          <w:sz w:val="24"/>
          <w:szCs w:val="24"/>
        </w:rPr>
      </w:pPr>
    </w:p>
    <w:p w14:paraId="18FFD532" w14:textId="77777777" w:rsidR="00613D5B" w:rsidRPr="008A0832" w:rsidRDefault="00613D5B" w:rsidP="00613D5B">
      <w:pPr>
        <w:pStyle w:val="Odstavecseseznamem"/>
        <w:numPr>
          <w:ilvl w:val="1"/>
          <w:numId w:val="9"/>
        </w:numPr>
        <w:suppressAutoHyphens w:val="0"/>
        <w:contextualSpacing w:val="0"/>
        <w:rPr>
          <w:rFonts w:ascii="Arial" w:hAnsi="Arial" w:cs="Arial"/>
          <w:sz w:val="24"/>
          <w:szCs w:val="24"/>
        </w:rPr>
      </w:pPr>
      <w:r w:rsidRPr="008A0832">
        <w:rPr>
          <w:rFonts w:ascii="Arial" w:hAnsi="Arial" w:cs="Arial"/>
          <w:sz w:val="24"/>
          <w:szCs w:val="24"/>
        </w:rPr>
        <w:t xml:space="preserve"> Lékové stenty </w:t>
      </w:r>
      <w:proofErr w:type="spellStart"/>
      <w:r w:rsidRPr="008A0832">
        <w:rPr>
          <w:rFonts w:ascii="Arial" w:hAnsi="Arial" w:cs="Arial"/>
          <w:sz w:val="24"/>
          <w:szCs w:val="24"/>
        </w:rPr>
        <w:t>Synergy</w:t>
      </w:r>
      <w:proofErr w:type="spellEnd"/>
    </w:p>
    <w:p w14:paraId="723945B8" w14:textId="77777777" w:rsidR="00613D5B" w:rsidRPr="008A0832" w:rsidRDefault="00613D5B" w:rsidP="00613D5B">
      <w:pPr>
        <w:pStyle w:val="Odstavecseseznamem"/>
        <w:suppressAutoHyphens w:val="0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29A29AF5" w14:textId="77777777" w:rsidR="00613D5B" w:rsidRPr="008A0832" w:rsidRDefault="00613D5B" w:rsidP="00613D5B">
      <w:pPr>
        <w:pStyle w:val="Odstavecseseznamem"/>
        <w:numPr>
          <w:ilvl w:val="1"/>
          <w:numId w:val="9"/>
        </w:numPr>
        <w:suppressAutoHyphens w:val="0"/>
        <w:contextualSpacing w:val="0"/>
        <w:rPr>
          <w:rFonts w:ascii="Arial" w:hAnsi="Arial" w:cs="Arial"/>
          <w:sz w:val="24"/>
          <w:szCs w:val="24"/>
        </w:rPr>
      </w:pPr>
      <w:r w:rsidRPr="008A0832">
        <w:rPr>
          <w:rFonts w:ascii="Arial" w:hAnsi="Arial" w:cs="Arial"/>
          <w:sz w:val="24"/>
          <w:szCs w:val="24"/>
        </w:rPr>
        <w:t xml:space="preserve"> Základní portfolio</w:t>
      </w:r>
    </w:p>
    <w:p w14:paraId="5E1F80E5" w14:textId="77777777" w:rsidR="00613D5B" w:rsidRPr="008A0832" w:rsidRDefault="00613D5B" w:rsidP="00613D5B">
      <w:pPr>
        <w:pStyle w:val="Odstavecseseznamem"/>
        <w:ind w:left="360"/>
        <w:rPr>
          <w:rFonts w:ascii="Arial" w:hAnsi="Arial" w:cs="Arial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2020"/>
        <w:gridCol w:w="5200"/>
        <w:gridCol w:w="1820"/>
      </w:tblGrid>
      <w:tr w:rsidR="00613D5B" w:rsidRPr="008A0832" w14:paraId="00600953" w14:textId="77777777" w:rsidTr="00613D5B">
        <w:trPr>
          <w:trHeight w:val="433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9A0AD80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Skupina</w:t>
            </w:r>
            <w:proofErr w:type="spellEnd"/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42CFF50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Název</w:t>
            </w:r>
            <w:proofErr w:type="spellEnd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produktu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D4B649F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VZP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kód</w:t>
            </w:r>
            <w:proofErr w:type="spellEnd"/>
          </w:p>
        </w:tc>
      </w:tr>
      <w:tr w:rsidR="00613D5B" w:rsidRPr="008A0832" w14:paraId="3311C202" w14:textId="77777777" w:rsidTr="00613D5B">
        <w:trPr>
          <w:trHeight w:val="433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25571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4DB46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CBAAA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613D5B" w:rsidRPr="008A0832" w14:paraId="1081B357" w14:textId="77777777" w:rsidTr="00613D5B">
        <w:trPr>
          <w:trHeight w:val="30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8DAF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Základní</w:t>
            </w:r>
            <w:proofErr w:type="spellEnd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portfolio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4CF0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Emerge balloons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86F47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151943</w:t>
            </w:r>
          </w:p>
        </w:tc>
      </w:tr>
      <w:tr w:rsidR="00613D5B" w:rsidRPr="008A0832" w14:paraId="4AD7DFAE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9BB17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3AD3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NC Emerge balloons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C5F7C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152465</w:t>
            </w:r>
          </w:p>
        </w:tc>
      </w:tr>
      <w:tr w:rsidR="00613D5B" w:rsidRPr="008A0832" w14:paraId="4826AF5B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CE290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C8BAC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Encore 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2BC2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92952</w:t>
            </w:r>
          </w:p>
        </w:tc>
      </w:tr>
      <w:tr w:rsidR="00613D5B" w:rsidRPr="008A0832" w14:paraId="28AE4B51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215E5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EB1E2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Opticross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, </w:t>
            </w: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Opticross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 HD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EDB7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151954</w:t>
            </w:r>
          </w:p>
        </w:tc>
      </w:tr>
      <w:tr w:rsidR="00613D5B" w:rsidRPr="008A0832" w14:paraId="58897F1F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C20FE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7D73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Pullback sled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B8210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54414</w:t>
            </w:r>
          </w:p>
        </w:tc>
      </w:tr>
      <w:tr w:rsidR="00613D5B" w:rsidRPr="008A0832" w14:paraId="4CC03AF9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EA3E7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28E03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Flextome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EF2AB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54413</w:t>
            </w:r>
          </w:p>
        </w:tc>
      </w:tr>
      <w:tr w:rsidR="00613D5B" w:rsidRPr="008A0832" w14:paraId="79C6FEF6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34CC9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704B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Guidezilla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 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CCB5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153053</w:t>
            </w:r>
          </w:p>
        </w:tc>
      </w:tr>
      <w:tr w:rsidR="00613D5B" w:rsidRPr="008A0832" w14:paraId="12CF0682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020F2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CE3C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Impulse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0CA55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53821</w:t>
            </w:r>
          </w:p>
        </w:tc>
      </w:tr>
      <w:tr w:rsidR="00613D5B" w:rsidRPr="008A0832" w14:paraId="37FA30D0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964B9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9C939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Filterwire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7C80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48266</w:t>
            </w:r>
          </w:p>
        </w:tc>
      </w:tr>
      <w:tr w:rsidR="008D52A7" w:rsidRPr="008A0832" w14:paraId="583F4FDF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8517EA" w14:textId="77777777" w:rsidR="008D52A7" w:rsidRPr="008A0832" w:rsidRDefault="008D52A7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35B5A" w14:textId="493F939A" w:rsidR="008D52A7" w:rsidRPr="008A0832" w:rsidRDefault="008D52A7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D52A7">
              <w:rPr>
                <w:rFonts w:ascii="Arial" w:hAnsi="Arial" w:cs="Arial"/>
                <w:color w:val="000000"/>
                <w:lang w:val="en-US" w:eastAsia="en-US"/>
              </w:rPr>
              <w:t>Stretch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46264" w14:textId="66B989EC" w:rsidR="008D52A7" w:rsidRPr="008A0832" w:rsidRDefault="008D52A7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D52A7">
              <w:rPr>
                <w:rFonts w:ascii="Arial" w:hAnsi="Arial" w:cs="Arial"/>
                <w:color w:val="000000"/>
                <w:lang w:val="en-US" w:eastAsia="en-US"/>
              </w:rPr>
              <w:t>153024</w:t>
            </w:r>
          </w:p>
        </w:tc>
      </w:tr>
      <w:tr w:rsidR="00613D5B" w:rsidRPr="008A0832" w14:paraId="26CD9AF2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F6E23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EEA2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Rotalink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 Burr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A65B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51851</w:t>
            </w:r>
          </w:p>
        </w:tc>
      </w:tr>
      <w:tr w:rsidR="00613D5B" w:rsidRPr="008A0832" w14:paraId="689F1250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DFDFF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5EF6F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ROTABLATOR ROTALINK PLUS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F6053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153049</w:t>
            </w:r>
          </w:p>
        </w:tc>
      </w:tr>
      <w:tr w:rsidR="00613D5B" w:rsidRPr="008A0832" w14:paraId="7460F076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E6FD0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55DB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Rotawire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7D7D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51853</w:t>
            </w:r>
          </w:p>
        </w:tc>
      </w:tr>
      <w:tr w:rsidR="00613D5B" w:rsidRPr="008A0832" w14:paraId="2AC1A8D6" w14:textId="77777777" w:rsidTr="00613D5B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5C6B8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55165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ROTALINK ADVANCER W/TUBULAR DRIVE SHAFT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04D49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54457</w:t>
            </w:r>
          </w:p>
        </w:tc>
      </w:tr>
    </w:tbl>
    <w:p w14:paraId="6276EB60" w14:textId="77777777" w:rsidR="00613D5B" w:rsidRPr="008A0832" w:rsidRDefault="00613D5B" w:rsidP="00613D5B">
      <w:pPr>
        <w:rPr>
          <w:rFonts w:ascii="Arial" w:hAnsi="Arial" w:cs="Arial"/>
          <w:sz w:val="24"/>
          <w:szCs w:val="24"/>
        </w:rPr>
      </w:pPr>
    </w:p>
    <w:p w14:paraId="0730AAF7" w14:textId="76ED11B3" w:rsidR="00613D5B" w:rsidRDefault="00613D5B" w:rsidP="00613D5B">
      <w:pPr>
        <w:pStyle w:val="Odstavecseseznamem"/>
        <w:numPr>
          <w:ilvl w:val="1"/>
          <w:numId w:val="9"/>
        </w:numPr>
        <w:suppressAutoHyphens w:val="0"/>
        <w:contextualSpacing w:val="0"/>
        <w:rPr>
          <w:rFonts w:ascii="Arial" w:hAnsi="Arial" w:cs="Arial"/>
          <w:sz w:val="24"/>
          <w:szCs w:val="24"/>
        </w:rPr>
      </w:pPr>
      <w:r w:rsidRPr="008A08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832">
        <w:rPr>
          <w:rFonts w:ascii="Arial" w:hAnsi="Arial" w:cs="Arial"/>
          <w:sz w:val="24"/>
          <w:szCs w:val="24"/>
        </w:rPr>
        <w:t>Sentai</w:t>
      </w:r>
      <w:proofErr w:type="spellEnd"/>
      <w:r w:rsidRPr="008A08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0832">
        <w:rPr>
          <w:rFonts w:ascii="Arial" w:hAnsi="Arial" w:cs="Arial"/>
          <w:sz w:val="24"/>
          <w:szCs w:val="24"/>
        </w:rPr>
        <w:t>wires</w:t>
      </w:r>
      <w:proofErr w:type="spellEnd"/>
    </w:p>
    <w:p w14:paraId="7FCD009A" w14:textId="4CBD0B7F" w:rsidR="008D52A7" w:rsidRDefault="008D52A7" w:rsidP="008D52A7">
      <w:pPr>
        <w:suppressAutoHyphens w:val="0"/>
        <w:rPr>
          <w:rFonts w:ascii="Arial" w:hAnsi="Arial" w:cs="Arial"/>
          <w:sz w:val="24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2060"/>
        <w:gridCol w:w="5220"/>
        <w:gridCol w:w="1800"/>
      </w:tblGrid>
      <w:tr w:rsidR="008D52A7" w:rsidRPr="008D52A7" w14:paraId="65B8EECA" w14:textId="77777777" w:rsidTr="009158C9">
        <w:trPr>
          <w:trHeight w:val="288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67E11B0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D52A7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Skupina</w:t>
            </w:r>
            <w:proofErr w:type="spellEnd"/>
          </w:p>
        </w:tc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D796235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D52A7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Název</w:t>
            </w:r>
            <w:proofErr w:type="spellEnd"/>
            <w:r w:rsidRPr="008D52A7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D52A7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produktu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4B959DA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8D52A7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VZP </w:t>
            </w:r>
            <w:proofErr w:type="spellStart"/>
            <w:r w:rsidRPr="008D52A7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kód</w:t>
            </w:r>
            <w:proofErr w:type="spellEnd"/>
          </w:p>
        </w:tc>
      </w:tr>
      <w:tr w:rsidR="008D52A7" w:rsidRPr="008D52A7" w14:paraId="55A10F42" w14:textId="77777777" w:rsidTr="009158C9">
        <w:trPr>
          <w:trHeight w:val="30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AD991F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D7F6A7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1E4DF1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8D52A7" w:rsidRPr="008D52A7" w14:paraId="1617B892" w14:textId="77777777" w:rsidTr="009158C9">
        <w:trPr>
          <w:trHeight w:val="300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D348CC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D52A7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Vodiče</w:t>
            </w:r>
            <w:proofErr w:type="spellEnd"/>
            <w:r w:rsidRPr="008D52A7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D52A7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Sentai</w:t>
            </w:r>
            <w:proofErr w:type="spellEnd"/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C6A37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FIGHTER (5PK)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38AFC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153020</w:t>
            </w:r>
          </w:p>
        </w:tc>
      </w:tr>
      <w:tr w:rsidR="008D52A7" w:rsidRPr="008D52A7" w14:paraId="426BD4F2" w14:textId="77777777" w:rsidTr="009158C9">
        <w:trPr>
          <w:trHeight w:val="30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107668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B448E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SAMURAI (5PK)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1CE16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153018</w:t>
            </w:r>
          </w:p>
        </w:tc>
      </w:tr>
      <w:tr w:rsidR="008D52A7" w:rsidRPr="008D52A7" w14:paraId="39DAFA16" w14:textId="77777777" w:rsidTr="009158C9">
        <w:trPr>
          <w:trHeight w:val="30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D50F2C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3DADC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SAMURAI RC (5PK)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FF586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153019</w:t>
            </w:r>
          </w:p>
        </w:tc>
      </w:tr>
      <w:tr w:rsidR="008D52A7" w:rsidRPr="008D52A7" w14:paraId="4426FC62" w14:textId="77777777" w:rsidTr="009158C9">
        <w:trPr>
          <w:trHeight w:val="30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B8E0C1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31FE1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HORNET 14 (5PK)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AFDC9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153023</w:t>
            </w:r>
          </w:p>
        </w:tc>
      </w:tr>
      <w:tr w:rsidR="008D52A7" w:rsidRPr="008D52A7" w14:paraId="60285822" w14:textId="77777777" w:rsidTr="009158C9">
        <w:trPr>
          <w:trHeight w:val="30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AD18E4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09BC6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HORNET 10 (5PK)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4D692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153022</w:t>
            </w:r>
          </w:p>
        </w:tc>
      </w:tr>
      <w:tr w:rsidR="008D52A7" w:rsidRPr="008D52A7" w14:paraId="26272A69" w14:textId="77777777" w:rsidTr="009158C9">
        <w:trPr>
          <w:trHeight w:val="30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C9F9EE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DBC8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HORNET (5PK)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D4399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153021</w:t>
            </w:r>
          </w:p>
        </w:tc>
      </w:tr>
      <w:tr w:rsidR="008D52A7" w:rsidRPr="008D52A7" w14:paraId="4B8833E9" w14:textId="77777777" w:rsidTr="009158C9">
        <w:trPr>
          <w:trHeight w:val="30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92D237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75A2D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MARVEL (5PK)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B5427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153017</w:t>
            </w:r>
          </w:p>
        </w:tc>
      </w:tr>
      <w:tr w:rsidR="008D52A7" w:rsidRPr="008D52A7" w14:paraId="4FEBA600" w14:textId="77777777" w:rsidTr="009158C9">
        <w:trPr>
          <w:trHeight w:val="300"/>
        </w:trPr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3C4005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0D981" w14:textId="77777777" w:rsidR="008D52A7" w:rsidRPr="008D52A7" w:rsidRDefault="008D52A7" w:rsidP="008D52A7">
            <w:pPr>
              <w:suppressAutoHyphens w:val="0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JUDO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513F5" w14:textId="77777777" w:rsidR="008D52A7" w:rsidRPr="008D52A7" w:rsidRDefault="008D52A7" w:rsidP="008D52A7">
            <w:pPr>
              <w:suppressAutoHyphens w:val="0"/>
              <w:jc w:val="center"/>
              <w:rPr>
                <w:rFonts w:ascii="Arial" w:hAnsi="Arial" w:cs="Arial"/>
                <w:lang w:val="en-US" w:eastAsia="en-US"/>
              </w:rPr>
            </w:pPr>
            <w:r w:rsidRPr="008D52A7">
              <w:rPr>
                <w:rFonts w:ascii="Arial" w:hAnsi="Arial" w:cs="Arial"/>
                <w:lang w:val="en-US" w:eastAsia="en-US"/>
              </w:rPr>
              <w:t>153264</w:t>
            </w:r>
          </w:p>
        </w:tc>
      </w:tr>
    </w:tbl>
    <w:p w14:paraId="0B6EE819" w14:textId="38CABC35" w:rsidR="008D52A7" w:rsidRDefault="008D52A7" w:rsidP="008D52A7">
      <w:pPr>
        <w:suppressAutoHyphens w:val="0"/>
        <w:rPr>
          <w:rFonts w:ascii="Arial" w:hAnsi="Arial" w:cs="Arial"/>
          <w:sz w:val="24"/>
          <w:szCs w:val="24"/>
        </w:rPr>
      </w:pPr>
    </w:p>
    <w:p w14:paraId="54A30EC6" w14:textId="0E7AB3C0" w:rsidR="008D52A7" w:rsidRDefault="008D52A7" w:rsidP="008D52A7">
      <w:pPr>
        <w:suppressAutoHyphens w:val="0"/>
        <w:rPr>
          <w:rFonts w:ascii="Arial" w:hAnsi="Arial" w:cs="Arial"/>
          <w:sz w:val="24"/>
          <w:szCs w:val="24"/>
        </w:rPr>
      </w:pPr>
    </w:p>
    <w:p w14:paraId="144E7CDB" w14:textId="77777777" w:rsidR="008D52A7" w:rsidRPr="009158C9" w:rsidRDefault="008D52A7" w:rsidP="009158C9">
      <w:pPr>
        <w:suppressAutoHyphens w:val="0"/>
        <w:rPr>
          <w:rFonts w:ascii="Arial" w:hAnsi="Arial" w:cs="Arial"/>
          <w:sz w:val="24"/>
          <w:szCs w:val="24"/>
        </w:rPr>
      </w:pPr>
    </w:p>
    <w:p w14:paraId="711B82DF" w14:textId="77777777" w:rsidR="00613D5B" w:rsidRPr="008A0832" w:rsidRDefault="00613D5B" w:rsidP="00613D5B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14:paraId="4778873E" w14:textId="77777777" w:rsidR="00613D5B" w:rsidRPr="008A0832" w:rsidRDefault="00613D5B" w:rsidP="00613D5B">
      <w:pPr>
        <w:pStyle w:val="Odstavecseseznamem"/>
        <w:numPr>
          <w:ilvl w:val="1"/>
          <w:numId w:val="9"/>
        </w:numPr>
        <w:suppressAutoHyphens w:val="0"/>
        <w:contextualSpacing w:val="0"/>
        <w:rPr>
          <w:rFonts w:ascii="Arial" w:hAnsi="Arial" w:cs="Arial"/>
          <w:sz w:val="24"/>
          <w:szCs w:val="24"/>
        </w:rPr>
      </w:pPr>
      <w:r w:rsidRPr="008A0832">
        <w:rPr>
          <w:rFonts w:ascii="Arial" w:hAnsi="Arial" w:cs="Arial"/>
          <w:sz w:val="24"/>
          <w:szCs w:val="24"/>
        </w:rPr>
        <w:t xml:space="preserve"> Speciální portfolio</w:t>
      </w:r>
    </w:p>
    <w:p w14:paraId="75E93474" w14:textId="77777777" w:rsidR="00613D5B" w:rsidRPr="008A0832" w:rsidRDefault="00613D5B" w:rsidP="00613D5B">
      <w:pPr>
        <w:rPr>
          <w:rFonts w:ascii="Arial" w:hAnsi="Arial" w:cs="Arial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1780"/>
        <w:gridCol w:w="3740"/>
        <w:gridCol w:w="2960"/>
      </w:tblGrid>
      <w:tr w:rsidR="00613D5B" w:rsidRPr="008A0832" w14:paraId="27286D80" w14:textId="77777777" w:rsidTr="00613D5B">
        <w:trPr>
          <w:trHeight w:val="433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E8E4BAB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Skupina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3F9869D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Název</w:t>
            </w:r>
            <w:proofErr w:type="spellEnd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produktu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6ADDDF3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VZP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kód</w:t>
            </w:r>
            <w:proofErr w:type="spellEnd"/>
          </w:p>
        </w:tc>
      </w:tr>
      <w:tr w:rsidR="00613D5B" w:rsidRPr="008A0832" w14:paraId="7ED39078" w14:textId="77777777" w:rsidTr="00613D5B">
        <w:trPr>
          <w:trHeight w:val="433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D8025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9F192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5379F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613D5B" w:rsidRPr="008A0832" w14:paraId="4DE8059B" w14:textId="77777777" w:rsidTr="00613D5B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5743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Speciální</w:t>
            </w:r>
            <w:proofErr w:type="spellEnd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portfolio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6EFF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ROTAPRO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8F551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153122</w:t>
            </w:r>
          </w:p>
        </w:tc>
      </w:tr>
      <w:tr w:rsidR="00613D5B" w:rsidRPr="008A0832" w14:paraId="661AB25F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BFBB3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3ED8E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Safari2 (BX5)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06CD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153052</w:t>
            </w:r>
          </w:p>
        </w:tc>
      </w:tr>
      <w:tr w:rsidR="00613D5B" w:rsidRPr="008A0832" w14:paraId="20AF0561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9E6CA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AC06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Safari2 (SGL)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F3773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153052</w:t>
            </w:r>
          </w:p>
        </w:tc>
      </w:tr>
      <w:tr w:rsidR="00613D5B" w:rsidRPr="008A0832" w14:paraId="0F752037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E2277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D3355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Wolverine CB MONORAIL, OUS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70058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153147</w:t>
            </w:r>
          </w:p>
        </w:tc>
      </w:tr>
      <w:tr w:rsidR="00613D5B" w:rsidRPr="008A0832" w14:paraId="1D0F2507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19535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5C0B7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Stingray LP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D145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153051</w:t>
            </w:r>
          </w:p>
        </w:tc>
      </w:tr>
      <w:tr w:rsidR="00613D5B" w:rsidRPr="008A0832" w14:paraId="5563FD28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C32AA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09BA5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Stingray GW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D464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115212</w:t>
            </w:r>
          </w:p>
        </w:tc>
      </w:tr>
      <w:tr w:rsidR="00613D5B" w:rsidRPr="008A0832" w14:paraId="0487FA46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3D90B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A8251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CrossBoss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3910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115213</w:t>
            </w:r>
          </w:p>
        </w:tc>
      </w:tr>
      <w:tr w:rsidR="00613D5B" w:rsidRPr="008A0832" w14:paraId="084154B7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912A3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CF4CB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Comet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FA13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152805</w:t>
            </w:r>
          </w:p>
        </w:tc>
      </w:tr>
    </w:tbl>
    <w:p w14:paraId="51B8E823" w14:textId="77777777" w:rsidR="00613D5B" w:rsidRPr="008A0832" w:rsidRDefault="00613D5B" w:rsidP="00613D5B">
      <w:pPr>
        <w:rPr>
          <w:rFonts w:ascii="Arial" w:hAnsi="Arial" w:cs="Arial"/>
          <w:sz w:val="24"/>
          <w:szCs w:val="24"/>
        </w:rPr>
      </w:pPr>
    </w:p>
    <w:p w14:paraId="4E95D9E0" w14:textId="77777777" w:rsidR="00613D5B" w:rsidRPr="008A0832" w:rsidRDefault="00613D5B" w:rsidP="00613D5B">
      <w:pPr>
        <w:rPr>
          <w:rFonts w:ascii="Arial" w:hAnsi="Arial" w:cs="Arial"/>
          <w:sz w:val="24"/>
          <w:szCs w:val="24"/>
        </w:rPr>
      </w:pPr>
      <w:r w:rsidRPr="008A0832">
        <w:rPr>
          <w:rFonts w:ascii="Arial" w:hAnsi="Arial" w:cs="Arial"/>
          <w:sz w:val="24"/>
          <w:szCs w:val="24"/>
        </w:rPr>
        <w:t>1.5 Unikátní portfolio – bez množstevního bonusu</w:t>
      </w:r>
    </w:p>
    <w:p w14:paraId="65D43BCB" w14:textId="77777777" w:rsidR="00613D5B" w:rsidRPr="008A0832" w:rsidRDefault="00613D5B" w:rsidP="00613D5B">
      <w:pPr>
        <w:rPr>
          <w:rFonts w:ascii="Arial" w:hAnsi="Arial" w:cs="Arial"/>
          <w:sz w:val="24"/>
          <w:szCs w:val="24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1780"/>
        <w:gridCol w:w="3740"/>
        <w:gridCol w:w="2960"/>
      </w:tblGrid>
      <w:tr w:rsidR="00613D5B" w:rsidRPr="008A0832" w14:paraId="6BC139D4" w14:textId="77777777" w:rsidTr="00613D5B">
        <w:trPr>
          <w:trHeight w:val="433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A06B749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Skupina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EB22B83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Název</w:t>
            </w:r>
            <w:proofErr w:type="spellEnd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produktu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43BF8B6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VZP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kód</w:t>
            </w:r>
            <w:proofErr w:type="spellEnd"/>
          </w:p>
        </w:tc>
      </w:tr>
      <w:tr w:rsidR="00613D5B" w:rsidRPr="008A0832" w14:paraId="5BB4E2B4" w14:textId="77777777" w:rsidTr="00613D5B">
        <w:trPr>
          <w:trHeight w:val="433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46071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4B494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07066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613D5B" w:rsidRPr="008A0832" w14:paraId="7D802182" w14:textId="77777777" w:rsidTr="00613D5B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F193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Unikátní</w:t>
            </w:r>
            <w:proofErr w:type="spellEnd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portfolio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7A9C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Sentinel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5CDC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152189</w:t>
            </w:r>
          </w:p>
        </w:tc>
      </w:tr>
      <w:tr w:rsidR="00613D5B" w:rsidRPr="008A0832" w14:paraId="3C296FAD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28445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91147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Mamba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88BD7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153475</w:t>
            </w:r>
          </w:p>
        </w:tc>
      </w:tr>
      <w:tr w:rsidR="00613D5B" w:rsidRPr="008A0832" w14:paraId="3FDF7A6F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E1F02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5D6D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Mamba Flex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5064D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153476</w:t>
            </w:r>
          </w:p>
        </w:tc>
      </w:tr>
      <w:tr w:rsidR="00613D5B" w:rsidRPr="008A0832" w14:paraId="47816E54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8D295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38B4C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Rotapro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 console kit </w:t>
            </w: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assy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D57A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</w:tr>
    </w:tbl>
    <w:p w14:paraId="4B727185" w14:textId="77777777" w:rsidR="00613D5B" w:rsidRPr="008A0832" w:rsidRDefault="00613D5B" w:rsidP="00613D5B">
      <w:pPr>
        <w:rPr>
          <w:rFonts w:ascii="Arial" w:hAnsi="Arial" w:cs="Arial"/>
        </w:rPr>
      </w:pPr>
    </w:p>
    <w:p w14:paraId="5201DA85" w14:textId="3C031757" w:rsidR="00346CCB" w:rsidRPr="008A0832" w:rsidRDefault="00346CCB" w:rsidP="00346CCB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8A0832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8A0832">
        <w:rPr>
          <w:rFonts w:ascii="Arial" w:hAnsi="Arial" w:cs="Arial"/>
          <w:b/>
          <w:bCs/>
          <w:sz w:val="24"/>
          <w:szCs w:val="24"/>
        </w:rPr>
        <w:t>Arytmologie</w:t>
      </w:r>
      <w:proofErr w:type="spellEnd"/>
    </w:p>
    <w:p w14:paraId="2C290073" w14:textId="77777777" w:rsidR="00346CCB" w:rsidRPr="008A0832" w:rsidRDefault="00346CCB" w:rsidP="00346CCB">
      <w:pPr>
        <w:suppressAutoHyphens w:val="0"/>
        <w:rPr>
          <w:rFonts w:ascii="Arial" w:hAnsi="Arial" w:cs="Arial"/>
          <w:b/>
          <w:bCs/>
          <w:sz w:val="24"/>
          <w:szCs w:val="24"/>
        </w:rPr>
      </w:pPr>
    </w:p>
    <w:p w14:paraId="5DA33D18" w14:textId="47BEE02D" w:rsidR="00346CCB" w:rsidRPr="008A0832" w:rsidRDefault="00346CCB" w:rsidP="00346CCB">
      <w:pPr>
        <w:suppressAutoHyphens w:val="0"/>
        <w:rPr>
          <w:rFonts w:ascii="Arial" w:hAnsi="Arial" w:cs="Arial"/>
          <w:bCs/>
          <w:sz w:val="24"/>
          <w:szCs w:val="24"/>
        </w:rPr>
      </w:pPr>
      <w:r w:rsidRPr="008A0832">
        <w:rPr>
          <w:rFonts w:ascii="Arial" w:hAnsi="Arial" w:cs="Arial"/>
          <w:bCs/>
          <w:sz w:val="24"/>
          <w:szCs w:val="24"/>
        </w:rPr>
        <w:t>2.1 ICD</w:t>
      </w:r>
    </w:p>
    <w:p w14:paraId="70354C59" w14:textId="77777777" w:rsidR="00346CCB" w:rsidRPr="008A0832" w:rsidRDefault="00346CCB" w:rsidP="00346CCB">
      <w:pPr>
        <w:suppressAutoHyphens w:val="0"/>
        <w:rPr>
          <w:rFonts w:ascii="Arial" w:hAnsi="Arial" w:cs="Arial"/>
          <w:bCs/>
          <w:sz w:val="24"/>
          <w:szCs w:val="24"/>
        </w:rPr>
      </w:pPr>
    </w:p>
    <w:p w14:paraId="00AB0348" w14:textId="71D21261" w:rsidR="00346CCB" w:rsidRPr="008A0832" w:rsidRDefault="00346CCB" w:rsidP="00346CCB">
      <w:pPr>
        <w:suppressAutoHyphens w:val="0"/>
        <w:rPr>
          <w:rFonts w:ascii="Arial" w:hAnsi="Arial" w:cs="Arial"/>
          <w:bCs/>
          <w:sz w:val="24"/>
          <w:szCs w:val="24"/>
        </w:rPr>
      </w:pPr>
      <w:r w:rsidRPr="008A0832">
        <w:rPr>
          <w:rFonts w:ascii="Arial" w:hAnsi="Arial" w:cs="Arial"/>
          <w:bCs/>
          <w:sz w:val="24"/>
          <w:szCs w:val="24"/>
        </w:rPr>
        <w:t>2.2 Kardiostimulátory</w:t>
      </w:r>
    </w:p>
    <w:p w14:paraId="3BA987F8" w14:textId="77777777" w:rsidR="00346CCB" w:rsidRPr="008A0832" w:rsidRDefault="00346CCB" w:rsidP="00346CCB">
      <w:pPr>
        <w:suppressAutoHyphens w:val="0"/>
        <w:rPr>
          <w:rFonts w:ascii="Arial" w:hAnsi="Arial" w:cs="Arial"/>
          <w:bCs/>
          <w:sz w:val="24"/>
          <w:szCs w:val="24"/>
        </w:rPr>
      </w:pPr>
    </w:p>
    <w:p w14:paraId="2317FE03" w14:textId="6A788CC8" w:rsidR="00346CCB" w:rsidRPr="008A0832" w:rsidRDefault="00346CCB" w:rsidP="00346CCB">
      <w:pPr>
        <w:suppressAutoHyphens w:val="0"/>
        <w:rPr>
          <w:rFonts w:ascii="Arial" w:hAnsi="Arial" w:cs="Arial"/>
          <w:bCs/>
          <w:sz w:val="24"/>
          <w:szCs w:val="24"/>
        </w:rPr>
      </w:pPr>
      <w:r w:rsidRPr="008A0832">
        <w:rPr>
          <w:rFonts w:ascii="Arial" w:hAnsi="Arial" w:cs="Arial"/>
          <w:bCs/>
          <w:sz w:val="24"/>
          <w:szCs w:val="24"/>
        </w:rPr>
        <w:t>2.3 Vzdálený monitoring pacienta, příslušenství</w:t>
      </w:r>
    </w:p>
    <w:p w14:paraId="5A6BAF6A" w14:textId="77777777" w:rsidR="00346CCB" w:rsidRPr="008A0832" w:rsidRDefault="00346CCB" w:rsidP="00346CCB">
      <w:pPr>
        <w:suppressAutoHyphens w:val="0"/>
        <w:rPr>
          <w:rFonts w:ascii="Arial" w:hAnsi="Arial" w:cs="Arial"/>
          <w:b/>
          <w:bCs/>
          <w:sz w:val="24"/>
          <w:szCs w:val="24"/>
        </w:rPr>
      </w:pPr>
    </w:p>
    <w:p w14:paraId="0079CF77" w14:textId="4BEBD929" w:rsidR="00613D5B" w:rsidRPr="008A0832" w:rsidRDefault="00346CCB" w:rsidP="00346CCB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8A0832">
        <w:rPr>
          <w:rFonts w:ascii="Arial" w:hAnsi="Arial" w:cs="Arial"/>
          <w:b/>
          <w:bCs/>
          <w:sz w:val="24"/>
          <w:szCs w:val="24"/>
        </w:rPr>
        <w:t xml:space="preserve">3. </w:t>
      </w:r>
      <w:r w:rsidR="00613D5B" w:rsidRPr="008A0832">
        <w:rPr>
          <w:rFonts w:ascii="Arial" w:hAnsi="Arial" w:cs="Arial"/>
          <w:b/>
          <w:bCs/>
          <w:sz w:val="24"/>
          <w:szCs w:val="24"/>
        </w:rPr>
        <w:t>Endoskopie</w:t>
      </w:r>
    </w:p>
    <w:p w14:paraId="31F6E5A5" w14:textId="77777777" w:rsidR="00346CCB" w:rsidRPr="008A0832" w:rsidRDefault="00346CCB" w:rsidP="00613D5B">
      <w:pPr>
        <w:rPr>
          <w:rFonts w:ascii="Arial" w:hAnsi="Arial" w:cs="Arial"/>
          <w:sz w:val="24"/>
          <w:szCs w:val="24"/>
        </w:rPr>
      </w:pPr>
    </w:p>
    <w:p w14:paraId="7A927D72" w14:textId="646316B7" w:rsidR="00346CCB" w:rsidRPr="008A0832" w:rsidRDefault="00346CCB" w:rsidP="00613D5B">
      <w:pPr>
        <w:rPr>
          <w:rFonts w:ascii="Arial" w:hAnsi="Arial" w:cs="Arial"/>
          <w:sz w:val="24"/>
          <w:szCs w:val="24"/>
        </w:rPr>
      </w:pPr>
      <w:r w:rsidRPr="008A0832">
        <w:rPr>
          <w:rFonts w:ascii="Arial" w:hAnsi="Arial" w:cs="Arial"/>
          <w:sz w:val="24"/>
          <w:szCs w:val="24"/>
        </w:rPr>
        <w:t>3</w:t>
      </w:r>
      <w:r w:rsidR="00613D5B" w:rsidRPr="008A0832">
        <w:rPr>
          <w:rFonts w:ascii="Arial" w:hAnsi="Arial" w:cs="Arial"/>
          <w:sz w:val="24"/>
          <w:szCs w:val="24"/>
        </w:rPr>
        <w:t xml:space="preserve">.1 </w:t>
      </w:r>
      <w:r w:rsidR="00D8737C">
        <w:rPr>
          <w:rFonts w:ascii="Arial" w:hAnsi="Arial" w:cs="Arial"/>
          <w:sz w:val="24"/>
          <w:szCs w:val="24"/>
        </w:rPr>
        <w:t>Základní portfolio</w:t>
      </w:r>
    </w:p>
    <w:p w14:paraId="131E3DE8" w14:textId="77777777" w:rsidR="00346CCB" w:rsidRPr="008A0832" w:rsidRDefault="00346CCB" w:rsidP="00613D5B">
      <w:pPr>
        <w:rPr>
          <w:rFonts w:ascii="Arial" w:hAnsi="Arial" w:cs="Arial"/>
          <w:sz w:val="24"/>
          <w:szCs w:val="24"/>
        </w:rPr>
      </w:pPr>
    </w:p>
    <w:p w14:paraId="5C18BB08" w14:textId="1F9C80B1" w:rsidR="00613D5B" w:rsidRPr="008A0832" w:rsidRDefault="00346CCB" w:rsidP="00613D5B">
      <w:pPr>
        <w:rPr>
          <w:rFonts w:ascii="Arial" w:hAnsi="Arial" w:cs="Arial"/>
          <w:sz w:val="24"/>
          <w:szCs w:val="24"/>
        </w:rPr>
      </w:pPr>
      <w:r w:rsidRPr="008A0832">
        <w:rPr>
          <w:rFonts w:ascii="Arial" w:hAnsi="Arial" w:cs="Arial"/>
          <w:sz w:val="24"/>
          <w:szCs w:val="24"/>
        </w:rPr>
        <w:t xml:space="preserve">3.2 </w:t>
      </w:r>
      <w:r w:rsidR="00613D5B" w:rsidRPr="008A0832">
        <w:rPr>
          <w:rFonts w:ascii="Arial" w:hAnsi="Arial" w:cs="Arial"/>
          <w:sz w:val="24"/>
          <w:szCs w:val="24"/>
        </w:rPr>
        <w:t>Unikátní portfolio – bez množstevního bonusu</w:t>
      </w:r>
    </w:p>
    <w:p w14:paraId="3BCC0197" w14:textId="77777777" w:rsidR="00613D5B" w:rsidRPr="008A0832" w:rsidRDefault="00613D5B" w:rsidP="00613D5B">
      <w:pPr>
        <w:rPr>
          <w:rFonts w:ascii="Arial" w:hAnsi="Arial" w:cs="Arial"/>
          <w:sz w:val="24"/>
          <w:szCs w:val="24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1780"/>
        <w:gridCol w:w="3740"/>
        <w:gridCol w:w="2960"/>
      </w:tblGrid>
      <w:tr w:rsidR="00613D5B" w:rsidRPr="008A0832" w14:paraId="41243C70" w14:textId="77777777" w:rsidTr="00613D5B">
        <w:trPr>
          <w:trHeight w:val="433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C65E170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Skupina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B864887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Název</w:t>
            </w:r>
            <w:proofErr w:type="spellEnd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produktu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999176B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VZP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kód</w:t>
            </w:r>
            <w:proofErr w:type="spellEnd"/>
          </w:p>
        </w:tc>
      </w:tr>
      <w:tr w:rsidR="00613D5B" w:rsidRPr="008A0832" w14:paraId="14D09D04" w14:textId="77777777" w:rsidTr="00613D5B">
        <w:trPr>
          <w:trHeight w:val="433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F62FD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556A3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94CB6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613D5B" w:rsidRPr="008A0832" w14:paraId="4E860F92" w14:textId="77777777" w:rsidTr="00613D5B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6418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Unikátní</w:t>
            </w:r>
            <w:proofErr w:type="spellEnd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portfolio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0A4B0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WallFlex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 Biliary PC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AE814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54422</w:t>
            </w:r>
          </w:p>
        </w:tc>
      </w:tr>
      <w:tr w:rsidR="00613D5B" w:rsidRPr="008A0832" w14:paraId="5D02568B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038BF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DAFA8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WallFlex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 Biliary UC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A9AE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54421</w:t>
            </w:r>
          </w:p>
        </w:tc>
      </w:tr>
      <w:tr w:rsidR="00613D5B" w:rsidRPr="008A0832" w14:paraId="0C0F0074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F06A3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E6385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WallFlex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 Colonic Soft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CCA04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56439</w:t>
            </w:r>
          </w:p>
        </w:tc>
      </w:tr>
      <w:tr w:rsidR="00613D5B" w:rsidRPr="008A0832" w14:paraId="345282C0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912581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884A6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WallFlex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 Duodenal Soft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5DCC0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56441</w:t>
            </w:r>
          </w:p>
        </w:tc>
      </w:tr>
      <w:tr w:rsidR="00613D5B" w:rsidRPr="008A0832" w14:paraId="661EC06F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6EC0C9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6D256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WallFlex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 Esophageal FC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FF59F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141861</w:t>
            </w:r>
          </w:p>
        </w:tc>
      </w:tr>
      <w:tr w:rsidR="00613D5B" w:rsidRPr="008A0832" w14:paraId="14B55A87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C93CEA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2A7A2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WallFlex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 Esophageal PC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5EEC1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141651</w:t>
            </w:r>
          </w:p>
        </w:tc>
      </w:tr>
      <w:tr w:rsidR="00613D5B" w:rsidRPr="008A0832" w14:paraId="5F8CFBA7" w14:textId="77777777" w:rsidTr="00613D5B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E9CA0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B66B7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>WallFlex</w:t>
            </w:r>
            <w:proofErr w:type="spellEnd"/>
            <w:r w:rsidRPr="008A0832">
              <w:rPr>
                <w:rFonts w:ascii="Arial" w:hAnsi="Arial" w:cs="Arial"/>
                <w:color w:val="000000"/>
                <w:lang w:val="en-US" w:eastAsia="en-US"/>
              </w:rPr>
              <w:t xml:space="preserve"> Enteral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043FC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lang w:val="en-US" w:eastAsia="en-US"/>
              </w:rPr>
              <w:t>49217</w:t>
            </w:r>
          </w:p>
        </w:tc>
      </w:tr>
    </w:tbl>
    <w:p w14:paraId="3E9F1F18" w14:textId="77777777" w:rsidR="00613D5B" w:rsidRPr="008A0832" w:rsidRDefault="00613D5B" w:rsidP="00613D5B">
      <w:pPr>
        <w:rPr>
          <w:rFonts w:ascii="Arial" w:hAnsi="Arial" w:cs="Arial"/>
          <w:sz w:val="24"/>
          <w:szCs w:val="24"/>
        </w:rPr>
      </w:pPr>
    </w:p>
    <w:p w14:paraId="245EBD34" w14:textId="468DE3E7" w:rsidR="00613D5B" w:rsidRPr="008A0832" w:rsidRDefault="00346CCB" w:rsidP="00346CCB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8A0832">
        <w:rPr>
          <w:rFonts w:ascii="Arial" w:hAnsi="Arial" w:cs="Arial"/>
          <w:b/>
          <w:bCs/>
          <w:sz w:val="24"/>
          <w:szCs w:val="24"/>
        </w:rPr>
        <w:t>4. Intervenční r</w:t>
      </w:r>
      <w:r w:rsidR="00613D5B" w:rsidRPr="008A0832">
        <w:rPr>
          <w:rFonts w:ascii="Arial" w:hAnsi="Arial" w:cs="Arial"/>
          <w:b/>
          <w:bCs/>
          <w:sz w:val="24"/>
          <w:szCs w:val="24"/>
        </w:rPr>
        <w:t xml:space="preserve">adiologie </w:t>
      </w:r>
    </w:p>
    <w:p w14:paraId="4C6CF5F3" w14:textId="77777777" w:rsidR="00346CCB" w:rsidRPr="008A0832" w:rsidRDefault="00346CCB" w:rsidP="00613D5B">
      <w:pPr>
        <w:rPr>
          <w:rFonts w:ascii="Arial" w:hAnsi="Arial" w:cs="Arial"/>
        </w:rPr>
      </w:pPr>
    </w:p>
    <w:p w14:paraId="4DC08DA0" w14:textId="2554C70B" w:rsidR="00346CCB" w:rsidRPr="008A0832" w:rsidRDefault="00346CCB" w:rsidP="00613D5B">
      <w:pPr>
        <w:rPr>
          <w:rFonts w:ascii="Arial" w:hAnsi="Arial" w:cs="Arial"/>
          <w:sz w:val="24"/>
          <w:szCs w:val="24"/>
        </w:rPr>
      </w:pPr>
      <w:r w:rsidRPr="008A0832">
        <w:rPr>
          <w:rFonts w:ascii="Arial" w:hAnsi="Arial" w:cs="Arial"/>
          <w:sz w:val="24"/>
          <w:szCs w:val="24"/>
        </w:rPr>
        <w:t>4</w:t>
      </w:r>
      <w:r w:rsidR="00613D5B" w:rsidRPr="008A0832">
        <w:rPr>
          <w:rFonts w:ascii="Arial" w:hAnsi="Arial" w:cs="Arial"/>
          <w:sz w:val="24"/>
          <w:szCs w:val="24"/>
        </w:rPr>
        <w:t xml:space="preserve">.1 </w:t>
      </w:r>
      <w:r w:rsidRPr="008A0832">
        <w:rPr>
          <w:rFonts w:ascii="Arial" w:hAnsi="Arial" w:cs="Arial"/>
          <w:sz w:val="24"/>
          <w:szCs w:val="24"/>
        </w:rPr>
        <w:t>Základní portfolio</w:t>
      </w:r>
    </w:p>
    <w:p w14:paraId="0A48C907" w14:textId="77777777" w:rsidR="00346CCB" w:rsidRPr="008A0832" w:rsidRDefault="00346CCB" w:rsidP="00613D5B">
      <w:pPr>
        <w:rPr>
          <w:rFonts w:ascii="Arial" w:hAnsi="Arial" w:cs="Arial"/>
          <w:sz w:val="24"/>
          <w:szCs w:val="24"/>
        </w:rPr>
      </w:pPr>
    </w:p>
    <w:p w14:paraId="4064BEFF" w14:textId="42EC722C" w:rsidR="00346CCB" w:rsidRPr="008A0832" w:rsidRDefault="00346CCB" w:rsidP="00613D5B">
      <w:pPr>
        <w:rPr>
          <w:rFonts w:ascii="Arial" w:hAnsi="Arial" w:cs="Arial"/>
          <w:sz w:val="24"/>
          <w:szCs w:val="24"/>
        </w:rPr>
      </w:pPr>
      <w:r w:rsidRPr="008A0832">
        <w:rPr>
          <w:rFonts w:ascii="Arial" w:hAnsi="Arial" w:cs="Arial"/>
          <w:sz w:val="24"/>
          <w:szCs w:val="24"/>
        </w:rPr>
        <w:t>4.2 Periferní lékové stenty</w:t>
      </w:r>
    </w:p>
    <w:p w14:paraId="556E79F0" w14:textId="77777777" w:rsidR="00346CCB" w:rsidRPr="008A0832" w:rsidRDefault="00346CCB" w:rsidP="00613D5B">
      <w:pPr>
        <w:rPr>
          <w:rFonts w:ascii="Arial" w:hAnsi="Arial" w:cs="Arial"/>
          <w:sz w:val="24"/>
          <w:szCs w:val="24"/>
        </w:rPr>
      </w:pPr>
    </w:p>
    <w:p w14:paraId="618D4363" w14:textId="03E4E1D2" w:rsidR="00613D5B" w:rsidRPr="008A0832" w:rsidRDefault="00346CCB" w:rsidP="00613D5B">
      <w:pPr>
        <w:rPr>
          <w:rFonts w:ascii="Arial" w:hAnsi="Arial" w:cs="Arial"/>
          <w:sz w:val="24"/>
          <w:szCs w:val="24"/>
        </w:rPr>
      </w:pPr>
      <w:r w:rsidRPr="008A0832">
        <w:rPr>
          <w:rFonts w:ascii="Arial" w:hAnsi="Arial" w:cs="Arial"/>
          <w:sz w:val="24"/>
          <w:szCs w:val="24"/>
        </w:rPr>
        <w:t xml:space="preserve">4.3 </w:t>
      </w:r>
      <w:r w:rsidR="00613D5B" w:rsidRPr="008A0832">
        <w:rPr>
          <w:rFonts w:ascii="Arial" w:hAnsi="Arial" w:cs="Arial"/>
          <w:sz w:val="24"/>
          <w:szCs w:val="24"/>
        </w:rPr>
        <w:t xml:space="preserve">Zařízení a produkty pro </w:t>
      </w:r>
      <w:proofErr w:type="spellStart"/>
      <w:r w:rsidR="00613D5B" w:rsidRPr="008A0832">
        <w:rPr>
          <w:rFonts w:ascii="Arial" w:hAnsi="Arial" w:cs="Arial"/>
          <w:sz w:val="24"/>
          <w:szCs w:val="24"/>
        </w:rPr>
        <w:t>aterektomii</w:t>
      </w:r>
      <w:proofErr w:type="spellEnd"/>
      <w:r w:rsidR="00613D5B" w:rsidRPr="008A083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13D5B" w:rsidRPr="008A0832">
        <w:rPr>
          <w:rFonts w:ascii="Arial" w:hAnsi="Arial" w:cs="Arial"/>
          <w:sz w:val="24"/>
          <w:szCs w:val="24"/>
        </w:rPr>
        <w:t>trombektomii</w:t>
      </w:r>
      <w:proofErr w:type="spellEnd"/>
    </w:p>
    <w:p w14:paraId="73B98EC9" w14:textId="77777777" w:rsidR="00613D5B" w:rsidRPr="008A0832" w:rsidRDefault="00613D5B" w:rsidP="00613D5B">
      <w:pPr>
        <w:pStyle w:val="Odstavecseseznamem"/>
        <w:ind w:left="360"/>
        <w:rPr>
          <w:rFonts w:ascii="Arial" w:hAnsi="Arial" w:cs="Arial"/>
        </w:rPr>
      </w:pPr>
    </w:p>
    <w:tbl>
      <w:tblPr>
        <w:tblW w:w="8450" w:type="dxa"/>
        <w:tblLook w:val="04A0" w:firstRow="1" w:lastRow="0" w:firstColumn="1" w:lastColumn="0" w:noHBand="0" w:noVBand="1"/>
      </w:tblPr>
      <w:tblGrid>
        <w:gridCol w:w="2060"/>
        <w:gridCol w:w="4500"/>
        <w:gridCol w:w="1890"/>
      </w:tblGrid>
      <w:tr w:rsidR="00613D5B" w:rsidRPr="008A0832" w14:paraId="749F7ACA" w14:textId="77777777" w:rsidTr="00613D5B">
        <w:trPr>
          <w:trHeight w:val="89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30A79C46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                                     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Skupina</w:t>
            </w:r>
            <w:proofErr w:type="spellEnd"/>
          </w:p>
          <w:p w14:paraId="2922E899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14:paraId="3B41EDC7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B4BCDF9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                  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Název</w:t>
            </w:r>
            <w:proofErr w:type="spellEnd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produktu</w:t>
            </w:r>
            <w:proofErr w:type="spellEnd"/>
          </w:p>
          <w:p w14:paraId="5629ABC3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14:paraId="17AF3DAC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F75B5"/>
            <w:noWrap/>
            <w:vAlign w:val="bottom"/>
            <w:hideMark/>
          </w:tcPr>
          <w:p w14:paraId="38DD9D31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    VZP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kód</w:t>
            </w:r>
            <w:proofErr w:type="spellEnd"/>
          </w:p>
          <w:p w14:paraId="28E43300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14:paraId="55854471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613D5B" w:rsidRPr="008A0832" w14:paraId="133E464A" w14:textId="77777777" w:rsidTr="00613D5B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C20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B1A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Katetr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trombektomický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periferní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aspirační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- PE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5C61D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194576</w:t>
            </w:r>
          </w:p>
        </w:tc>
      </w:tr>
      <w:tr w:rsidR="00613D5B" w:rsidRPr="008A0832" w14:paraId="2E495DFD" w14:textId="77777777" w:rsidTr="00613D5B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532F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04CB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Katetr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trombektomický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periferní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aspirační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- SOLENT DISTA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BCDF7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194572</w:t>
            </w:r>
          </w:p>
        </w:tc>
      </w:tr>
      <w:tr w:rsidR="00613D5B" w:rsidRPr="008A0832" w14:paraId="7B9C31E8" w14:textId="77777777" w:rsidTr="00613D5B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83E8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szCs w:val="22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szCs w:val="22"/>
                <w:lang w:val="en-US" w:eastAsia="en-US"/>
              </w:rPr>
              <w:t>Aterektomie</w:t>
            </w:r>
            <w:proofErr w:type="spellEnd"/>
          </w:p>
          <w:p w14:paraId="687C42AE" w14:textId="77777777" w:rsidR="00613D5B" w:rsidRPr="008A0832" w:rsidRDefault="00613D5B" w:rsidP="00613D5B">
            <w:pPr>
              <w:rPr>
                <w:rFonts w:ascii="Arial" w:hAnsi="Arial" w:cs="Arial"/>
                <w:b/>
                <w:bCs/>
                <w:color w:val="000000"/>
                <w:szCs w:val="22"/>
                <w:lang w:val="en-US" w:eastAsia="en-US"/>
              </w:rPr>
            </w:pPr>
            <w:r w:rsidRPr="008A0832">
              <w:rPr>
                <w:rFonts w:ascii="Arial" w:hAnsi="Arial" w:cs="Arial"/>
                <w:b/>
                <w:bCs/>
                <w:color w:val="000000"/>
                <w:szCs w:val="22"/>
                <w:lang w:val="en-US" w:eastAsia="en-US"/>
              </w:rPr>
              <w:t xml:space="preserve"> a  </w:t>
            </w:r>
            <w:proofErr w:type="spellStart"/>
            <w:r w:rsidRPr="008A0832">
              <w:rPr>
                <w:rFonts w:ascii="Arial" w:hAnsi="Arial" w:cs="Arial"/>
                <w:b/>
                <w:bCs/>
                <w:color w:val="000000"/>
                <w:szCs w:val="22"/>
                <w:lang w:val="en-US" w:eastAsia="en-US"/>
              </w:rPr>
              <w:t>Trombektomie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0088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Katetr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trombektomický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periferní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aspirační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- SOLENT OMNI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C036C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194573</w:t>
            </w:r>
          </w:p>
        </w:tc>
      </w:tr>
      <w:tr w:rsidR="00613D5B" w:rsidRPr="008A0832" w14:paraId="3BE4F552" w14:textId="77777777" w:rsidTr="00613D5B">
        <w:trPr>
          <w:trHeight w:val="290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82CC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AD23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Katetr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trombektomický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periferní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aspirační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- SOLENT PROXI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82088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194574</w:t>
            </w:r>
          </w:p>
        </w:tc>
      </w:tr>
      <w:tr w:rsidR="00613D5B" w:rsidRPr="008A0832" w14:paraId="0C666A8C" w14:textId="77777777" w:rsidTr="00613D5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248D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64B" w14:textId="77777777" w:rsidR="00613D5B" w:rsidRPr="008A0832" w:rsidRDefault="00613D5B" w:rsidP="00613D5B">
            <w:pPr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Katetr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trombektomický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periferní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aspirační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žilní</w:t>
            </w:r>
            <w:proofErr w:type="spellEnd"/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 xml:space="preserve"> - ZELANTE DVT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8C264" w14:textId="77777777" w:rsidR="00613D5B" w:rsidRPr="008A0832" w:rsidRDefault="00613D5B" w:rsidP="00613D5B">
            <w:pPr>
              <w:jc w:val="center"/>
              <w:rPr>
                <w:rFonts w:ascii="Arial" w:hAnsi="Arial" w:cs="Arial"/>
                <w:color w:val="000000"/>
                <w:szCs w:val="22"/>
                <w:lang w:val="en-US" w:eastAsia="en-US"/>
              </w:rPr>
            </w:pPr>
            <w:r w:rsidRPr="008A0832">
              <w:rPr>
                <w:rFonts w:ascii="Arial" w:hAnsi="Arial" w:cs="Arial"/>
                <w:color w:val="000000"/>
                <w:szCs w:val="22"/>
                <w:lang w:val="en-US" w:eastAsia="en-US"/>
              </w:rPr>
              <w:t>200445</w:t>
            </w:r>
          </w:p>
        </w:tc>
      </w:tr>
    </w:tbl>
    <w:p w14:paraId="501225D8" w14:textId="77777777" w:rsidR="00613D5B" w:rsidRPr="008A0832" w:rsidRDefault="00613D5B" w:rsidP="00346CCB">
      <w:pPr>
        <w:rPr>
          <w:rFonts w:ascii="Arial" w:hAnsi="Arial" w:cs="Arial"/>
          <w:sz w:val="24"/>
          <w:szCs w:val="24"/>
        </w:rPr>
      </w:pPr>
    </w:p>
    <w:p w14:paraId="6342B705" w14:textId="50246F04" w:rsidR="00613D5B" w:rsidRPr="008A0832" w:rsidRDefault="00346CCB" w:rsidP="00346CCB">
      <w:pPr>
        <w:rPr>
          <w:rFonts w:ascii="Arial" w:hAnsi="Arial" w:cs="Arial"/>
          <w:sz w:val="24"/>
          <w:szCs w:val="24"/>
        </w:rPr>
      </w:pPr>
      <w:r w:rsidRPr="008A0832">
        <w:rPr>
          <w:rFonts w:ascii="Arial" w:hAnsi="Arial" w:cs="Arial"/>
          <w:sz w:val="24"/>
          <w:szCs w:val="24"/>
        </w:rPr>
        <w:t>4.4 Speciální hydrofilní vodiče</w:t>
      </w:r>
    </w:p>
    <w:p w14:paraId="117415B5" w14:textId="77777777" w:rsidR="00613D5B" w:rsidRPr="008A0832" w:rsidRDefault="00613D5B" w:rsidP="00613D5B">
      <w:pPr>
        <w:pStyle w:val="Odstavecseseznamem"/>
        <w:ind w:left="360"/>
        <w:rPr>
          <w:rFonts w:ascii="Arial" w:hAnsi="Arial" w:cs="Arial"/>
        </w:rPr>
      </w:pPr>
    </w:p>
    <w:p w14:paraId="2D7180E5" w14:textId="77777777" w:rsidR="00613D5B" w:rsidRPr="008A0832" w:rsidRDefault="00613D5B" w:rsidP="00613D5B">
      <w:pPr>
        <w:pStyle w:val="Odstavecseseznamem"/>
        <w:ind w:left="360"/>
        <w:rPr>
          <w:rFonts w:ascii="Arial" w:hAnsi="Arial" w:cs="Arial"/>
        </w:rPr>
      </w:pPr>
    </w:p>
    <w:p w14:paraId="766A973F" w14:textId="77777777" w:rsidR="00613D5B" w:rsidRPr="008A0832" w:rsidRDefault="00613D5B" w:rsidP="00613D5B">
      <w:pPr>
        <w:pStyle w:val="Odstavecseseznamem"/>
        <w:ind w:left="360"/>
        <w:rPr>
          <w:rFonts w:ascii="Arial" w:hAnsi="Arial" w:cs="Arial"/>
        </w:rPr>
      </w:pPr>
    </w:p>
    <w:p w14:paraId="72B8E56A" w14:textId="77777777" w:rsidR="00613D5B" w:rsidRPr="008A0832" w:rsidRDefault="00613D5B">
      <w:pPr>
        <w:ind w:right="560"/>
        <w:rPr>
          <w:rFonts w:ascii="Arial" w:hAnsi="Arial" w:cs="Arial"/>
          <w:sz w:val="22"/>
          <w:lang w:val="en-US"/>
        </w:rPr>
      </w:pPr>
    </w:p>
    <w:sectPr w:rsidR="00613D5B" w:rsidRPr="008A0832" w:rsidSect="00614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63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11965" w14:textId="77777777" w:rsidR="00013D7A" w:rsidRDefault="00013D7A">
      <w:r>
        <w:separator/>
      </w:r>
    </w:p>
  </w:endnote>
  <w:endnote w:type="continuationSeparator" w:id="0">
    <w:p w14:paraId="4FFE71F7" w14:textId="77777777" w:rsidR="00013D7A" w:rsidRDefault="0001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A8B4A" w14:textId="77777777" w:rsidR="00FC62EB" w:rsidRDefault="00FC62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5101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CE860F" w14:textId="0F784E1F" w:rsidR="001E2D1D" w:rsidRDefault="006E1AAC" w:rsidP="006E1AAC">
            <w:pPr>
              <w:pStyle w:val="Zpat"/>
              <w:jc w:val="center"/>
            </w:pPr>
            <w:r w:rsidRPr="006E1AAC">
              <w:rPr>
                <w:rFonts w:ascii="Arial" w:hAnsi="Arial" w:cs="Arial"/>
                <w:bCs/>
                <w:sz w:val="16"/>
                <w:szCs w:val="18"/>
              </w:rPr>
              <w:fldChar w:fldCharType="begin"/>
            </w:r>
            <w:r w:rsidRPr="006E1AAC">
              <w:rPr>
                <w:rFonts w:ascii="Arial" w:hAnsi="Arial" w:cs="Arial"/>
                <w:bCs/>
                <w:sz w:val="16"/>
                <w:szCs w:val="18"/>
              </w:rPr>
              <w:instrText xml:space="preserve"> PAGE </w:instrText>
            </w:r>
            <w:r w:rsidRPr="006E1AAC">
              <w:rPr>
                <w:rFonts w:ascii="Arial" w:hAnsi="Arial" w:cs="Arial"/>
                <w:bCs/>
                <w:sz w:val="16"/>
                <w:szCs w:val="18"/>
              </w:rPr>
              <w:fldChar w:fldCharType="separate"/>
            </w:r>
            <w:r w:rsidR="00861AC7">
              <w:rPr>
                <w:rFonts w:ascii="Arial" w:hAnsi="Arial" w:cs="Arial"/>
                <w:bCs/>
                <w:noProof/>
                <w:sz w:val="16"/>
                <w:szCs w:val="18"/>
              </w:rPr>
              <w:t>6</w:t>
            </w:r>
            <w:r w:rsidRPr="006E1AAC">
              <w:rPr>
                <w:rFonts w:ascii="Arial" w:hAnsi="Arial" w:cs="Arial"/>
                <w:bCs/>
                <w:sz w:val="16"/>
                <w:szCs w:val="18"/>
              </w:rPr>
              <w:fldChar w:fldCharType="end"/>
            </w:r>
            <w:r w:rsidRPr="006E1AAC">
              <w:rPr>
                <w:rFonts w:ascii="Arial" w:hAnsi="Arial" w:cs="Arial"/>
                <w:sz w:val="16"/>
                <w:szCs w:val="18"/>
              </w:rPr>
              <w:t>/</w:t>
            </w:r>
            <w:r w:rsidRPr="006E1AAC">
              <w:rPr>
                <w:rFonts w:ascii="Arial" w:hAnsi="Arial" w:cs="Arial"/>
                <w:bCs/>
                <w:sz w:val="16"/>
                <w:szCs w:val="18"/>
              </w:rPr>
              <w:fldChar w:fldCharType="begin"/>
            </w:r>
            <w:r w:rsidRPr="006E1AAC">
              <w:rPr>
                <w:rFonts w:ascii="Arial" w:hAnsi="Arial" w:cs="Arial"/>
                <w:bCs/>
                <w:sz w:val="16"/>
                <w:szCs w:val="18"/>
              </w:rPr>
              <w:instrText xml:space="preserve"> NUMPAGES  </w:instrText>
            </w:r>
            <w:r w:rsidRPr="006E1AAC">
              <w:rPr>
                <w:rFonts w:ascii="Arial" w:hAnsi="Arial" w:cs="Arial"/>
                <w:bCs/>
                <w:sz w:val="16"/>
                <w:szCs w:val="18"/>
              </w:rPr>
              <w:fldChar w:fldCharType="separate"/>
            </w:r>
            <w:r w:rsidR="00861AC7">
              <w:rPr>
                <w:rFonts w:ascii="Arial" w:hAnsi="Arial" w:cs="Arial"/>
                <w:bCs/>
                <w:noProof/>
                <w:sz w:val="16"/>
                <w:szCs w:val="18"/>
              </w:rPr>
              <w:t>6</w:t>
            </w:r>
            <w:r w:rsidRPr="006E1AAC">
              <w:rPr>
                <w:rFonts w:ascii="Arial" w:hAnsi="Arial" w:cs="Arial"/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C9760" w14:textId="77777777" w:rsidR="00FC62EB" w:rsidRDefault="00FC62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F11C" w14:textId="77777777" w:rsidR="00013D7A" w:rsidRDefault="00013D7A">
      <w:r>
        <w:separator/>
      </w:r>
    </w:p>
  </w:footnote>
  <w:footnote w:type="continuationSeparator" w:id="0">
    <w:p w14:paraId="6F935412" w14:textId="77777777" w:rsidR="00013D7A" w:rsidRDefault="0001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F4DA" w14:textId="77777777" w:rsidR="00FC62EB" w:rsidRDefault="00FC62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3947C" w14:textId="7B0255A2" w:rsidR="001E2D1D" w:rsidRDefault="001E2D1D">
    <w:pPr>
      <w:pStyle w:val="Zhlav"/>
      <w:tabs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17D1" w14:textId="77777777" w:rsidR="00FC62EB" w:rsidRDefault="00FC62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22C80A81"/>
    <w:multiLevelType w:val="hybridMultilevel"/>
    <w:tmpl w:val="461C27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E54924"/>
    <w:multiLevelType w:val="hybridMultilevel"/>
    <w:tmpl w:val="833029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5" w:hanging="360"/>
      </w:pPr>
    </w:lvl>
    <w:lvl w:ilvl="2" w:tplc="0409001B" w:tentative="1">
      <w:start w:val="1"/>
      <w:numFmt w:val="lowerRoman"/>
      <w:lvlText w:val="%3."/>
      <w:lvlJc w:val="right"/>
      <w:pPr>
        <w:ind w:left="1335" w:hanging="180"/>
      </w:pPr>
    </w:lvl>
    <w:lvl w:ilvl="3" w:tplc="0409000F" w:tentative="1">
      <w:start w:val="1"/>
      <w:numFmt w:val="decimal"/>
      <w:lvlText w:val="%4."/>
      <w:lvlJc w:val="left"/>
      <w:pPr>
        <w:ind w:left="2055" w:hanging="360"/>
      </w:pPr>
    </w:lvl>
    <w:lvl w:ilvl="4" w:tplc="04090019" w:tentative="1">
      <w:start w:val="1"/>
      <w:numFmt w:val="lowerLetter"/>
      <w:lvlText w:val="%5."/>
      <w:lvlJc w:val="left"/>
      <w:pPr>
        <w:ind w:left="2775" w:hanging="360"/>
      </w:pPr>
    </w:lvl>
    <w:lvl w:ilvl="5" w:tplc="0409001B" w:tentative="1">
      <w:start w:val="1"/>
      <w:numFmt w:val="lowerRoman"/>
      <w:lvlText w:val="%6."/>
      <w:lvlJc w:val="right"/>
      <w:pPr>
        <w:ind w:left="3495" w:hanging="180"/>
      </w:pPr>
    </w:lvl>
    <w:lvl w:ilvl="6" w:tplc="0409000F" w:tentative="1">
      <w:start w:val="1"/>
      <w:numFmt w:val="decimal"/>
      <w:lvlText w:val="%7."/>
      <w:lvlJc w:val="left"/>
      <w:pPr>
        <w:ind w:left="4215" w:hanging="360"/>
      </w:pPr>
    </w:lvl>
    <w:lvl w:ilvl="7" w:tplc="04090019" w:tentative="1">
      <w:start w:val="1"/>
      <w:numFmt w:val="lowerLetter"/>
      <w:lvlText w:val="%8."/>
      <w:lvlJc w:val="left"/>
      <w:pPr>
        <w:ind w:left="4935" w:hanging="360"/>
      </w:pPr>
    </w:lvl>
    <w:lvl w:ilvl="8" w:tplc="0409001B" w:tentative="1">
      <w:start w:val="1"/>
      <w:numFmt w:val="lowerRoman"/>
      <w:lvlText w:val="%9."/>
      <w:lvlJc w:val="right"/>
      <w:pPr>
        <w:ind w:left="5655" w:hanging="180"/>
      </w:pPr>
    </w:lvl>
  </w:abstractNum>
  <w:abstractNum w:abstractNumId="3" w15:restartNumberingAfterBreak="0">
    <w:nsid w:val="51445577"/>
    <w:multiLevelType w:val="hybridMultilevel"/>
    <w:tmpl w:val="B0CE6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47E07"/>
    <w:multiLevelType w:val="singleLevel"/>
    <w:tmpl w:val="E16A5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5" w15:restartNumberingAfterBreak="0">
    <w:nsid w:val="6DBC18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C75FD6"/>
    <w:multiLevelType w:val="singleLevel"/>
    <w:tmpl w:val="E16A5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7" w15:restartNumberingAfterBreak="0">
    <w:nsid w:val="76C53F89"/>
    <w:multiLevelType w:val="multilevel"/>
    <w:tmpl w:val="83665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F40360"/>
    <w:multiLevelType w:val="hybridMultilevel"/>
    <w:tmpl w:val="B3CE6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073C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702969-v3\PRADOCS"/>
    <w:docVar w:name="OfficeIni" w:val="Prague - CZECH.ini"/>
  </w:docVars>
  <w:rsids>
    <w:rsidRoot w:val="00CF4F36"/>
    <w:rsid w:val="00013D7A"/>
    <w:rsid w:val="0002744A"/>
    <w:rsid w:val="0006163A"/>
    <w:rsid w:val="00086FC2"/>
    <w:rsid w:val="0009589F"/>
    <w:rsid w:val="000A5B2F"/>
    <w:rsid w:val="000B3B02"/>
    <w:rsid w:val="000B499C"/>
    <w:rsid w:val="000B59F4"/>
    <w:rsid w:val="000B6A81"/>
    <w:rsid w:val="000C61C2"/>
    <w:rsid w:val="000E352D"/>
    <w:rsid w:val="000E4029"/>
    <w:rsid w:val="000E6970"/>
    <w:rsid w:val="00102488"/>
    <w:rsid w:val="0011655C"/>
    <w:rsid w:val="00123D54"/>
    <w:rsid w:val="00127654"/>
    <w:rsid w:val="001278CE"/>
    <w:rsid w:val="00127D3E"/>
    <w:rsid w:val="00162783"/>
    <w:rsid w:val="00190C27"/>
    <w:rsid w:val="0019213A"/>
    <w:rsid w:val="001A6425"/>
    <w:rsid w:val="001B3771"/>
    <w:rsid w:val="001C2F40"/>
    <w:rsid w:val="001D6104"/>
    <w:rsid w:val="001E2D1D"/>
    <w:rsid w:val="00205B14"/>
    <w:rsid w:val="00212726"/>
    <w:rsid w:val="00221916"/>
    <w:rsid w:val="002238E8"/>
    <w:rsid w:val="002447F2"/>
    <w:rsid w:val="002658A0"/>
    <w:rsid w:val="0027786F"/>
    <w:rsid w:val="002C687C"/>
    <w:rsid w:val="002D1F5B"/>
    <w:rsid w:val="002F66BC"/>
    <w:rsid w:val="002F78EE"/>
    <w:rsid w:val="00305C18"/>
    <w:rsid w:val="00345CB7"/>
    <w:rsid w:val="00346A0D"/>
    <w:rsid w:val="00346CCB"/>
    <w:rsid w:val="003624FD"/>
    <w:rsid w:val="0036337F"/>
    <w:rsid w:val="0038056C"/>
    <w:rsid w:val="003A7680"/>
    <w:rsid w:val="003B6A61"/>
    <w:rsid w:val="003E04F5"/>
    <w:rsid w:val="003E5C8E"/>
    <w:rsid w:val="003F729C"/>
    <w:rsid w:val="0040068B"/>
    <w:rsid w:val="004066C1"/>
    <w:rsid w:val="00406ACD"/>
    <w:rsid w:val="004346D2"/>
    <w:rsid w:val="00445900"/>
    <w:rsid w:val="0045144A"/>
    <w:rsid w:val="00461366"/>
    <w:rsid w:val="004B0AB4"/>
    <w:rsid w:val="004D357F"/>
    <w:rsid w:val="004E057F"/>
    <w:rsid w:val="004E60CF"/>
    <w:rsid w:val="004E738B"/>
    <w:rsid w:val="0050454B"/>
    <w:rsid w:val="0051370F"/>
    <w:rsid w:val="00520312"/>
    <w:rsid w:val="00527844"/>
    <w:rsid w:val="0053082B"/>
    <w:rsid w:val="00546E59"/>
    <w:rsid w:val="00554C98"/>
    <w:rsid w:val="00555F0A"/>
    <w:rsid w:val="00571CD8"/>
    <w:rsid w:val="00573C42"/>
    <w:rsid w:val="00586ABF"/>
    <w:rsid w:val="00592BCB"/>
    <w:rsid w:val="005B6C4B"/>
    <w:rsid w:val="005C7CBB"/>
    <w:rsid w:val="005D30BB"/>
    <w:rsid w:val="005F5CA5"/>
    <w:rsid w:val="00601259"/>
    <w:rsid w:val="00613D5B"/>
    <w:rsid w:val="00614AFC"/>
    <w:rsid w:val="00624FE6"/>
    <w:rsid w:val="00631A80"/>
    <w:rsid w:val="00654265"/>
    <w:rsid w:val="00665526"/>
    <w:rsid w:val="00674CFA"/>
    <w:rsid w:val="00683365"/>
    <w:rsid w:val="00695EA4"/>
    <w:rsid w:val="00697AE3"/>
    <w:rsid w:val="006E1AAC"/>
    <w:rsid w:val="006F60B7"/>
    <w:rsid w:val="007041EC"/>
    <w:rsid w:val="007114C6"/>
    <w:rsid w:val="007315DD"/>
    <w:rsid w:val="00757EDE"/>
    <w:rsid w:val="00764CED"/>
    <w:rsid w:val="00767B56"/>
    <w:rsid w:val="007703FA"/>
    <w:rsid w:val="007779F5"/>
    <w:rsid w:val="00780D6B"/>
    <w:rsid w:val="00784841"/>
    <w:rsid w:val="00790DC0"/>
    <w:rsid w:val="007A77A7"/>
    <w:rsid w:val="007B1CBA"/>
    <w:rsid w:val="007E4B24"/>
    <w:rsid w:val="007E5048"/>
    <w:rsid w:val="007F413B"/>
    <w:rsid w:val="0083344C"/>
    <w:rsid w:val="008450F6"/>
    <w:rsid w:val="008519C5"/>
    <w:rsid w:val="00861AC7"/>
    <w:rsid w:val="00885742"/>
    <w:rsid w:val="008A0832"/>
    <w:rsid w:val="008B18CB"/>
    <w:rsid w:val="008D1462"/>
    <w:rsid w:val="008D52A7"/>
    <w:rsid w:val="008D584D"/>
    <w:rsid w:val="008D5977"/>
    <w:rsid w:val="008E36D7"/>
    <w:rsid w:val="009117A5"/>
    <w:rsid w:val="009158C9"/>
    <w:rsid w:val="00942A15"/>
    <w:rsid w:val="009506EE"/>
    <w:rsid w:val="009E41A8"/>
    <w:rsid w:val="009E7A57"/>
    <w:rsid w:val="00A03A09"/>
    <w:rsid w:val="00A12FC5"/>
    <w:rsid w:val="00A20DAE"/>
    <w:rsid w:val="00A3012C"/>
    <w:rsid w:val="00A427E9"/>
    <w:rsid w:val="00A537F3"/>
    <w:rsid w:val="00A57960"/>
    <w:rsid w:val="00A650B1"/>
    <w:rsid w:val="00A92A2F"/>
    <w:rsid w:val="00A97640"/>
    <w:rsid w:val="00AA312B"/>
    <w:rsid w:val="00AA75EF"/>
    <w:rsid w:val="00AC1055"/>
    <w:rsid w:val="00AD6869"/>
    <w:rsid w:val="00AD6993"/>
    <w:rsid w:val="00AE5409"/>
    <w:rsid w:val="00AF66FE"/>
    <w:rsid w:val="00B10129"/>
    <w:rsid w:val="00B27548"/>
    <w:rsid w:val="00B3733C"/>
    <w:rsid w:val="00B64026"/>
    <w:rsid w:val="00B81E81"/>
    <w:rsid w:val="00B857DA"/>
    <w:rsid w:val="00BA165E"/>
    <w:rsid w:val="00BB411B"/>
    <w:rsid w:val="00BB583C"/>
    <w:rsid w:val="00BB5BE9"/>
    <w:rsid w:val="00BB7255"/>
    <w:rsid w:val="00BC4C63"/>
    <w:rsid w:val="00C73C6F"/>
    <w:rsid w:val="00C96A82"/>
    <w:rsid w:val="00CA2DC0"/>
    <w:rsid w:val="00CC4ED3"/>
    <w:rsid w:val="00CC513B"/>
    <w:rsid w:val="00CD2EEA"/>
    <w:rsid w:val="00CE616E"/>
    <w:rsid w:val="00CF4F36"/>
    <w:rsid w:val="00D04F35"/>
    <w:rsid w:val="00D11995"/>
    <w:rsid w:val="00D27022"/>
    <w:rsid w:val="00D53E3F"/>
    <w:rsid w:val="00D706AA"/>
    <w:rsid w:val="00D82BB0"/>
    <w:rsid w:val="00D83435"/>
    <w:rsid w:val="00D8737C"/>
    <w:rsid w:val="00D922DC"/>
    <w:rsid w:val="00D94D26"/>
    <w:rsid w:val="00DB0184"/>
    <w:rsid w:val="00E115A2"/>
    <w:rsid w:val="00E13D24"/>
    <w:rsid w:val="00E20C22"/>
    <w:rsid w:val="00E228A6"/>
    <w:rsid w:val="00E44171"/>
    <w:rsid w:val="00E5015F"/>
    <w:rsid w:val="00E54237"/>
    <w:rsid w:val="00E707F6"/>
    <w:rsid w:val="00E70A7D"/>
    <w:rsid w:val="00E75B88"/>
    <w:rsid w:val="00E75BFB"/>
    <w:rsid w:val="00EB5D95"/>
    <w:rsid w:val="00EB6294"/>
    <w:rsid w:val="00EB7CDB"/>
    <w:rsid w:val="00EC5754"/>
    <w:rsid w:val="00ED7B7F"/>
    <w:rsid w:val="00F34E2B"/>
    <w:rsid w:val="00F51E1B"/>
    <w:rsid w:val="00F70AC5"/>
    <w:rsid w:val="00F72318"/>
    <w:rsid w:val="00F96F33"/>
    <w:rsid w:val="00FB3CDB"/>
    <w:rsid w:val="00FC62EB"/>
    <w:rsid w:val="00FC6EC8"/>
    <w:rsid w:val="00FE496C"/>
    <w:rsid w:val="00FE5BBD"/>
    <w:rsid w:val="00FE5D31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5400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val="cs-CZ" w:eastAsia="ar-SA"/>
    </w:rPr>
  </w:style>
  <w:style w:type="paragraph" w:styleId="Nadpis1">
    <w:name w:val="heading 1"/>
    <w:basedOn w:val="Normln"/>
    <w:next w:val="Normln"/>
    <w:link w:val="Nadpis1Char"/>
    <w:qFormat/>
    <w:rsid w:val="00D27022"/>
    <w:pPr>
      <w:keepNext/>
      <w:keepLines/>
      <w:suppressAutoHyphens w:val="0"/>
      <w:jc w:val="center"/>
      <w:outlineLvl w:val="0"/>
    </w:pPr>
    <w:rPr>
      <w:rFonts w:ascii="Arial" w:hAnsi="Arial"/>
      <w:b/>
      <w:sz w:val="36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27022"/>
    <w:pPr>
      <w:keepNext/>
      <w:keepLines/>
      <w:suppressAutoHyphens w:val="0"/>
      <w:jc w:val="center"/>
      <w:outlineLvl w:val="1"/>
    </w:pPr>
    <w:rPr>
      <w:rFonts w:ascii="Arial" w:hAnsi="Arial"/>
      <w:b/>
      <w:sz w:val="28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27022"/>
    <w:pPr>
      <w:keepNext/>
      <w:keepLines/>
      <w:suppressAutoHyphens w:val="0"/>
      <w:outlineLvl w:val="3"/>
    </w:pPr>
    <w:rPr>
      <w:rFonts w:ascii="Arial" w:hAnsi="Arial"/>
      <w:b/>
      <w:noProof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8D1462"/>
    <w:rPr>
      <w:lang w:val="cs-CZ" w:eastAsia="ar-SA"/>
    </w:rPr>
  </w:style>
  <w:style w:type="paragraph" w:styleId="Odstavecseseznamem">
    <w:name w:val="List Paragraph"/>
    <w:basedOn w:val="Normln"/>
    <w:uiPriority w:val="34"/>
    <w:qFormat/>
    <w:rsid w:val="008D1462"/>
    <w:pPr>
      <w:ind w:left="720"/>
      <w:contextualSpacing/>
    </w:pPr>
  </w:style>
  <w:style w:type="paragraph" w:customStyle="1" w:styleId="BodyText21">
    <w:name w:val="Body Text 21"/>
    <w:basedOn w:val="Normln"/>
    <w:rsid w:val="008D1462"/>
    <w:pPr>
      <w:widowControl w:val="0"/>
      <w:tabs>
        <w:tab w:val="left" w:pos="180"/>
        <w:tab w:val="left" w:pos="540"/>
        <w:tab w:val="left" w:pos="2730"/>
      </w:tabs>
      <w:suppressAutoHyphens w:val="0"/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27022"/>
    <w:rPr>
      <w:rFonts w:ascii="Arial" w:hAnsi="Arial"/>
      <w:b/>
      <w:sz w:val="36"/>
      <w:lang w:val="cs-CZ"/>
    </w:rPr>
  </w:style>
  <w:style w:type="character" w:customStyle="1" w:styleId="Nadpis2Char">
    <w:name w:val="Nadpis 2 Char"/>
    <w:basedOn w:val="Standardnpsmoodstavce"/>
    <w:link w:val="Nadpis2"/>
    <w:semiHidden/>
    <w:rsid w:val="00D27022"/>
    <w:rPr>
      <w:rFonts w:ascii="Arial" w:hAnsi="Arial"/>
      <w:b/>
      <w:sz w:val="28"/>
      <w:lang w:val="cs-CZ"/>
    </w:rPr>
  </w:style>
  <w:style w:type="character" w:customStyle="1" w:styleId="Nadpis4Char">
    <w:name w:val="Nadpis 4 Char"/>
    <w:basedOn w:val="Standardnpsmoodstavce"/>
    <w:link w:val="Nadpis4"/>
    <w:semiHidden/>
    <w:rsid w:val="00D27022"/>
    <w:rPr>
      <w:rFonts w:ascii="Arial" w:hAnsi="Arial"/>
      <w:b/>
      <w:noProof/>
      <w:sz w:val="22"/>
      <w:lang w:val="cs-CZ"/>
    </w:rPr>
  </w:style>
  <w:style w:type="character" w:customStyle="1" w:styleId="ZhlavChar">
    <w:name w:val="Záhlaví Char"/>
    <w:basedOn w:val="Standardnpsmoodstavce"/>
    <w:link w:val="Zhlav"/>
    <w:rsid w:val="00D27022"/>
    <w:rPr>
      <w:lang w:val="cs-CZ" w:eastAsia="ar-SA"/>
    </w:rPr>
  </w:style>
  <w:style w:type="paragraph" w:styleId="Nzev">
    <w:name w:val="Title"/>
    <w:basedOn w:val="Normln"/>
    <w:next w:val="Podnadpis"/>
    <w:link w:val="NzevChar"/>
    <w:qFormat/>
    <w:rsid w:val="00D27022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rsid w:val="00D27022"/>
    <w:rPr>
      <w:rFonts w:ascii="Arial" w:hAnsi="Arial"/>
      <w:b/>
      <w:sz w:val="32"/>
      <w:lang w:val="cs-CZ" w:eastAsia="ar-SA"/>
    </w:rPr>
  </w:style>
  <w:style w:type="paragraph" w:styleId="Podnadpis">
    <w:name w:val="Subtitle"/>
    <w:basedOn w:val="Normln"/>
    <w:next w:val="Normln"/>
    <w:link w:val="PodnadpisChar"/>
    <w:qFormat/>
    <w:rsid w:val="00D270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270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 w:eastAsia="ar-SA"/>
    </w:rPr>
  </w:style>
  <w:style w:type="character" w:customStyle="1" w:styleId="nowrap">
    <w:name w:val="nowrap"/>
    <w:basedOn w:val="Standardnpsmoodstavce"/>
    <w:rsid w:val="0083344C"/>
  </w:style>
  <w:style w:type="character" w:styleId="Odkaznakoment">
    <w:name w:val="annotation reference"/>
    <w:basedOn w:val="Standardnpsmoodstavce"/>
    <w:semiHidden/>
    <w:unhideWhenUsed/>
    <w:rsid w:val="008B18C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B18CB"/>
  </w:style>
  <w:style w:type="character" w:customStyle="1" w:styleId="TextkomenteChar">
    <w:name w:val="Text komentáře Char"/>
    <w:basedOn w:val="Standardnpsmoodstavce"/>
    <w:link w:val="Textkomente"/>
    <w:semiHidden/>
    <w:rsid w:val="008B18CB"/>
    <w:rPr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B1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B18CB"/>
    <w:rPr>
      <w:b/>
      <w:bCs/>
      <w:lang w:val="cs-CZ"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086FC2"/>
    <w:rPr>
      <w:lang w:val="cs-CZ" w:eastAsia="ar-SA"/>
    </w:rPr>
  </w:style>
  <w:style w:type="table" w:customStyle="1" w:styleId="BMTableStyle">
    <w:name w:val="BM_TableStyle"/>
    <w:basedOn w:val="Normlntabulka"/>
    <w:uiPriority w:val="99"/>
    <w:rsid w:val="005C7CBB"/>
    <w:pPr>
      <w:spacing w:before="60" w:after="60"/>
    </w:pPr>
    <w:rPr>
      <w:rFonts w:eastAsia="PMingLiU" w:cstheme="minorBidi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rPr>
        <w:tblHeader/>
      </w:trPr>
      <w:tcPr>
        <w:shd w:val="clear" w:color="auto" w:fill="CCCCCC"/>
      </w:tcPr>
    </w:tblStylePr>
    <w:tblStylePr w:type="firstCol">
      <w:pPr>
        <w:jc w:val="left"/>
      </w:pPr>
      <w:rPr>
        <w:b w:val="0"/>
      </w:rPr>
    </w:tblStylePr>
    <w:tblStylePr w:type="nwCell">
      <w:pPr>
        <w:keepNext/>
        <w:wordWrap/>
      </w:pPr>
    </w:tblStylePr>
  </w:style>
  <w:style w:type="character" w:customStyle="1" w:styleId="Bodytext3">
    <w:name w:val="Body text (3)_"/>
    <w:basedOn w:val="Standardnpsmoodstavce"/>
    <w:link w:val="Bodytext30"/>
    <w:rsid w:val="005C7CBB"/>
    <w:rPr>
      <w:b/>
      <w:bCs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5C7CBB"/>
    <w:rPr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5C7CBB"/>
    <w:pPr>
      <w:shd w:val="clear" w:color="auto" w:fill="FFFFFF"/>
      <w:suppressAutoHyphens w:val="0"/>
      <w:spacing w:line="0" w:lineRule="atLeast"/>
      <w:ind w:hanging="560"/>
      <w:jc w:val="center"/>
    </w:pPr>
    <w:rPr>
      <w:b/>
      <w:bCs/>
      <w:lang w:val="en-US" w:eastAsia="en-US"/>
    </w:rPr>
  </w:style>
  <w:style w:type="paragraph" w:customStyle="1" w:styleId="Bodytext20">
    <w:name w:val="Body text (2)"/>
    <w:basedOn w:val="Normln"/>
    <w:link w:val="Bodytext2"/>
    <w:rsid w:val="005C7CBB"/>
    <w:pPr>
      <w:shd w:val="clear" w:color="auto" w:fill="FFFFFF"/>
      <w:suppressAutoHyphens w:val="0"/>
      <w:spacing w:line="235" w:lineRule="exact"/>
      <w:ind w:hanging="1120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038F-B7CE-4356-96A1-8D81613B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2021-03-11T08:54:00Z</dcterms:created>
  <dcterms:modified xsi:type="dcterms:W3CDTF">2021-03-30T06:36:00Z</dcterms:modified>
</cp:coreProperties>
</file>