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280CD" w14:textId="5D64F106" w:rsidR="00042161" w:rsidRDefault="007D0680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6AD3C551" wp14:editId="404A4EA6">
            <wp:simplePos x="0" y="0"/>
            <wp:positionH relativeFrom="column">
              <wp:posOffset>-552923</wp:posOffset>
            </wp:positionH>
            <wp:positionV relativeFrom="page">
              <wp:posOffset>-138992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643">
        <w:tab/>
      </w:r>
    </w:p>
    <w:p w14:paraId="4383DE03" w14:textId="44BB3820" w:rsidR="00BB6EBD" w:rsidRDefault="00BB6EBD" w:rsidP="00B4431C">
      <w:pPr>
        <w:pStyle w:val="Zhlav"/>
        <w:keepNext w:val="0"/>
        <w:keepLines w:val="0"/>
        <w:tabs>
          <w:tab w:val="clear" w:pos="4536"/>
          <w:tab w:val="clear" w:pos="9072"/>
        </w:tabs>
      </w:pPr>
    </w:p>
    <w:p w14:paraId="34E8F302" w14:textId="77777777" w:rsidR="002C3605" w:rsidRDefault="002C3605" w:rsidP="00AB363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ZÁVAZEK </w:t>
      </w:r>
    </w:p>
    <w:p w14:paraId="67BF5D01" w14:textId="77777777" w:rsidR="00F234C4" w:rsidRPr="00AB363C" w:rsidRDefault="002C3605" w:rsidP="00AB363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 OBCHODNÍMU ZVÝHODNĚNÍ</w:t>
      </w:r>
      <w:r w:rsidR="00AB363C">
        <w:rPr>
          <w:rFonts w:cs="Arial"/>
          <w:b/>
          <w:sz w:val="28"/>
          <w:szCs w:val="28"/>
        </w:rPr>
        <w:t xml:space="preserve"> </w:t>
      </w:r>
    </w:p>
    <w:p w14:paraId="335FE1EE" w14:textId="77777777" w:rsidR="00F234C4" w:rsidRPr="00046577" w:rsidRDefault="00F234C4" w:rsidP="00083101">
      <w:pPr>
        <w:pStyle w:val="Zkladntext210"/>
        <w:rPr>
          <w:rFonts w:cs="Arial"/>
          <w:b w:val="0"/>
          <w:sz w:val="20"/>
        </w:rPr>
      </w:pPr>
    </w:p>
    <w:p w14:paraId="006B36E4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2C256A9F" w14:textId="77777777" w:rsidR="00F234C4" w:rsidRDefault="00F234C4" w:rsidP="00F234C4">
      <w:pPr>
        <w:jc w:val="center"/>
        <w:rPr>
          <w:rFonts w:cs="Arial"/>
          <w:b/>
          <w:sz w:val="20"/>
        </w:rPr>
      </w:pPr>
      <w:r w:rsidRPr="00046577">
        <w:rPr>
          <w:rFonts w:cs="Arial"/>
          <w:b/>
          <w:sz w:val="20"/>
        </w:rPr>
        <w:t>Účastníci</w:t>
      </w:r>
    </w:p>
    <w:p w14:paraId="32782C88" w14:textId="77777777" w:rsidR="00ED18D4" w:rsidRDefault="00ED18D4" w:rsidP="00F234C4">
      <w:pPr>
        <w:jc w:val="center"/>
        <w:rPr>
          <w:rFonts w:cs="Arial"/>
          <w:b/>
          <w:sz w:val="20"/>
        </w:rPr>
      </w:pPr>
    </w:p>
    <w:p w14:paraId="4751296C" w14:textId="77777777" w:rsidR="00F234C4" w:rsidRPr="00046577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0FAEE56C" w14:textId="77777777" w:rsidR="00F234C4" w:rsidRPr="00046577" w:rsidRDefault="00F234C4" w:rsidP="00F234C4">
      <w:pPr>
        <w:ind w:left="1418" w:hanging="1418"/>
        <w:rPr>
          <w:rFonts w:cs="Arial"/>
          <w:b/>
          <w:sz w:val="20"/>
        </w:rPr>
      </w:pPr>
      <w:r w:rsidRPr="00046577">
        <w:rPr>
          <w:rFonts w:cs="Arial"/>
          <w:sz w:val="20"/>
        </w:rPr>
        <w:t>1.</w:t>
      </w:r>
      <w:r w:rsidR="00341D84">
        <w:rPr>
          <w:rFonts w:cs="Arial"/>
          <w:sz w:val="20"/>
        </w:rPr>
        <w:t xml:space="preserve"> </w:t>
      </w:r>
      <w:r w:rsidRPr="00046577">
        <w:rPr>
          <w:rFonts w:cs="Arial"/>
          <w:sz w:val="20"/>
        </w:rPr>
        <w:t xml:space="preserve">Odběratel:     </w:t>
      </w:r>
      <w:r w:rsidRPr="00046577">
        <w:rPr>
          <w:rFonts w:cs="Arial"/>
          <w:b/>
          <w:sz w:val="20"/>
        </w:rPr>
        <w:t>Fakultní nemocnice Brno</w:t>
      </w:r>
    </w:p>
    <w:p w14:paraId="43A41F79" w14:textId="77777777" w:rsidR="00F234C4" w:rsidRPr="00046577" w:rsidRDefault="00F234C4" w:rsidP="00F234C4">
      <w:pPr>
        <w:rPr>
          <w:rFonts w:cs="Arial"/>
          <w:sz w:val="20"/>
        </w:rPr>
      </w:pPr>
    </w:p>
    <w:p w14:paraId="0A584A7D" w14:textId="2A130F8F" w:rsidR="00F234C4" w:rsidRPr="0059684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596841">
        <w:rPr>
          <w:rFonts w:cs="Arial"/>
          <w:sz w:val="20"/>
        </w:rPr>
        <w:t>sídlo:</w:t>
      </w:r>
      <w:r w:rsidRPr="00596841">
        <w:rPr>
          <w:rFonts w:cs="Arial"/>
          <w:sz w:val="20"/>
        </w:rPr>
        <w:tab/>
      </w:r>
      <w:r w:rsidRPr="00596841">
        <w:rPr>
          <w:rFonts w:cs="Arial"/>
          <w:sz w:val="20"/>
        </w:rPr>
        <w:tab/>
        <w:t xml:space="preserve">Jihlavská </w:t>
      </w:r>
      <w:r w:rsidR="00E76AED" w:rsidRPr="008B2E90">
        <w:rPr>
          <w:rFonts w:cs="Arial"/>
          <w:sz w:val="20"/>
        </w:rPr>
        <w:t>340/</w:t>
      </w:r>
      <w:r w:rsidRPr="00596841">
        <w:rPr>
          <w:rFonts w:cs="Arial"/>
          <w:sz w:val="20"/>
        </w:rPr>
        <w:t xml:space="preserve">20, 625 00 Brno                                 </w:t>
      </w:r>
    </w:p>
    <w:p w14:paraId="782E559A" w14:textId="07EB37F8" w:rsidR="00F234C4" w:rsidRPr="00596841" w:rsidRDefault="0014183E" w:rsidP="00F234C4">
      <w:pPr>
        <w:rPr>
          <w:rFonts w:cs="Arial"/>
          <w:sz w:val="20"/>
        </w:rPr>
      </w:pPr>
      <w:r w:rsidRPr="0014183E">
        <w:rPr>
          <w:rFonts w:cs="Arial"/>
          <w:sz w:val="20"/>
        </w:rPr>
        <w:t>zastoupený:</w:t>
      </w:r>
      <w:r w:rsidR="00F234C4" w:rsidRPr="00596841">
        <w:rPr>
          <w:rFonts w:cs="Arial"/>
          <w:sz w:val="20"/>
        </w:rPr>
        <w:t xml:space="preserve"> </w:t>
      </w:r>
      <w:r w:rsidR="00F234C4" w:rsidRPr="00596841">
        <w:rPr>
          <w:rFonts w:cs="Arial"/>
          <w:sz w:val="20"/>
        </w:rPr>
        <w:tab/>
      </w:r>
      <w:r w:rsidR="00A64634">
        <w:rPr>
          <w:rFonts w:cs="Arial"/>
          <w:sz w:val="20"/>
        </w:rPr>
        <w:t>prof. MUDr. Jaroslav Štěrba, Ph.D.</w:t>
      </w:r>
      <w:r w:rsidR="00F234C4" w:rsidRPr="00596841">
        <w:rPr>
          <w:rFonts w:cs="Arial"/>
          <w:sz w:val="20"/>
        </w:rPr>
        <w:t>, ředitel</w:t>
      </w:r>
    </w:p>
    <w:p w14:paraId="2496FDFE" w14:textId="06A5AECC" w:rsidR="00F234C4" w:rsidRPr="00596841" w:rsidRDefault="00F234C4" w:rsidP="00F234C4">
      <w:pPr>
        <w:rPr>
          <w:rFonts w:cs="Arial"/>
          <w:sz w:val="20"/>
        </w:rPr>
      </w:pPr>
      <w:r w:rsidRPr="00596841">
        <w:rPr>
          <w:rFonts w:cs="Arial"/>
          <w:sz w:val="20"/>
        </w:rPr>
        <w:t>IČ</w:t>
      </w:r>
      <w:r w:rsidR="003A0019">
        <w:rPr>
          <w:rFonts w:cs="Arial"/>
          <w:sz w:val="20"/>
        </w:rPr>
        <w:t>O</w:t>
      </w:r>
      <w:r w:rsidRPr="00596841">
        <w:rPr>
          <w:rFonts w:cs="Arial"/>
          <w:sz w:val="20"/>
        </w:rPr>
        <w:t xml:space="preserve">: </w:t>
      </w:r>
      <w:r w:rsidRPr="00596841">
        <w:rPr>
          <w:rFonts w:cs="Arial"/>
          <w:sz w:val="20"/>
        </w:rPr>
        <w:tab/>
        <w:t xml:space="preserve">    </w:t>
      </w:r>
      <w:r w:rsidRPr="00596841">
        <w:rPr>
          <w:rFonts w:cs="Arial"/>
          <w:sz w:val="20"/>
        </w:rPr>
        <w:tab/>
      </w:r>
      <w:bookmarkStart w:id="2" w:name="_Hlk531714672"/>
      <w:r w:rsidRPr="00596841">
        <w:rPr>
          <w:rFonts w:cs="Arial"/>
          <w:sz w:val="20"/>
        </w:rPr>
        <w:t>65269705</w:t>
      </w:r>
      <w:bookmarkEnd w:id="2"/>
    </w:p>
    <w:p w14:paraId="4F9AB54A" w14:textId="77777777" w:rsidR="00F234C4" w:rsidRPr="00596841" w:rsidRDefault="00F234C4" w:rsidP="00F234C4">
      <w:pPr>
        <w:rPr>
          <w:rFonts w:cs="Arial"/>
          <w:sz w:val="20"/>
        </w:rPr>
      </w:pPr>
      <w:r w:rsidRPr="00596841">
        <w:rPr>
          <w:rFonts w:cs="Arial"/>
          <w:sz w:val="20"/>
        </w:rPr>
        <w:t xml:space="preserve">DIČ: </w:t>
      </w:r>
      <w:r w:rsidRPr="00596841">
        <w:rPr>
          <w:rFonts w:cs="Arial"/>
          <w:sz w:val="20"/>
        </w:rPr>
        <w:tab/>
      </w:r>
      <w:r w:rsidRPr="00596841">
        <w:rPr>
          <w:rFonts w:cs="Arial"/>
          <w:sz w:val="20"/>
        </w:rPr>
        <w:tab/>
        <w:t xml:space="preserve">CZ65269705 </w:t>
      </w:r>
    </w:p>
    <w:p w14:paraId="7D29C4AD" w14:textId="77777777" w:rsidR="00BE2E9D" w:rsidRPr="00596841" w:rsidRDefault="00BE2E9D" w:rsidP="00BE2E9D">
      <w:pPr>
        <w:rPr>
          <w:rFonts w:cs="Arial"/>
          <w:sz w:val="20"/>
        </w:rPr>
      </w:pPr>
      <w:r w:rsidRPr="00596841">
        <w:rPr>
          <w:rFonts w:cs="Arial"/>
          <w:sz w:val="20"/>
        </w:rPr>
        <w:t xml:space="preserve">bank. spojení: </w:t>
      </w:r>
      <w:r w:rsidRPr="00596841">
        <w:rPr>
          <w:rFonts w:cs="Arial"/>
          <w:sz w:val="20"/>
        </w:rPr>
        <w:tab/>
      </w:r>
      <w:r w:rsidRPr="00193103">
        <w:rPr>
          <w:rFonts w:cs="Arial"/>
          <w:sz w:val="20"/>
        </w:rPr>
        <w:t>ČNB, Rooseveltova 18, 601 10 Brno</w:t>
      </w:r>
    </w:p>
    <w:p w14:paraId="466B1729" w14:textId="77777777" w:rsidR="00BE2E9D" w:rsidRPr="00596841" w:rsidRDefault="00BE2E9D" w:rsidP="00BE2E9D">
      <w:pPr>
        <w:rPr>
          <w:rFonts w:cs="Arial"/>
          <w:sz w:val="20"/>
        </w:rPr>
      </w:pPr>
      <w:r>
        <w:rPr>
          <w:rFonts w:cs="Arial"/>
          <w:sz w:val="20"/>
        </w:rPr>
        <w:t>č. účtu: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71234621/0710</w:t>
      </w:r>
    </w:p>
    <w:p w14:paraId="44BF5F62" w14:textId="77777777" w:rsidR="00F234C4" w:rsidRPr="00596841" w:rsidRDefault="00F234C4" w:rsidP="00083101">
      <w:pPr>
        <w:jc w:val="both"/>
        <w:rPr>
          <w:rFonts w:cs="Arial"/>
          <w:sz w:val="20"/>
        </w:rPr>
      </w:pPr>
      <w:r w:rsidRPr="00596841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7CBB17FA" w14:textId="77777777" w:rsidR="002C3605" w:rsidRDefault="002C3605" w:rsidP="00F234C4">
      <w:pPr>
        <w:rPr>
          <w:rFonts w:cs="Arial"/>
          <w:sz w:val="20"/>
        </w:rPr>
      </w:pPr>
    </w:p>
    <w:p w14:paraId="5ADBFDBC" w14:textId="77777777" w:rsidR="00780B75" w:rsidRPr="00406F65" w:rsidRDefault="00780B75" w:rsidP="00780B75">
      <w:pPr>
        <w:ind w:right="-2"/>
        <w:rPr>
          <w:sz w:val="20"/>
        </w:rPr>
      </w:pPr>
      <w:r w:rsidRPr="00406F65">
        <w:rPr>
          <w:sz w:val="20"/>
        </w:rPr>
        <w:t>(dále jen „Odběratel“)</w:t>
      </w:r>
    </w:p>
    <w:p w14:paraId="28CCFB93" w14:textId="77777777" w:rsidR="00780B75" w:rsidRDefault="00780B75" w:rsidP="00F234C4">
      <w:pPr>
        <w:rPr>
          <w:rFonts w:cs="Arial"/>
          <w:sz w:val="20"/>
        </w:rPr>
      </w:pPr>
    </w:p>
    <w:p w14:paraId="3093C8CF" w14:textId="77777777" w:rsidR="00ED18D4" w:rsidRPr="00596841" w:rsidRDefault="00ED18D4" w:rsidP="00F234C4">
      <w:pPr>
        <w:rPr>
          <w:rFonts w:cs="Arial"/>
          <w:sz w:val="20"/>
        </w:rPr>
      </w:pPr>
    </w:p>
    <w:bookmarkEnd w:id="0"/>
    <w:bookmarkEnd w:id="1"/>
    <w:p w14:paraId="308B71C3" w14:textId="77777777" w:rsidR="0016448C" w:rsidRPr="00596841" w:rsidRDefault="0016448C" w:rsidP="0016448C">
      <w:pPr>
        <w:rPr>
          <w:rFonts w:cs="Arial"/>
          <w:sz w:val="20"/>
        </w:rPr>
      </w:pPr>
    </w:p>
    <w:p w14:paraId="70980108" w14:textId="65CEE6CE" w:rsidR="007049D9" w:rsidRPr="00FC3187" w:rsidRDefault="007049D9" w:rsidP="007049D9">
      <w:pPr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 xml:space="preserve">2. Dodavatel: </w:t>
      </w:r>
      <w:r w:rsidRPr="00FC3187">
        <w:rPr>
          <w:rFonts w:cs="Arial"/>
          <w:sz w:val="20"/>
        </w:rPr>
        <w:tab/>
      </w:r>
      <w:r w:rsidRPr="00FC3187">
        <w:rPr>
          <w:rFonts w:cs="Arial"/>
          <w:b/>
          <w:sz w:val="20"/>
        </w:rPr>
        <w:t>Herbacos Recordati s.</w:t>
      </w:r>
      <w:r w:rsidR="003A0019">
        <w:rPr>
          <w:rFonts w:cs="Arial"/>
          <w:b/>
          <w:sz w:val="20"/>
        </w:rPr>
        <w:t xml:space="preserve"> </w:t>
      </w:r>
      <w:r w:rsidRPr="00FC3187">
        <w:rPr>
          <w:rFonts w:cs="Arial"/>
          <w:b/>
          <w:sz w:val="20"/>
        </w:rPr>
        <w:t>r.</w:t>
      </w:r>
      <w:r w:rsidR="003A0019">
        <w:rPr>
          <w:rFonts w:cs="Arial"/>
          <w:b/>
          <w:sz w:val="20"/>
        </w:rPr>
        <w:t xml:space="preserve"> </w:t>
      </w:r>
      <w:r w:rsidRPr="00FC3187">
        <w:rPr>
          <w:rFonts w:cs="Arial"/>
          <w:b/>
          <w:sz w:val="20"/>
        </w:rPr>
        <w:t xml:space="preserve">o. </w:t>
      </w:r>
    </w:p>
    <w:p w14:paraId="126C7CC8" w14:textId="77777777" w:rsidR="007049D9" w:rsidRPr="00083101" w:rsidRDefault="007049D9" w:rsidP="007049D9">
      <w:pPr>
        <w:keepNext w:val="0"/>
        <w:keepLines w:val="0"/>
        <w:widowControl w:val="0"/>
        <w:autoSpaceDE w:val="0"/>
        <w:autoSpaceDN w:val="0"/>
        <w:adjustRightInd w:val="0"/>
        <w:ind w:right="484"/>
        <w:rPr>
          <w:rStyle w:val="FontStyle16"/>
          <w:rFonts w:ascii="Arial" w:hAnsi="Arial"/>
          <w:sz w:val="20"/>
        </w:rPr>
      </w:pPr>
    </w:p>
    <w:p w14:paraId="66FBB548" w14:textId="77777777" w:rsidR="007049D9" w:rsidRPr="00FC3187" w:rsidRDefault="007049D9" w:rsidP="007049D9">
      <w:pPr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>sídlo:</w:t>
      </w:r>
      <w:r w:rsidRPr="00FC3187">
        <w:rPr>
          <w:rFonts w:cs="Arial"/>
          <w:sz w:val="20"/>
        </w:rPr>
        <w:tab/>
      </w:r>
      <w:r w:rsidRPr="00FC3187">
        <w:rPr>
          <w:rFonts w:cs="Arial"/>
          <w:sz w:val="20"/>
        </w:rPr>
        <w:tab/>
        <w:t>Štrossova 239, Bílé Předměstí, 530 03 Pardubice</w:t>
      </w:r>
      <w:r w:rsidRPr="00FC3187">
        <w:rPr>
          <w:rFonts w:cs="Arial"/>
          <w:sz w:val="20"/>
        </w:rPr>
        <w:tab/>
      </w:r>
    </w:p>
    <w:p w14:paraId="616686F0" w14:textId="77777777" w:rsidR="007049D9" w:rsidRDefault="007049D9" w:rsidP="007049D9">
      <w:pPr>
        <w:ind w:left="2124" w:hanging="2124"/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 xml:space="preserve">zapsaný </w:t>
      </w:r>
      <w:r>
        <w:rPr>
          <w:rFonts w:cs="Arial"/>
          <w:sz w:val="20"/>
        </w:rPr>
        <w:t xml:space="preserve">           </w:t>
      </w:r>
      <w:r w:rsidRPr="00FC3187">
        <w:rPr>
          <w:rFonts w:cs="Arial"/>
          <w:sz w:val="20"/>
        </w:rPr>
        <w:t>v obchodním rejstříku vedeného u Krajského soudu</w:t>
      </w:r>
      <w:r>
        <w:rPr>
          <w:rFonts w:cs="Arial"/>
          <w:sz w:val="20"/>
        </w:rPr>
        <w:t xml:space="preserve"> v Hradci Králové pod sp. zn.       </w:t>
      </w:r>
    </w:p>
    <w:p w14:paraId="355381BA" w14:textId="77777777" w:rsidR="007049D9" w:rsidRPr="00FC3187" w:rsidRDefault="007049D9" w:rsidP="007049D9">
      <w:pPr>
        <w:ind w:left="2124" w:hanging="212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C </w:t>
      </w:r>
      <w:r w:rsidRPr="00FC3187">
        <w:rPr>
          <w:rFonts w:cs="Arial"/>
          <w:sz w:val="20"/>
        </w:rPr>
        <w:t>400</w:t>
      </w:r>
    </w:p>
    <w:p w14:paraId="2E1E98BC" w14:textId="266FF7AA" w:rsidR="00514477" w:rsidRDefault="007049D9" w:rsidP="007049D9">
      <w:pPr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 xml:space="preserve">zastoupená: </w:t>
      </w:r>
      <w:r w:rsidRPr="00FC3187">
        <w:rPr>
          <w:rFonts w:cs="Arial"/>
          <w:sz w:val="20"/>
        </w:rPr>
        <w:tab/>
      </w:r>
      <w:r w:rsidR="001A1A72" w:rsidRPr="008B37E9">
        <w:rPr>
          <w:sz w:val="20"/>
        </w:rPr>
        <w:t>Ing. Jiřím Šafránkem, finančním ředitelem, prokuristou</w:t>
      </w:r>
    </w:p>
    <w:p w14:paraId="444B586F" w14:textId="1D2F7478" w:rsidR="007049D9" w:rsidRPr="00FC3187" w:rsidRDefault="007049D9" w:rsidP="007049D9">
      <w:pPr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>IČ</w:t>
      </w:r>
      <w:r w:rsidR="003A0019">
        <w:rPr>
          <w:rFonts w:cs="Arial"/>
          <w:sz w:val="20"/>
        </w:rPr>
        <w:t>O</w:t>
      </w:r>
      <w:r w:rsidRPr="00FC3187">
        <w:rPr>
          <w:rFonts w:cs="Arial"/>
          <w:sz w:val="20"/>
        </w:rPr>
        <w:t xml:space="preserve">: </w:t>
      </w:r>
      <w:r w:rsidRPr="00FC3187">
        <w:rPr>
          <w:rFonts w:cs="Arial"/>
          <w:sz w:val="20"/>
        </w:rPr>
        <w:tab/>
        <w:t xml:space="preserve"> </w:t>
      </w:r>
      <w:r w:rsidRPr="00FC3187">
        <w:rPr>
          <w:rFonts w:cs="Arial"/>
          <w:sz w:val="20"/>
        </w:rPr>
        <w:tab/>
        <w:t>15061906</w:t>
      </w:r>
    </w:p>
    <w:p w14:paraId="198C760A" w14:textId="77777777" w:rsidR="007049D9" w:rsidRPr="00FC3187" w:rsidRDefault="007049D9" w:rsidP="007049D9">
      <w:pPr>
        <w:jc w:val="both"/>
        <w:rPr>
          <w:rFonts w:cs="Arial"/>
          <w:sz w:val="20"/>
        </w:rPr>
      </w:pPr>
      <w:r w:rsidRPr="00FC3187">
        <w:rPr>
          <w:rFonts w:cs="Arial"/>
          <w:sz w:val="20"/>
        </w:rPr>
        <w:t xml:space="preserve">DIČ: </w:t>
      </w:r>
      <w:r w:rsidRPr="00FC3187">
        <w:rPr>
          <w:rFonts w:cs="Arial"/>
          <w:sz w:val="20"/>
        </w:rPr>
        <w:tab/>
        <w:t xml:space="preserve">   </w:t>
      </w:r>
      <w:r w:rsidRPr="00FC3187">
        <w:rPr>
          <w:rFonts w:cs="Arial"/>
          <w:sz w:val="20"/>
        </w:rPr>
        <w:tab/>
        <w:t>CZ15061906</w:t>
      </w:r>
    </w:p>
    <w:p w14:paraId="3C991DB2" w14:textId="77777777" w:rsidR="007049D9" w:rsidRPr="00FC3187" w:rsidRDefault="007049D9" w:rsidP="007049D9">
      <w:pPr>
        <w:pStyle w:val="Zkladntext2"/>
        <w:spacing w:line="240" w:lineRule="auto"/>
        <w:rPr>
          <w:rFonts w:cs="Arial"/>
          <w:sz w:val="20"/>
        </w:rPr>
      </w:pPr>
      <w:r w:rsidRPr="00FC3187">
        <w:rPr>
          <w:rFonts w:cs="Arial"/>
          <w:sz w:val="20"/>
        </w:rPr>
        <w:t xml:space="preserve">bank. spojení: </w:t>
      </w:r>
      <w:r w:rsidRPr="00FC3187">
        <w:rPr>
          <w:rFonts w:cs="Arial"/>
          <w:sz w:val="20"/>
        </w:rPr>
        <w:tab/>
        <w:t>Komerční banka, a.s.</w:t>
      </w:r>
    </w:p>
    <w:p w14:paraId="59151B1E" w14:textId="4D795223" w:rsidR="00F234C4" w:rsidRDefault="007049D9" w:rsidP="007049D9">
      <w:pPr>
        <w:rPr>
          <w:rFonts w:cs="Arial"/>
          <w:sz w:val="20"/>
        </w:rPr>
      </w:pPr>
      <w:r w:rsidRPr="00FC3187">
        <w:rPr>
          <w:rFonts w:cs="Arial"/>
          <w:sz w:val="20"/>
        </w:rPr>
        <w:t xml:space="preserve">č. účtu: </w:t>
      </w:r>
      <w:r w:rsidRPr="00FC3187">
        <w:rPr>
          <w:rFonts w:cs="Arial"/>
          <w:sz w:val="20"/>
        </w:rPr>
        <w:tab/>
        <w:t>78-9207760227/0100</w:t>
      </w:r>
    </w:p>
    <w:p w14:paraId="628A4381" w14:textId="77777777" w:rsidR="00780B75" w:rsidRDefault="00780B75" w:rsidP="007049D9">
      <w:pPr>
        <w:rPr>
          <w:rFonts w:cs="Arial"/>
          <w:sz w:val="20"/>
        </w:rPr>
      </w:pPr>
    </w:p>
    <w:p w14:paraId="6D4C900A" w14:textId="2D3ECA38" w:rsidR="00780B75" w:rsidRDefault="00780B75" w:rsidP="007049D9">
      <w:pPr>
        <w:rPr>
          <w:rFonts w:cs="Arial"/>
          <w:b/>
          <w:sz w:val="20"/>
        </w:rPr>
      </w:pPr>
      <w:r w:rsidRPr="00406F65">
        <w:rPr>
          <w:sz w:val="20"/>
        </w:rPr>
        <w:t>(dále jen „Dodavatel“)</w:t>
      </w:r>
    </w:p>
    <w:p w14:paraId="19BE257E" w14:textId="77777777" w:rsidR="00DA2A5D" w:rsidRPr="00046577" w:rsidRDefault="00DA2A5D" w:rsidP="00F234C4">
      <w:pPr>
        <w:jc w:val="center"/>
        <w:rPr>
          <w:rFonts w:cs="Arial"/>
          <w:b/>
          <w:sz w:val="20"/>
        </w:rPr>
      </w:pPr>
    </w:p>
    <w:p w14:paraId="2EB11337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r w:rsidRPr="00046577">
        <w:rPr>
          <w:rFonts w:cs="Arial"/>
          <w:b/>
          <w:sz w:val="20"/>
        </w:rPr>
        <w:t>II.</w:t>
      </w:r>
    </w:p>
    <w:p w14:paraId="5A3AE08C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r w:rsidRPr="00046577">
        <w:rPr>
          <w:rFonts w:cs="Arial"/>
          <w:b/>
          <w:sz w:val="20"/>
        </w:rPr>
        <w:t>Předmět</w:t>
      </w:r>
    </w:p>
    <w:p w14:paraId="1FC54436" w14:textId="77777777" w:rsidR="00F234C4" w:rsidRPr="00046577" w:rsidRDefault="00F234C4" w:rsidP="00F234C4">
      <w:pPr>
        <w:jc w:val="center"/>
        <w:rPr>
          <w:rFonts w:cs="Arial"/>
          <w:sz w:val="20"/>
        </w:rPr>
      </w:pPr>
    </w:p>
    <w:p w14:paraId="4D9BCA8F" w14:textId="4413AA9F" w:rsidR="00DF70FC" w:rsidRPr="008B7F00" w:rsidRDefault="00DF70FC" w:rsidP="00DF70FC">
      <w:pPr>
        <w:keepNext w:val="0"/>
        <w:keepLines w:val="0"/>
        <w:numPr>
          <w:ilvl w:val="0"/>
          <w:numId w:val="6"/>
        </w:numPr>
        <w:tabs>
          <w:tab w:val="clear" w:pos="720"/>
          <w:tab w:val="num" w:pos="0"/>
          <w:tab w:val="num" w:pos="360"/>
        </w:tabs>
        <w:ind w:left="400" w:right="38"/>
        <w:jc w:val="both"/>
        <w:rPr>
          <w:rFonts w:cs="Arial"/>
          <w:sz w:val="20"/>
        </w:rPr>
      </w:pPr>
      <w:r w:rsidRPr="008B7F00">
        <w:rPr>
          <w:rFonts w:cs="Arial"/>
          <w:sz w:val="20"/>
        </w:rPr>
        <w:t xml:space="preserve">V zájmu dlouhodobé spolupráce a podpory prodeje zboží </w:t>
      </w:r>
      <w:r w:rsidR="00905F1C">
        <w:rPr>
          <w:rFonts w:cs="Arial"/>
          <w:sz w:val="20"/>
        </w:rPr>
        <w:t>Dodavatele</w:t>
      </w:r>
      <w:r w:rsidRPr="008B7F00">
        <w:rPr>
          <w:rFonts w:cs="Arial"/>
          <w:sz w:val="20"/>
        </w:rPr>
        <w:t xml:space="preserve"> se smluvní strany dohodly na uzavření </w:t>
      </w:r>
      <w:r>
        <w:rPr>
          <w:rFonts w:cs="Arial"/>
          <w:sz w:val="20"/>
        </w:rPr>
        <w:t>tohoto závazku</w:t>
      </w:r>
      <w:r w:rsidRPr="008B7F00">
        <w:rPr>
          <w:rFonts w:cs="Arial"/>
          <w:sz w:val="20"/>
        </w:rPr>
        <w:t>, je</w:t>
      </w:r>
      <w:r>
        <w:rPr>
          <w:rFonts w:cs="Arial"/>
          <w:sz w:val="20"/>
        </w:rPr>
        <w:t>hož</w:t>
      </w:r>
      <w:r w:rsidRPr="008B7F00">
        <w:rPr>
          <w:rFonts w:cs="Arial"/>
          <w:sz w:val="20"/>
        </w:rPr>
        <w:t xml:space="preserve"> předmětem je poskytnutí finanční bonifikace (dále jen „bonus“) na zboží </w:t>
      </w:r>
      <w:r w:rsidR="00A04711">
        <w:rPr>
          <w:rFonts w:cs="Arial"/>
          <w:sz w:val="20"/>
        </w:rPr>
        <w:t>Dodavatele</w:t>
      </w:r>
      <w:r w:rsidRPr="008B7F00">
        <w:rPr>
          <w:rFonts w:cs="Arial"/>
          <w:sz w:val="20"/>
        </w:rPr>
        <w:t xml:space="preserve"> odebrané Odběratelem prostřednictvím distributora (dále jen „distributor“). </w:t>
      </w:r>
    </w:p>
    <w:p w14:paraId="6CB6A43E" w14:textId="77777777" w:rsidR="00DF70FC" w:rsidRDefault="00DF70FC" w:rsidP="00DF70FC">
      <w:pPr>
        <w:keepNext w:val="0"/>
        <w:keepLines w:val="0"/>
        <w:ind w:left="400" w:right="38"/>
        <w:jc w:val="both"/>
        <w:rPr>
          <w:rFonts w:cs="Arial"/>
          <w:sz w:val="20"/>
        </w:rPr>
      </w:pPr>
    </w:p>
    <w:p w14:paraId="41F10F04" w14:textId="2381D90F" w:rsidR="00B1439A" w:rsidRDefault="00DA2A5D" w:rsidP="00B1439A">
      <w:pPr>
        <w:keepNext w:val="0"/>
        <w:keepLines w:val="0"/>
        <w:numPr>
          <w:ilvl w:val="0"/>
          <w:numId w:val="6"/>
        </w:numPr>
        <w:tabs>
          <w:tab w:val="clear" w:pos="720"/>
          <w:tab w:val="num" w:pos="0"/>
        </w:tabs>
        <w:ind w:left="400" w:right="38"/>
        <w:jc w:val="both"/>
        <w:rPr>
          <w:rFonts w:cs="Arial"/>
          <w:sz w:val="20"/>
        </w:rPr>
      </w:pPr>
      <w:r w:rsidRPr="00DA2A5D">
        <w:rPr>
          <w:rFonts w:cs="Arial"/>
          <w:sz w:val="20"/>
        </w:rPr>
        <w:t xml:space="preserve">Závazek </w:t>
      </w:r>
      <w:r w:rsidR="00986167">
        <w:rPr>
          <w:rFonts w:cs="Arial"/>
          <w:sz w:val="20"/>
        </w:rPr>
        <w:t>D</w:t>
      </w:r>
      <w:r w:rsidRPr="00DA2A5D">
        <w:rPr>
          <w:rFonts w:cs="Arial"/>
          <w:sz w:val="20"/>
        </w:rPr>
        <w:t xml:space="preserve">odavatele poskytnout </w:t>
      </w:r>
      <w:r w:rsidR="00083101">
        <w:rPr>
          <w:rFonts w:cs="Arial"/>
          <w:sz w:val="20"/>
        </w:rPr>
        <w:t>O</w:t>
      </w:r>
      <w:r w:rsidRPr="00DA2A5D">
        <w:rPr>
          <w:rFonts w:cs="Arial"/>
          <w:sz w:val="20"/>
        </w:rPr>
        <w:t>dběrateli bonus se vztahuje na</w:t>
      </w:r>
      <w:r>
        <w:rPr>
          <w:rFonts w:cs="Arial"/>
          <w:sz w:val="20"/>
        </w:rPr>
        <w:t xml:space="preserve"> </w:t>
      </w:r>
      <w:r w:rsidRPr="00DA2A5D">
        <w:rPr>
          <w:rFonts w:cs="Arial"/>
          <w:sz w:val="20"/>
        </w:rPr>
        <w:t xml:space="preserve">zboží </w:t>
      </w:r>
      <w:r w:rsidR="0016448C">
        <w:rPr>
          <w:rFonts w:cs="Arial"/>
          <w:sz w:val="20"/>
        </w:rPr>
        <w:t xml:space="preserve">určené </w:t>
      </w:r>
      <w:r w:rsidR="00F761C1" w:rsidRPr="003B1E78">
        <w:rPr>
          <w:rFonts w:cs="Arial"/>
          <w:sz w:val="20"/>
        </w:rPr>
        <w:t>P</w:t>
      </w:r>
      <w:r w:rsidR="0016448C">
        <w:rPr>
          <w:rFonts w:cs="Arial"/>
          <w:sz w:val="20"/>
        </w:rPr>
        <w:t xml:space="preserve">řílohou č. 1 a </w:t>
      </w:r>
      <w:r>
        <w:rPr>
          <w:rFonts w:cs="Arial"/>
          <w:sz w:val="20"/>
        </w:rPr>
        <w:t xml:space="preserve">dodané a vyfakturované </w:t>
      </w:r>
      <w:r w:rsidR="00C14BD1">
        <w:rPr>
          <w:rFonts w:cs="Arial"/>
          <w:sz w:val="20"/>
        </w:rPr>
        <w:t>distributorem.</w:t>
      </w:r>
    </w:p>
    <w:p w14:paraId="5F2DA85B" w14:textId="77777777" w:rsidR="00B1439A" w:rsidRDefault="00B1439A" w:rsidP="00B1439A">
      <w:pPr>
        <w:keepNext w:val="0"/>
        <w:keepLines w:val="0"/>
        <w:ind w:left="400" w:right="38"/>
        <w:jc w:val="both"/>
        <w:rPr>
          <w:rFonts w:cs="Arial"/>
          <w:sz w:val="20"/>
        </w:rPr>
      </w:pPr>
    </w:p>
    <w:p w14:paraId="68FB4C5A" w14:textId="37630CFA" w:rsidR="00DA2A5D" w:rsidRPr="00B1439A" w:rsidRDefault="00DA2A5D" w:rsidP="00B1439A">
      <w:pPr>
        <w:keepNext w:val="0"/>
        <w:keepLines w:val="0"/>
        <w:numPr>
          <w:ilvl w:val="0"/>
          <w:numId w:val="6"/>
        </w:numPr>
        <w:tabs>
          <w:tab w:val="clear" w:pos="720"/>
          <w:tab w:val="num" w:pos="0"/>
        </w:tabs>
        <w:ind w:left="400" w:right="38"/>
        <w:jc w:val="both"/>
        <w:rPr>
          <w:rFonts w:cs="Arial"/>
          <w:sz w:val="20"/>
        </w:rPr>
      </w:pPr>
      <w:r w:rsidRPr="00B1439A">
        <w:rPr>
          <w:rFonts w:cs="Arial"/>
          <w:sz w:val="20"/>
        </w:rPr>
        <w:t xml:space="preserve">Nárok na bonus </w:t>
      </w:r>
      <w:r w:rsidR="00083101" w:rsidRPr="00B1439A">
        <w:rPr>
          <w:rFonts w:cs="Arial"/>
          <w:sz w:val="20"/>
        </w:rPr>
        <w:t>O</w:t>
      </w:r>
      <w:r w:rsidRPr="00B1439A">
        <w:rPr>
          <w:rFonts w:cs="Arial"/>
          <w:sz w:val="20"/>
        </w:rPr>
        <w:t xml:space="preserve">dběrateli vzniká </w:t>
      </w:r>
      <w:r w:rsidR="00E76AED" w:rsidRPr="00B1439A">
        <w:rPr>
          <w:rFonts w:cs="Arial"/>
          <w:sz w:val="20"/>
        </w:rPr>
        <w:t xml:space="preserve">za kalendářní </w:t>
      </w:r>
      <w:r w:rsidR="00630446" w:rsidRPr="00B1439A">
        <w:rPr>
          <w:rFonts w:cs="Arial"/>
          <w:sz w:val="20"/>
        </w:rPr>
        <w:t>čtvrtletí</w:t>
      </w:r>
      <w:r w:rsidRPr="00B1439A">
        <w:rPr>
          <w:rFonts w:cs="Arial"/>
          <w:sz w:val="20"/>
        </w:rPr>
        <w:t xml:space="preserve"> </w:t>
      </w:r>
      <w:r w:rsidR="001935F1" w:rsidRPr="0014183E">
        <w:rPr>
          <w:rFonts w:cs="Arial"/>
          <w:sz w:val="20"/>
        </w:rPr>
        <w:t xml:space="preserve">každého </w:t>
      </w:r>
      <w:r w:rsidR="0016448C" w:rsidRPr="00B1439A">
        <w:rPr>
          <w:rFonts w:cs="Arial"/>
          <w:sz w:val="20"/>
        </w:rPr>
        <w:t>roku</w:t>
      </w:r>
      <w:r w:rsidRPr="00B1439A">
        <w:rPr>
          <w:rFonts w:cs="Arial"/>
          <w:sz w:val="20"/>
        </w:rPr>
        <w:t xml:space="preserve">. Výpočet bonusu je upraven v Příloze č. </w:t>
      </w:r>
      <w:r w:rsidR="00207729" w:rsidRPr="00B1439A">
        <w:rPr>
          <w:rFonts w:cs="Arial"/>
          <w:sz w:val="20"/>
        </w:rPr>
        <w:t>2</w:t>
      </w:r>
      <w:r w:rsidRPr="00B1439A">
        <w:rPr>
          <w:rFonts w:cs="Arial"/>
          <w:sz w:val="20"/>
        </w:rPr>
        <w:t xml:space="preserve"> vždy konkrétně pro určité zboží nebo skupinu zboží, a to v závislosti na celkové ceně množství konkrétního zboží, které </w:t>
      </w:r>
      <w:r w:rsidR="00083101" w:rsidRPr="00B1439A">
        <w:rPr>
          <w:rFonts w:cs="Arial"/>
          <w:sz w:val="20"/>
        </w:rPr>
        <w:t>O</w:t>
      </w:r>
      <w:r w:rsidRPr="00B1439A">
        <w:rPr>
          <w:rFonts w:cs="Arial"/>
          <w:sz w:val="20"/>
        </w:rPr>
        <w:t>dběratel odebere v průběhu daného kalendářního čtvrtletí. Pro účely této dohody se za cenu považuje cena zboží bez DPH.</w:t>
      </w:r>
      <w:r w:rsidR="00B1439A" w:rsidRPr="00B1439A">
        <w:rPr>
          <w:rFonts w:cs="Arial"/>
          <w:sz w:val="20"/>
        </w:rPr>
        <w:t xml:space="preserve"> Datum, od kterého </w:t>
      </w:r>
      <w:r w:rsidR="00F761C1" w:rsidRPr="003B1E78">
        <w:rPr>
          <w:rFonts w:cs="Arial"/>
          <w:sz w:val="20"/>
        </w:rPr>
        <w:t>b</w:t>
      </w:r>
      <w:r w:rsidR="00B1439A" w:rsidRPr="00B1439A">
        <w:rPr>
          <w:rFonts w:cs="Arial"/>
          <w:sz w:val="20"/>
        </w:rPr>
        <w:t>onusové období počíná plynout, je uveden</w:t>
      </w:r>
      <w:r w:rsidR="00F666E3">
        <w:rPr>
          <w:rFonts w:cs="Arial"/>
          <w:sz w:val="20"/>
        </w:rPr>
        <w:t>o</w:t>
      </w:r>
      <w:r w:rsidR="00B1439A" w:rsidRPr="00B1439A">
        <w:rPr>
          <w:rFonts w:cs="Arial"/>
          <w:sz w:val="20"/>
        </w:rPr>
        <w:t xml:space="preserve"> v </w:t>
      </w:r>
      <w:r w:rsidR="00F761C1" w:rsidRPr="003B1E78">
        <w:rPr>
          <w:rFonts w:cs="Arial"/>
          <w:sz w:val="20"/>
        </w:rPr>
        <w:t>P</w:t>
      </w:r>
      <w:r w:rsidR="00B1439A" w:rsidRPr="00B1439A">
        <w:rPr>
          <w:rFonts w:cs="Arial"/>
          <w:sz w:val="20"/>
        </w:rPr>
        <w:t>říloze č. 2.</w:t>
      </w:r>
    </w:p>
    <w:p w14:paraId="0BACFDC7" w14:textId="77777777" w:rsidR="004611E2" w:rsidRPr="004611E2" w:rsidRDefault="004611E2" w:rsidP="004611E2">
      <w:pPr>
        <w:keepNext w:val="0"/>
        <w:keepLines w:val="0"/>
        <w:ind w:right="38"/>
        <w:jc w:val="both"/>
        <w:rPr>
          <w:rFonts w:cs="Arial"/>
          <w:sz w:val="20"/>
        </w:rPr>
      </w:pPr>
    </w:p>
    <w:p w14:paraId="0690700C" w14:textId="6463BFFB" w:rsidR="00986376" w:rsidRDefault="002F7A3B" w:rsidP="00986376">
      <w:pPr>
        <w:keepNext w:val="0"/>
        <w:keepLines w:val="0"/>
        <w:numPr>
          <w:ilvl w:val="0"/>
          <w:numId w:val="6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cs="Arial"/>
          <w:color w:val="000000"/>
          <w:sz w:val="20"/>
        </w:rPr>
      </w:pPr>
      <w:r w:rsidRPr="007529A3">
        <w:rPr>
          <w:rFonts w:cs="Arial"/>
          <w:color w:val="000000"/>
          <w:sz w:val="20"/>
        </w:rPr>
        <w:t xml:space="preserve">Dodavatel se zavazuje </w:t>
      </w:r>
      <w:r w:rsidR="004611E2">
        <w:rPr>
          <w:rFonts w:cs="Arial"/>
          <w:color w:val="000000"/>
          <w:sz w:val="20"/>
        </w:rPr>
        <w:t xml:space="preserve">poskytnout </w:t>
      </w:r>
      <w:r w:rsidR="00083101">
        <w:rPr>
          <w:rFonts w:cs="Arial"/>
          <w:color w:val="000000"/>
          <w:sz w:val="20"/>
        </w:rPr>
        <w:t>O</w:t>
      </w:r>
      <w:r w:rsidR="004611E2">
        <w:rPr>
          <w:rFonts w:cs="Arial"/>
          <w:color w:val="000000"/>
          <w:sz w:val="20"/>
        </w:rPr>
        <w:t>dběrateli bonus</w:t>
      </w:r>
      <w:r w:rsidRPr="007529A3">
        <w:rPr>
          <w:rFonts w:cs="Arial"/>
          <w:color w:val="000000"/>
          <w:sz w:val="20"/>
        </w:rPr>
        <w:t xml:space="preserve"> v zákonných penězích poukázáním příslušné částky na bankovní účet </w:t>
      </w:r>
      <w:r w:rsidR="00083101">
        <w:rPr>
          <w:rFonts w:cs="Arial"/>
          <w:color w:val="000000"/>
          <w:sz w:val="20"/>
        </w:rPr>
        <w:t>O</w:t>
      </w:r>
      <w:r w:rsidRPr="007529A3">
        <w:rPr>
          <w:rFonts w:cs="Arial"/>
          <w:color w:val="000000"/>
          <w:sz w:val="20"/>
        </w:rPr>
        <w:t>dběratele nebo vzájemným započtením závazků a pohledávek. Bonus je splatný na základě opravného daňového dokladu vystaveného</w:t>
      </w:r>
      <w:r w:rsidR="00DF70FC">
        <w:rPr>
          <w:rFonts w:cs="Arial"/>
          <w:color w:val="000000"/>
          <w:sz w:val="20"/>
        </w:rPr>
        <w:t xml:space="preserve"> distributorem</w:t>
      </w:r>
      <w:r w:rsidRPr="007529A3">
        <w:rPr>
          <w:rFonts w:cs="Arial"/>
          <w:color w:val="000000"/>
          <w:sz w:val="20"/>
        </w:rPr>
        <w:t xml:space="preserve"> ke dni vzájemného odsouhlasení, a to nejpozději do posledního kalendářního dne měsíce následujícího po skončení daného </w:t>
      </w:r>
      <w:r w:rsidR="00630446">
        <w:rPr>
          <w:rFonts w:cs="Arial"/>
          <w:color w:val="000000"/>
          <w:sz w:val="20"/>
        </w:rPr>
        <w:t>čtvrtletí</w:t>
      </w:r>
      <w:r w:rsidRPr="007529A3">
        <w:rPr>
          <w:rFonts w:cs="Arial"/>
          <w:color w:val="000000"/>
          <w:sz w:val="20"/>
        </w:rPr>
        <w:t xml:space="preserve"> se splatností 30 dní od data vystavení. Datem uskutečnění zdanitelného plnění je </w:t>
      </w:r>
      <w:r w:rsidRPr="007529A3">
        <w:rPr>
          <w:rFonts w:cs="Arial"/>
          <w:color w:val="000000"/>
          <w:sz w:val="20"/>
        </w:rPr>
        <w:lastRenderedPageBreak/>
        <w:t>datum vzájemného odsouhlasení. Opravný daňový doklad musí splňovat veškeré náležitosti dle platné legislativy, především zákona č. 235/2004 Sb. v platném znění. K základu daně na opravném daňovém dokladu bude připočtena zákonná sazba DPH odpovídající původnímu plnění. Přílohou opravného daňového dokladu bude seznam původních daňových dokladů, ze kterých se bonus počítá.</w:t>
      </w:r>
      <w:r w:rsidRPr="00B3680C">
        <w:rPr>
          <w:rFonts w:cs="Arial"/>
          <w:color w:val="000000"/>
          <w:sz w:val="20"/>
        </w:rPr>
        <w:t xml:space="preserve"> </w:t>
      </w:r>
      <w:r w:rsidRPr="007529A3">
        <w:rPr>
          <w:rFonts w:cs="Arial"/>
          <w:color w:val="000000"/>
          <w:sz w:val="20"/>
        </w:rPr>
        <w:t xml:space="preserve">V případě, že doklad nebude splňovat veškeré náležitosti dle platné legislativy, bude vrácen </w:t>
      </w:r>
      <w:r w:rsidR="00083101">
        <w:rPr>
          <w:rFonts w:cs="Arial"/>
          <w:color w:val="000000"/>
          <w:sz w:val="20"/>
        </w:rPr>
        <w:t xml:space="preserve">distributorovi </w:t>
      </w:r>
      <w:r w:rsidRPr="007529A3">
        <w:rPr>
          <w:rFonts w:cs="Arial"/>
          <w:color w:val="000000"/>
          <w:sz w:val="20"/>
        </w:rPr>
        <w:t>k přepracování se lhůtou opravy do 5 pracovních dní od odeslání, splatnost dokladu se v tomto případě ovšem neprodlužuje</w:t>
      </w:r>
      <w:r w:rsidR="00630446">
        <w:rPr>
          <w:rFonts w:cs="Arial"/>
          <w:color w:val="000000"/>
          <w:sz w:val="20"/>
        </w:rPr>
        <w:t>.</w:t>
      </w:r>
    </w:p>
    <w:p w14:paraId="6E272B0A" w14:textId="77777777" w:rsidR="00986376" w:rsidRDefault="00986376" w:rsidP="00986376">
      <w:pPr>
        <w:keepNext w:val="0"/>
        <w:keepLines w:val="0"/>
        <w:tabs>
          <w:tab w:val="left" w:pos="0"/>
        </w:tabs>
        <w:autoSpaceDE w:val="0"/>
        <w:autoSpaceDN w:val="0"/>
        <w:adjustRightInd w:val="0"/>
        <w:spacing w:line="240" w:lineRule="atLeast"/>
        <w:ind w:left="426"/>
        <w:jc w:val="both"/>
        <w:rPr>
          <w:rFonts w:cs="Arial"/>
          <w:color w:val="000000"/>
          <w:sz w:val="20"/>
        </w:rPr>
      </w:pPr>
    </w:p>
    <w:p w14:paraId="6FAAFEB0" w14:textId="727A9D2D" w:rsidR="00986376" w:rsidRPr="00B1439A" w:rsidRDefault="00986376" w:rsidP="00986376">
      <w:pPr>
        <w:keepNext w:val="0"/>
        <w:keepLines w:val="0"/>
        <w:numPr>
          <w:ilvl w:val="0"/>
          <w:numId w:val="6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cs="Arial"/>
          <w:color w:val="000000"/>
          <w:sz w:val="20"/>
        </w:rPr>
      </w:pPr>
      <w:r w:rsidRPr="00986376">
        <w:rPr>
          <w:rFonts w:cs="Arial"/>
          <w:sz w:val="20"/>
        </w:rPr>
        <w:t xml:space="preserve">Odběratel bere na vědomí, že vznik nároku na bonus je podmíněn skutečností, že </w:t>
      </w:r>
      <w:r w:rsidR="00083101">
        <w:rPr>
          <w:rFonts w:cs="Arial"/>
          <w:sz w:val="20"/>
        </w:rPr>
        <w:t>O</w:t>
      </w:r>
      <w:r w:rsidRPr="00986376">
        <w:rPr>
          <w:rFonts w:cs="Arial"/>
          <w:sz w:val="20"/>
        </w:rPr>
        <w:t>dběratel nebude k rozhodnému dni v prodlení se zaplacením vystavených faktur.</w:t>
      </w:r>
    </w:p>
    <w:p w14:paraId="2D4F965F" w14:textId="77777777" w:rsidR="00B1439A" w:rsidRPr="00B1439A" w:rsidRDefault="00B1439A" w:rsidP="00B1439A">
      <w:pPr>
        <w:keepNext w:val="0"/>
        <w:keepLines w:val="0"/>
        <w:tabs>
          <w:tab w:val="left" w:pos="0"/>
        </w:tabs>
        <w:autoSpaceDE w:val="0"/>
        <w:autoSpaceDN w:val="0"/>
        <w:adjustRightInd w:val="0"/>
        <w:spacing w:line="240" w:lineRule="atLeast"/>
        <w:ind w:left="426"/>
        <w:jc w:val="both"/>
        <w:rPr>
          <w:rFonts w:cs="Arial"/>
          <w:color w:val="000000"/>
          <w:sz w:val="20"/>
        </w:rPr>
      </w:pPr>
    </w:p>
    <w:p w14:paraId="1E882EDF" w14:textId="6D782858" w:rsidR="00B1439A" w:rsidRPr="00B1439A" w:rsidRDefault="00B1439A" w:rsidP="00406F65">
      <w:pPr>
        <w:keepNext w:val="0"/>
        <w:keepLines w:val="0"/>
        <w:numPr>
          <w:ilvl w:val="0"/>
          <w:numId w:val="6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cs="Arial"/>
          <w:sz w:val="20"/>
        </w:rPr>
      </w:pPr>
      <w:r w:rsidRPr="00A9488C">
        <w:rPr>
          <w:sz w:val="20"/>
        </w:rPr>
        <w:t xml:space="preserve">Smluvní strany berou na vědomí, že žádné ustanovení této </w:t>
      </w:r>
      <w:r w:rsidR="00C3290D" w:rsidRPr="003B1E78">
        <w:rPr>
          <w:rFonts w:cs="Arial"/>
          <w:sz w:val="20"/>
        </w:rPr>
        <w:t>dohody</w:t>
      </w:r>
      <w:r w:rsidRPr="00A9488C">
        <w:rPr>
          <w:sz w:val="20"/>
        </w:rPr>
        <w:t xml:space="preserve"> nebude vykládáno jako povinnost Odběratele odebírat určité zboží a skutečnost, zda bude či nebude určité zboží během trvání této </w:t>
      </w:r>
      <w:r w:rsidR="00C3290D" w:rsidRPr="003B1E78">
        <w:rPr>
          <w:rFonts w:cs="Arial"/>
          <w:sz w:val="20"/>
        </w:rPr>
        <w:t>dohody</w:t>
      </w:r>
      <w:r w:rsidRPr="00A9488C">
        <w:rPr>
          <w:sz w:val="20"/>
        </w:rPr>
        <w:t xml:space="preserve"> objednáno, závisí plně na vůli Odběratele. Odběratel nadále disponuje absolutní smluvní volností co do výběru výrobků, a to bez ohledu na to, zda jsou vyráběny či dodávány Dodavatelem, nebo zda jsou výrobky konkurenčními s výrobky Dodavatele.</w:t>
      </w:r>
    </w:p>
    <w:p w14:paraId="6AEFA17A" w14:textId="77777777" w:rsidR="00DA2A5D" w:rsidRDefault="00DA2A5D" w:rsidP="00C87B52">
      <w:pPr>
        <w:jc w:val="center"/>
        <w:rPr>
          <w:rFonts w:cs="Arial"/>
          <w:b/>
          <w:sz w:val="20"/>
        </w:rPr>
      </w:pPr>
    </w:p>
    <w:p w14:paraId="0DF9A10C" w14:textId="77777777" w:rsidR="00DA2A5D" w:rsidRDefault="00DA2A5D" w:rsidP="00C87B52">
      <w:pPr>
        <w:jc w:val="center"/>
        <w:rPr>
          <w:rFonts w:cs="Arial"/>
          <w:b/>
          <w:sz w:val="20"/>
        </w:rPr>
      </w:pPr>
    </w:p>
    <w:p w14:paraId="3CA40D9F" w14:textId="77777777" w:rsidR="00C87B52" w:rsidRPr="00046577" w:rsidRDefault="00B35FFC" w:rsidP="00C87B52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II</w:t>
      </w:r>
      <w:r w:rsidR="00C87B52" w:rsidRPr="00046577">
        <w:rPr>
          <w:rFonts w:cs="Arial"/>
          <w:b/>
          <w:sz w:val="20"/>
        </w:rPr>
        <w:t>I.</w:t>
      </w:r>
    </w:p>
    <w:p w14:paraId="7CAB5271" w14:textId="77777777" w:rsidR="00F234C4" w:rsidRDefault="00C87B52" w:rsidP="00C87B52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Závěrečná ustanovení</w:t>
      </w:r>
    </w:p>
    <w:p w14:paraId="5386B668" w14:textId="77777777" w:rsidR="00DA2A5D" w:rsidRDefault="00DA2A5D" w:rsidP="00C87B52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14:paraId="72108946" w14:textId="6796E1A9" w:rsidR="00ED18D4" w:rsidRDefault="00ED18D4" w:rsidP="00ED18D4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Dodavatel </w:t>
      </w:r>
      <w:r w:rsidRPr="00ED18D4">
        <w:rPr>
          <w:rFonts w:cs="Arial"/>
          <w:sz w:val="20"/>
        </w:rPr>
        <w:t xml:space="preserve">uvádí, že informace o výši </w:t>
      </w:r>
      <w:r w:rsidR="00226CF9" w:rsidRPr="008B2E90">
        <w:rPr>
          <w:rFonts w:cs="Arial"/>
          <w:sz w:val="20"/>
        </w:rPr>
        <w:t>b</w:t>
      </w:r>
      <w:r w:rsidRPr="00ED18D4">
        <w:rPr>
          <w:rFonts w:cs="Arial"/>
          <w:sz w:val="20"/>
        </w:rPr>
        <w:t xml:space="preserve">onusu a </w:t>
      </w:r>
      <w:r w:rsidR="00207729">
        <w:rPr>
          <w:rFonts w:cs="Arial"/>
          <w:sz w:val="20"/>
        </w:rPr>
        <w:t>léčivých přípravcích</w:t>
      </w:r>
      <w:r w:rsidR="00B81E21">
        <w:rPr>
          <w:rFonts w:cs="Arial"/>
          <w:sz w:val="20"/>
        </w:rPr>
        <w:t xml:space="preserve"> (příp. zdravotnických prostředcích)</w:t>
      </w:r>
      <w:r w:rsidR="00207729">
        <w:rPr>
          <w:rFonts w:cs="Arial"/>
          <w:sz w:val="20"/>
        </w:rPr>
        <w:t xml:space="preserve"> p</w:t>
      </w:r>
      <w:r w:rsidRPr="00ED18D4">
        <w:rPr>
          <w:rFonts w:cs="Arial"/>
          <w:sz w:val="20"/>
        </w:rPr>
        <w:t xml:space="preserve">ovažuje za informace významné ve smyslu zákonné definice obchodního tajemství (§ 504 zákona č. 89/2012 Sb., občanský zákoník), neboť všeobecný přístup k těmto informacím může mít podstatný dopad na ekonomické výsledky a tržní postavení </w:t>
      </w:r>
      <w:r w:rsidR="00083101">
        <w:rPr>
          <w:rFonts w:cs="Arial"/>
          <w:sz w:val="20"/>
        </w:rPr>
        <w:t>D</w:t>
      </w:r>
      <w:r>
        <w:rPr>
          <w:rFonts w:cs="Arial"/>
          <w:sz w:val="20"/>
        </w:rPr>
        <w:t>odavatele</w:t>
      </w:r>
      <w:r w:rsidRPr="00ED18D4">
        <w:rPr>
          <w:rFonts w:cs="Arial"/>
          <w:sz w:val="20"/>
        </w:rPr>
        <w:t xml:space="preserve">. </w:t>
      </w:r>
    </w:p>
    <w:p w14:paraId="7F6F25EE" w14:textId="77777777" w:rsidR="00ED18D4" w:rsidRPr="00ED18D4" w:rsidRDefault="00ED18D4" w:rsidP="00ED18D4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 w:val="20"/>
        </w:rPr>
      </w:pPr>
    </w:p>
    <w:p w14:paraId="660F240E" w14:textId="77777777" w:rsidR="00ED18D4" w:rsidRDefault="00ED18D4" w:rsidP="008B37E9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>
        <w:rPr>
          <w:rFonts w:cs="Arial"/>
          <w:sz w:val="20"/>
        </w:rPr>
        <w:t>Odběratel</w:t>
      </w:r>
      <w:r w:rsidRPr="00ED18D4">
        <w:rPr>
          <w:rFonts w:cs="Arial"/>
          <w:sz w:val="20"/>
        </w:rPr>
        <w:t xml:space="preserve"> prohlašuje, že i pro něj jsou infor</w:t>
      </w:r>
      <w:r w:rsidR="00232DFE">
        <w:rPr>
          <w:rFonts w:cs="Arial"/>
          <w:sz w:val="20"/>
        </w:rPr>
        <w:t>mace o výši objemového bonusu a l</w:t>
      </w:r>
      <w:r w:rsidR="00502D6D">
        <w:rPr>
          <w:rFonts w:cs="Arial"/>
          <w:sz w:val="20"/>
        </w:rPr>
        <w:t>éčivých přípravcích</w:t>
      </w:r>
      <w:r w:rsidR="00B81E21">
        <w:rPr>
          <w:rFonts w:cs="Arial"/>
          <w:sz w:val="20"/>
        </w:rPr>
        <w:t xml:space="preserve"> (příp. zdravotnických prostředcích) </w:t>
      </w:r>
      <w:r w:rsidRPr="00ED18D4">
        <w:rPr>
          <w:rFonts w:cs="Arial"/>
          <w:sz w:val="20"/>
        </w:rPr>
        <w:t>informace významné ve smyslu zákonné definice obchodního tajemství (§ 504 zákona č. 89/2012 Sb., občanský zákoník), neboť všeobecný přístup k těmto informacím může mít podstatný dopad na jeho ekonomické výsledky a vyjednávací pozici.</w:t>
      </w:r>
    </w:p>
    <w:p w14:paraId="6DE70C05" w14:textId="77777777" w:rsidR="00ED18D4" w:rsidRDefault="00ED18D4" w:rsidP="00ED18D4">
      <w:pPr>
        <w:pStyle w:val="Zkladntextodsazen"/>
        <w:keepNext w:val="0"/>
        <w:keepLines w:val="0"/>
        <w:spacing w:after="0"/>
        <w:ind w:left="426"/>
        <w:jc w:val="both"/>
        <w:rPr>
          <w:rFonts w:cs="Arial"/>
          <w:sz w:val="20"/>
        </w:rPr>
      </w:pPr>
    </w:p>
    <w:p w14:paraId="2D34C4AC" w14:textId="77777777" w:rsidR="007C62FA" w:rsidRPr="007C62FA" w:rsidRDefault="004A02B0" w:rsidP="007C62FA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14183E">
        <w:rPr>
          <w:rFonts w:cs="Arial"/>
          <w:sz w:val="20"/>
        </w:rPr>
        <w:t xml:space="preserve">Odběratel </w:t>
      </w:r>
      <w:r w:rsidR="007C62FA" w:rsidRPr="007C62FA">
        <w:rPr>
          <w:rFonts w:cs="Arial"/>
          <w:sz w:val="20"/>
        </w:rPr>
        <w:t xml:space="preserve">se zavazuje dodržovat ustanovení Etického kodexu skupiny Recordati, jehož znění je v současnosti k dispozici na webové adrese: </w:t>
      </w:r>
      <w:hyperlink r:id="rId9" w:history="1">
        <w:r w:rsidR="007C62FA" w:rsidRPr="007C62FA">
          <w:rPr>
            <w:rStyle w:val="Hypertextovodkaz"/>
            <w:rFonts w:cs="Arial"/>
            <w:sz w:val="20"/>
          </w:rPr>
          <w:t>https://www.recordati.cz/files/Eticky_kodex_Recordati_Group_CZ.pdf</w:t>
        </w:r>
      </w:hyperlink>
      <w:r w:rsidR="007C62FA" w:rsidRPr="007C62FA">
        <w:rPr>
          <w:rFonts w:cs="Arial"/>
          <w:sz w:val="20"/>
        </w:rPr>
        <w:t xml:space="preserve">, přičemž tento Etický kodex se považuje za nedílnou a podstatnou část této </w:t>
      </w:r>
      <w:r w:rsidRPr="0014183E">
        <w:rPr>
          <w:rFonts w:cs="Arial"/>
          <w:sz w:val="20"/>
        </w:rPr>
        <w:t>dohody</w:t>
      </w:r>
      <w:r w:rsidR="007C62FA" w:rsidRPr="007C62FA">
        <w:rPr>
          <w:rFonts w:cs="Arial"/>
          <w:sz w:val="20"/>
        </w:rPr>
        <w:t xml:space="preserve">. </w:t>
      </w:r>
      <w:r w:rsidRPr="0014183E">
        <w:rPr>
          <w:rFonts w:cs="Arial"/>
          <w:sz w:val="20"/>
        </w:rPr>
        <w:t xml:space="preserve">Odběratel </w:t>
      </w:r>
      <w:r w:rsidR="007C62FA" w:rsidRPr="007C62FA">
        <w:rPr>
          <w:rFonts w:cs="Arial"/>
          <w:sz w:val="20"/>
        </w:rPr>
        <w:t xml:space="preserve">se zavazuje dodržovat standardy Etického kodexu. Jakékoli jednání nebo opomenutí </w:t>
      </w:r>
      <w:r w:rsidRPr="0014183E">
        <w:rPr>
          <w:rFonts w:cs="Arial"/>
          <w:sz w:val="20"/>
        </w:rPr>
        <w:t xml:space="preserve">Odběratele </w:t>
      </w:r>
      <w:r w:rsidR="007C62FA" w:rsidRPr="007C62FA">
        <w:rPr>
          <w:rFonts w:cs="Arial"/>
          <w:sz w:val="20"/>
        </w:rPr>
        <w:t xml:space="preserve">nebo jejího personálu v rozporu s Etickým kodexem opravňují </w:t>
      </w:r>
      <w:r w:rsidRPr="0014183E">
        <w:rPr>
          <w:rFonts w:cs="Arial"/>
          <w:sz w:val="20"/>
        </w:rPr>
        <w:t xml:space="preserve">Dodavatele </w:t>
      </w:r>
      <w:r w:rsidR="007C62FA" w:rsidRPr="007C62FA">
        <w:rPr>
          <w:rFonts w:cs="Arial"/>
          <w:sz w:val="20"/>
        </w:rPr>
        <w:t xml:space="preserve">k okamžitému odstoupení od této </w:t>
      </w:r>
      <w:r w:rsidRPr="0014183E">
        <w:rPr>
          <w:rFonts w:cs="Arial"/>
          <w:sz w:val="20"/>
        </w:rPr>
        <w:t xml:space="preserve">dohody </w:t>
      </w:r>
      <w:r w:rsidR="007C62FA" w:rsidRPr="007C62FA">
        <w:rPr>
          <w:rFonts w:cs="Arial"/>
          <w:sz w:val="20"/>
        </w:rPr>
        <w:t>v souladu se zákonem a k požadování náhrady škody.</w:t>
      </w:r>
    </w:p>
    <w:p w14:paraId="5C69D585" w14:textId="77777777" w:rsidR="00ED18D4" w:rsidRPr="0014183E" w:rsidRDefault="00ED18D4" w:rsidP="00ED18D4">
      <w:pPr>
        <w:pStyle w:val="Zkladntextodsazen"/>
        <w:keepNext w:val="0"/>
        <w:keepLines w:val="0"/>
        <w:spacing w:after="0"/>
        <w:ind w:left="426"/>
        <w:jc w:val="both"/>
        <w:rPr>
          <w:rFonts w:cs="Arial"/>
          <w:sz w:val="20"/>
        </w:rPr>
      </w:pPr>
    </w:p>
    <w:p w14:paraId="53C4FAF9" w14:textId="77777777" w:rsidR="00ED18D4" w:rsidRPr="00ED18D4" w:rsidRDefault="00ED18D4" w:rsidP="00ED18D4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ED18D4">
        <w:rPr>
          <w:rFonts w:cs="Arial"/>
          <w:sz w:val="20"/>
        </w:rPr>
        <w:t>Smluvní strany se dohodly, že bez předchozího písemného souhlasu druhé strany nezveřejní či jiným způsobem nezpřístupní třetím osobám podmínky této spolupráce ani jiné informace o vzájemných obchodních vztazích, a to i po skončení či zániku této spolupráce</w:t>
      </w:r>
      <w:r>
        <w:rPr>
          <w:rFonts w:cs="Arial"/>
          <w:sz w:val="20"/>
        </w:rPr>
        <w:t>.</w:t>
      </w:r>
    </w:p>
    <w:p w14:paraId="46DD16AC" w14:textId="77777777" w:rsidR="00ED18D4" w:rsidRPr="00083101" w:rsidRDefault="00ED18D4" w:rsidP="00ED18D4">
      <w:pPr>
        <w:pStyle w:val="Odstavecseseznamem"/>
        <w:rPr>
          <w:rFonts w:ascii="Arial" w:hAnsi="Arial"/>
        </w:rPr>
      </w:pPr>
    </w:p>
    <w:p w14:paraId="2ABB93C3" w14:textId="77777777" w:rsidR="00ED18D4" w:rsidRPr="00ED18D4" w:rsidRDefault="00ED18D4" w:rsidP="00ED18D4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ED18D4">
        <w:rPr>
          <w:rFonts w:cs="Arial"/>
          <w:sz w:val="20"/>
        </w:rPr>
        <w:t>Smluvní strany rovněž shodně prohlašují, že vzhledem k tomu, že způsob výpočtu objemového bonusu obsažený v</w:t>
      </w:r>
      <w:r>
        <w:rPr>
          <w:rFonts w:cs="Arial"/>
          <w:sz w:val="20"/>
        </w:rPr>
        <w:t xml:space="preserve"> Příloze č. </w:t>
      </w:r>
      <w:r w:rsidR="00207729">
        <w:rPr>
          <w:rFonts w:cs="Arial"/>
          <w:sz w:val="20"/>
        </w:rPr>
        <w:t>2</w:t>
      </w:r>
      <w:r w:rsidRPr="00ED18D4">
        <w:rPr>
          <w:rFonts w:cs="Arial"/>
          <w:sz w:val="20"/>
        </w:rPr>
        <w:t xml:space="preserve"> je vzorcem a výpočtem, resp. způsobem kalkulace, na které se dle § 3 odst. 2 písm. b) Zákona o registru smluv nevztahuje povinnost uveřejnění, </w:t>
      </w:r>
      <w:r w:rsidRPr="00F60935">
        <w:rPr>
          <w:rFonts w:cs="Arial"/>
          <w:sz w:val="20"/>
        </w:rPr>
        <w:t xml:space="preserve">nebude obsah </w:t>
      </w:r>
      <w:r>
        <w:rPr>
          <w:rFonts w:cs="Arial"/>
          <w:sz w:val="20"/>
        </w:rPr>
        <w:t>závazku</w:t>
      </w:r>
      <w:r w:rsidRPr="00F60935">
        <w:rPr>
          <w:rFonts w:cs="Arial"/>
          <w:sz w:val="20"/>
        </w:rPr>
        <w:t xml:space="preserve"> týkající se výpočtu bonusu předmětem uveřejnění, a to nejméně v rozsahu Přílohy č. </w:t>
      </w:r>
      <w:r w:rsidR="00207729">
        <w:rPr>
          <w:rFonts w:cs="Arial"/>
          <w:sz w:val="20"/>
        </w:rPr>
        <w:t>2</w:t>
      </w:r>
      <w:r>
        <w:rPr>
          <w:rFonts w:cs="Arial"/>
          <w:sz w:val="20"/>
        </w:rPr>
        <w:t>.</w:t>
      </w:r>
    </w:p>
    <w:p w14:paraId="79205A0E" w14:textId="77777777" w:rsidR="00F60935" w:rsidRDefault="00F60935" w:rsidP="00F60935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 w:val="20"/>
        </w:rPr>
      </w:pPr>
    </w:p>
    <w:p w14:paraId="692BD075" w14:textId="3FEA3B48" w:rsidR="00ED18D4" w:rsidRPr="00ED18D4" w:rsidRDefault="00ED18D4" w:rsidP="00ED18D4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ED18D4">
        <w:rPr>
          <w:rFonts w:cs="Arial"/>
          <w:sz w:val="20"/>
        </w:rPr>
        <w:t xml:space="preserve">Smluvní strany se dohodly, že v případě nutnosti publikace této spolupráce dle zákona č. 340/2015 Sb., o zvláštních podmínkách účinnosti některých smluv, uveřejňování těchto smluv a o registru smluv, či dle jiných právních předpisů, budou postupovat dle článku III. bod 2. a 3.  Dále se </w:t>
      </w:r>
      <w:r w:rsidR="00226CF9" w:rsidRPr="008B2E90">
        <w:rPr>
          <w:rFonts w:cs="Arial"/>
          <w:sz w:val="20"/>
        </w:rPr>
        <w:t>s</w:t>
      </w:r>
      <w:r w:rsidRPr="00ED18D4">
        <w:rPr>
          <w:rFonts w:cs="Arial"/>
          <w:sz w:val="20"/>
        </w:rPr>
        <w:t xml:space="preserve">mluvní strany dohodly, že uveřejnění bude provedeno </w:t>
      </w:r>
      <w:r w:rsidR="00083101">
        <w:rPr>
          <w:rFonts w:cs="Arial"/>
          <w:sz w:val="20"/>
        </w:rPr>
        <w:t>O</w:t>
      </w:r>
      <w:r w:rsidRPr="00ED18D4">
        <w:rPr>
          <w:rFonts w:cs="Arial"/>
          <w:sz w:val="20"/>
        </w:rPr>
        <w:t xml:space="preserve">dběratelem. </w:t>
      </w:r>
    </w:p>
    <w:p w14:paraId="50E8FEA1" w14:textId="77777777" w:rsidR="00ED18D4" w:rsidRPr="006C7654" w:rsidRDefault="00ED18D4" w:rsidP="00ED18D4">
      <w:pPr>
        <w:pStyle w:val="Odstavecseseznamem"/>
        <w:rPr>
          <w:rFonts w:ascii="Arial" w:hAnsi="Arial" w:cs="Arial"/>
        </w:rPr>
      </w:pPr>
    </w:p>
    <w:p w14:paraId="157D566F" w14:textId="7A798C43" w:rsidR="00DA2A5D" w:rsidRDefault="00ED18D4" w:rsidP="008B37E9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6C7654">
        <w:rPr>
          <w:rFonts w:cs="Arial"/>
          <w:sz w:val="20"/>
        </w:rPr>
        <w:t xml:space="preserve">Smluvní strany souhlasí, že ustanovení této </w:t>
      </w:r>
      <w:r w:rsidR="00226CF9" w:rsidRPr="006C7654">
        <w:rPr>
          <w:rFonts w:cs="Arial"/>
          <w:sz w:val="20"/>
        </w:rPr>
        <w:t>d</w:t>
      </w:r>
      <w:r w:rsidRPr="006C7654">
        <w:rPr>
          <w:rFonts w:cs="Arial"/>
          <w:sz w:val="20"/>
        </w:rPr>
        <w:t xml:space="preserve">ohody označená jako obchodní tajemství, zvláště pak </w:t>
      </w:r>
      <w:r w:rsidR="006C7654" w:rsidRPr="008B37E9">
        <w:rPr>
          <w:sz w:val="20"/>
        </w:rPr>
        <w:t>cena</w:t>
      </w:r>
      <w:r w:rsidR="006C7654" w:rsidRPr="00237105">
        <w:rPr>
          <w:rFonts w:cs="Arial"/>
          <w:bCs/>
          <w:color w:val="000000"/>
          <w:sz w:val="20"/>
        </w:rPr>
        <w:t xml:space="preserve"> výrobce bez OP  v Kč / bez a s</w:t>
      </w:r>
      <w:r w:rsidR="002233F9">
        <w:rPr>
          <w:rFonts w:cs="Arial"/>
          <w:bCs/>
          <w:color w:val="000000"/>
          <w:sz w:val="20"/>
        </w:rPr>
        <w:t> </w:t>
      </w:r>
      <w:r w:rsidR="006C7654" w:rsidRPr="00237105">
        <w:rPr>
          <w:rFonts w:cs="Arial"/>
          <w:bCs/>
          <w:color w:val="000000"/>
          <w:sz w:val="20"/>
        </w:rPr>
        <w:t>DPH</w:t>
      </w:r>
      <w:r w:rsidR="002233F9">
        <w:rPr>
          <w:rFonts w:cs="Arial"/>
          <w:bCs/>
          <w:color w:val="000000"/>
          <w:sz w:val="20"/>
        </w:rPr>
        <w:t xml:space="preserve"> a seznam distributorů</w:t>
      </w:r>
      <w:r w:rsidR="006C7654" w:rsidRPr="006C7654">
        <w:rPr>
          <w:rFonts w:cs="Arial"/>
          <w:sz w:val="20"/>
        </w:rPr>
        <w:t xml:space="preserve">  v </w:t>
      </w:r>
      <w:r w:rsidRPr="006C7654">
        <w:rPr>
          <w:rFonts w:cs="Arial"/>
          <w:sz w:val="20"/>
        </w:rPr>
        <w:t>přílo</w:t>
      </w:r>
      <w:r w:rsidR="006C7654">
        <w:rPr>
          <w:rFonts w:cs="Arial"/>
          <w:sz w:val="20"/>
        </w:rPr>
        <w:t>z</w:t>
      </w:r>
      <w:r w:rsidR="006C7654" w:rsidRPr="006C7654">
        <w:rPr>
          <w:rFonts w:cs="Arial"/>
          <w:sz w:val="20"/>
        </w:rPr>
        <w:t>e</w:t>
      </w:r>
      <w:r w:rsidRPr="006C7654">
        <w:rPr>
          <w:rFonts w:cs="Arial"/>
          <w:sz w:val="20"/>
        </w:rPr>
        <w:t xml:space="preserve"> č.</w:t>
      </w:r>
      <w:r w:rsidRPr="00ED18D4">
        <w:rPr>
          <w:rFonts w:cs="Arial"/>
          <w:sz w:val="20"/>
        </w:rPr>
        <w:t xml:space="preserve"> 1 </w:t>
      </w:r>
      <w:r w:rsidR="002719C5">
        <w:rPr>
          <w:rFonts w:cs="Arial"/>
          <w:sz w:val="20"/>
        </w:rPr>
        <w:t xml:space="preserve">a výpočet obchodního zvýhodnění v příloze č. 2 </w:t>
      </w:r>
      <w:r w:rsidRPr="00ED18D4">
        <w:rPr>
          <w:rFonts w:cs="Arial"/>
          <w:sz w:val="20"/>
        </w:rPr>
        <w:t xml:space="preserve">této </w:t>
      </w:r>
      <w:r w:rsidR="00226CF9" w:rsidRPr="008B2E90">
        <w:rPr>
          <w:rFonts w:cs="Arial"/>
          <w:sz w:val="20"/>
        </w:rPr>
        <w:t>d</w:t>
      </w:r>
      <w:r w:rsidRPr="00ED18D4">
        <w:rPr>
          <w:rFonts w:cs="Arial"/>
          <w:sz w:val="20"/>
        </w:rPr>
        <w:t>ohody, nebudou předmětem uveřejnění</w:t>
      </w:r>
      <w:r>
        <w:rPr>
          <w:rFonts w:cs="Arial"/>
          <w:sz w:val="20"/>
        </w:rPr>
        <w:t>.</w:t>
      </w:r>
      <w:r w:rsidRPr="00ED18D4">
        <w:rPr>
          <w:rFonts w:cs="Arial"/>
          <w:sz w:val="20"/>
        </w:rPr>
        <w:t xml:space="preserve"> </w:t>
      </w:r>
    </w:p>
    <w:p w14:paraId="0469A20A" w14:textId="77777777" w:rsidR="00DA2A5D" w:rsidRDefault="00DA2A5D" w:rsidP="00DA2A5D">
      <w:pPr>
        <w:pStyle w:val="Zkladntextodsazen"/>
        <w:keepNext w:val="0"/>
        <w:keepLines w:val="0"/>
        <w:spacing w:after="0"/>
        <w:ind w:left="426"/>
        <w:jc w:val="both"/>
        <w:rPr>
          <w:rFonts w:cs="Arial"/>
          <w:sz w:val="20"/>
        </w:rPr>
      </w:pPr>
    </w:p>
    <w:p w14:paraId="1A0B78C8" w14:textId="02D8C3E4" w:rsidR="00B1439A" w:rsidRDefault="0042458D" w:rsidP="00B1439A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Závazek je činěn </w:t>
      </w:r>
      <w:r w:rsidRPr="00046577">
        <w:rPr>
          <w:rFonts w:cs="Arial"/>
          <w:sz w:val="20"/>
        </w:rPr>
        <w:t xml:space="preserve">na dobu </w:t>
      </w:r>
      <w:r w:rsidR="001935F1" w:rsidRPr="0014183E">
        <w:rPr>
          <w:rFonts w:cs="Arial"/>
          <w:sz w:val="20"/>
        </w:rPr>
        <w:t>ne</w:t>
      </w:r>
      <w:r w:rsidRPr="0014183E">
        <w:rPr>
          <w:rFonts w:cs="Arial"/>
          <w:sz w:val="20"/>
        </w:rPr>
        <w:t>určitou</w:t>
      </w:r>
      <w:r w:rsidRPr="00046577">
        <w:rPr>
          <w:rFonts w:cs="Arial"/>
          <w:sz w:val="20"/>
        </w:rPr>
        <w:t xml:space="preserve"> s </w:t>
      </w:r>
      <w:r w:rsidR="00B1439A">
        <w:rPr>
          <w:rFonts w:cs="Arial"/>
          <w:sz w:val="20"/>
        </w:rPr>
        <w:t xml:space="preserve">účinností ode dne uveřejnění v registru smluv </w:t>
      </w:r>
      <w:r>
        <w:rPr>
          <w:rFonts w:cs="Arial"/>
          <w:sz w:val="20"/>
        </w:rPr>
        <w:t>s možností výpovědi ve tříměsíční výpovědní lhůtě</w:t>
      </w:r>
      <w:r w:rsidR="00F666E3">
        <w:rPr>
          <w:rFonts w:cs="Arial"/>
          <w:sz w:val="20"/>
        </w:rPr>
        <w:t xml:space="preserve"> z jakéhokoli důvodu či bez uvedení důvodu</w:t>
      </w:r>
      <w:r>
        <w:rPr>
          <w:rFonts w:cs="Arial"/>
          <w:sz w:val="20"/>
        </w:rPr>
        <w:t xml:space="preserve">, která počíná plynout prvním dnem kalendářního čtvrtletí následujícího po doručení výpovědi </w:t>
      </w:r>
      <w:r w:rsidR="00B15E71">
        <w:rPr>
          <w:rFonts w:cs="Arial"/>
          <w:sz w:val="20"/>
        </w:rPr>
        <w:t>druhé straně</w:t>
      </w:r>
      <w:r w:rsidR="00232DFE">
        <w:rPr>
          <w:rFonts w:cs="Arial"/>
          <w:sz w:val="20"/>
        </w:rPr>
        <w:t>.</w:t>
      </w:r>
    </w:p>
    <w:p w14:paraId="0CC1B0F1" w14:textId="77777777" w:rsidR="001B145D" w:rsidRDefault="001B145D" w:rsidP="001B145D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3FF48721" w14:textId="50DFB0BC" w:rsidR="001B145D" w:rsidRPr="001B145D" w:rsidRDefault="001B145D" w:rsidP="00B1439A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1B145D">
        <w:rPr>
          <w:sz w:val="20"/>
        </w:rPr>
        <w:t>Znění tohoto Závazku zcela odpovídá ústní dohodě smluvních stran, která nabyla účinnosti dnem 1. 1. 202</w:t>
      </w:r>
      <w:r w:rsidR="001935F1" w:rsidRPr="0014183E">
        <w:rPr>
          <w:rFonts w:cs="Arial"/>
          <w:sz w:val="20"/>
        </w:rPr>
        <w:t>1</w:t>
      </w:r>
      <w:r w:rsidRPr="001B145D">
        <w:rPr>
          <w:sz w:val="20"/>
        </w:rPr>
        <w:t xml:space="preserve"> a podle které smluvní strany postupovaly již před podpisem tohoto písemného znění Závazku, a smluvní strany si tímto obsah této ústní dohody v písemné formě potvrzují.</w:t>
      </w:r>
    </w:p>
    <w:p w14:paraId="4DCA609D" w14:textId="77777777" w:rsidR="005E3D14" w:rsidRDefault="005E3D14" w:rsidP="005E3D14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5915EEBE" w14:textId="42C66A2C" w:rsidR="005E3D14" w:rsidRPr="00406F65" w:rsidRDefault="005E3D14" w:rsidP="005E3D14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sz w:val="20"/>
        </w:rPr>
      </w:pPr>
      <w:r w:rsidRPr="00B1439A">
        <w:rPr>
          <w:rFonts w:cs="Arial"/>
          <w:sz w:val="20"/>
        </w:rPr>
        <w:t xml:space="preserve">Smluvní strany se již dříve ústně dohodly, že se ustanovení této </w:t>
      </w:r>
      <w:r w:rsidRPr="003B1E78">
        <w:rPr>
          <w:rFonts w:cs="Arial"/>
          <w:sz w:val="20"/>
        </w:rPr>
        <w:t>dohody</w:t>
      </w:r>
      <w:r w:rsidRPr="00B1439A">
        <w:rPr>
          <w:rFonts w:cs="Arial"/>
          <w:sz w:val="20"/>
        </w:rPr>
        <w:t xml:space="preserve"> použijí také na </w:t>
      </w:r>
      <w:r w:rsidRPr="003B1E78">
        <w:rPr>
          <w:rFonts w:cs="Arial"/>
          <w:sz w:val="20"/>
        </w:rPr>
        <w:t>b</w:t>
      </w:r>
      <w:r w:rsidRPr="00B1439A">
        <w:rPr>
          <w:rFonts w:cs="Arial"/>
          <w:sz w:val="20"/>
        </w:rPr>
        <w:t xml:space="preserve">onusové období </w:t>
      </w:r>
      <w:r w:rsidR="00F666E3">
        <w:rPr>
          <w:rFonts w:cs="Arial"/>
          <w:sz w:val="20"/>
        </w:rPr>
        <w:t>od 01.01.2021</w:t>
      </w:r>
      <w:r w:rsidRPr="0014183E">
        <w:rPr>
          <w:rFonts w:cs="Arial"/>
          <w:sz w:val="20"/>
        </w:rPr>
        <w:t>,</w:t>
      </w:r>
      <w:r w:rsidRPr="00B1439A">
        <w:rPr>
          <w:rFonts w:cs="Arial"/>
          <w:sz w:val="20"/>
        </w:rPr>
        <w:t xml:space="preserve"> což si nyní v písemné formě potvrzují.</w:t>
      </w:r>
    </w:p>
    <w:p w14:paraId="437CEEDC" w14:textId="77777777" w:rsidR="005E3D14" w:rsidRDefault="005E3D14" w:rsidP="005E3D14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604921A7" w14:textId="50E3E416" w:rsidR="00780B75" w:rsidRDefault="00953982" w:rsidP="00780B75">
      <w:pPr>
        <w:pStyle w:val="Zkladntextodsazen"/>
        <w:keepNext w:val="0"/>
        <w:keepLines w:val="0"/>
        <w:numPr>
          <w:ilvl w:val="0"/>
          <w:numId w:val="11"/>
        </w:numPr>
        <w:spacing w:after="0"/>
        <w:ind w:left="400"/>
        <w:jc w:val="both"/>
        <w:rPr>
          <w:rFonts w:cs="Arial"/>
          <w:sz w:val="20"/>
        </w:rPr>
      </w:pPr>
      <w:r w:rsidRPr="00232DFE">
        <w:rPr>
          <w:rFonts w:cs="Arial"/>
          <w:sz w:val="20"/>
        </w:rPr>
        <w:t>Tento dokument</w:t>
      </w:r>
      <w:r w:rsidR="00F234C4" w:rsidRPr="00232DFE">
        <w:rPr>
          <w:rFonts w:cs="Arial"/>
          <w:sz w:val="20"/>
        </w:rPr>
        <w:t xml:space="preserve"> j</w:t>
      </w:r>
      <w:r w:rsidR="00555E15" w:rsidRPr="00232DFE">
        <w:rPr>
          <w:rFonts w:cs="Arial"/>
          <w:sz w:val="20"/>
        </w:rPr>
        <w:t>e</w:t>
      </w:r>
      <w:r w:rsidR="00F234C4" w:rsidRPr="00232DFE">
        <w:rPr>
          <w:rFonts w:cs="Arial"/>
          <w:sz w:val="20"/>
        </w:rPr>
        <w:t xml:space="preserve"> vypracován ve </w:t>
      </w:r>
      <w:r w:rsidR="00F666E3">
        <w:rPr>
          <w:rFonts w:cs="Arial"/>
          <w:sz w:val="20"/>
        </w:rPr>
        <w:t xml:space="preserve">dvou </w:t>
      </w:r>
      <w:r w:rsidR="00F234C4" w:rsidRPr="00232DFE">
        <w:rPr>
          <w:rFonts w:cs="Arial"/>
          <w:sz w:val="20"/>
        </w:rPr>
        <w:t xml:space="preserve"> vyhotoveních s platností originálu, z nichž každý účastník obdrží </w:t>
      </w:r>
      <w:r w:rsidR="00555E15" w:rsidRPr="00232DFE">
        <w:rPr>
          <w:rFonts w:cs="Arial"/>
          <w:sz w:val="20"/>
        </w:rPr>
        <w:t>po</w:t>
      </w:r>
      <w:r w:rsidR="002C3605" w:rsidRPr="00232DFE">
        <w:rPr>
          <w:rFonts w:cs="Arial"/>
          <w:sz w:val="20"/>
        </w:rPr>
        <w:t> </w:t>
      </w:r>
      <w:r w:rsidR="00555E15" w:rsidRPr="00232DFE">
        <w:rPr>
          <w:rFonts w:cs="Arial"/>
          <w:sz w:val="20"/>
        </w:rPr>
        <w:t>jednom.</w:t>
      </w:r>
    </w:p>
    <w:p w14:paraId="5F571123" w14:textId="77777777" w:rsidR="00780B75" w:rsidRPr="00780B75" w:rsidRDefault="00780B75" w:rsidP="00780B75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6F59B3E3" w14:textId="18778F0E" w:rsidR="00780B75" w:rsidRPr="00780B75" w:rsidRDefault="00780B75" w:rsidP="00780B75">
      <w:pPr>
        <w:keepNext w:val="0"/>
        <w:keepLines w:val="0"/>
        <w:numPr>
          <w:ilvl w:val="0"/>
          <w:numId w:val="11"/>
        </w:numPr>
        <w:tabs>
          <w:tab w:val="left" w:pos="720"/>
        </w:tabs>
        <w:ind w:right="-2"/>
        <w:jc w:val="both"/>
        <w:rPr>
          <w:rFonts w:cs="Arial"/>
          <w:sz w:val="20"/>
        </w:rPr>
      </w:pPr>
      <w:r w:rsidRPr="00780B75">
        <w:rPr>
          <w:rFonts w:cs="Arial"/>
          <w:sz w:val="20"/>
        </w:rPr>
        <w:t xml:space="preserve">Tuto </w:t>
      </w:r>
      <w:r w:rsidR="00C3290D" w:rsidRPr="003B1E78">
        <w:rPr>
          <w:rFonts w:cs="Arial"/>
          <w:sz w:val="20"/>
        </w:rPr>
        <w:t>dohodu</w:t>
      </w:r>
      <w:r w:rsidRPr="00780B75">
        <w:rPr>
          <w:rFonts w:cs="Arial"/>
          <w:sz w:val="20"/>
        </w:rPr>
        <w:t xml:space="preserve"> lze změnit nebo doplnit jen výslovným písemným ujednáním, jež podepíší oprávnění zástupci obou smluvních stran, přičemž taková změna nebo doplnění musí mít formu očíslovaného dodatku.</w:t>
      </w:r>
    </w:p>
    <w:p w14:paraId="22E2F49F" w14:textId="77777777" w:rsidR="00780B75" w:rsidRPr="00780B75" w:rsidRDefault="00780B75" w:rsidP="00780B75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11346A69" w14:textId="4FE32A76" w:rsidR="00780B75" w:rsidRPr="00780B75" w:rsidRDefault="00780B75" w:rsidP="00780B75">
      <w:pPr>
        <w:keepNext w:val="0"/>
        <w:keepLines w:val="0"/>
        <w:numPr>
          <w:ilvl w:val="0"/>
          <w:numId w:val="11"/>
        </w:numPr>
        <w:tabs>
          <w:tab w:val="left" w:pos="720"/>
        </w:tabs>
        <w:ind w:right="-2"/>
        <w:jc w:val="both"/>
        <w:rPr>
          <w:rFonts w:cs="Arial"/>
          <w:sz w:val="20"/>
        </w:rPr>
      </w:pPr>
      <w:r w:rsidRPr="00780B75">
        <w:rPr>
          <w:rFonts w:cs="Arial"/>
          <w:sz w:val="20"/>
        </w:rPr>
        <w:t xml:space="preserve">Smluvní strany prohlašují, že si tuto </w:t>
      </w:r>
      <w:r w:rsidR="00C3290D" w:rsidRPr="003B1E78">
        <w:rPr>
          <w:rFonts w:cs="Arial"/>
          <w:sz w:val="20"/>
        </w:rPr>
        <w:t>dohodu</w:t>
      </w:r>
      <w:r w:rsidRPr="00780B75">
        <w:rPr>
          <w:rFonts w:cs="Arial"/>
          <w:sz w:val="20"/>
        </w:rPr>
        <w:t xml:space="preserve"> před jejím podpisem přečetly, že byla ujednána podle jejich pravé a svobodné vůle, určitě, vážně a srozumitelně. Autentičnost této </w:t>
      </w:r>
      <w:r w:rsidR="00C3290D" w:rsidRPr="003B1E78">
        <w:rPr>
          <w:rFonts w:cs="Arial"/>
          <w:sz w:val="20"/>
        </w:rPr>
        <w:t>dohody</w:t>
      </w:r>
      <w:r w:rsidRPr="00780B75">
        <w:rPr>
          <w:rFonts w:cs="Arial"/>
          <w:sz w:val="20"/>
        </w:rPr>
        <w:t xml:space="preserve"> potvrzují smluvní strany svým podpisem.</w:t>
      </w:r>
    </w:p>
    <w:p w14:paraId="0FB98482" w14:textId="77777777" w:rsidR="00780B75" w:rsidRPr="00780B75" w:rsidRDefault="00780B75" w:rsidP="00780B75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 w:val="20"/>
        </w:rPr>
      </w:pPr>
    </w:p>
    <w:p w14:paraId="7DA8CF63" w14:textId="58E0E322" w:rsidR="00780B75" w:rsidRPr="00780B75" w:rsidRDefault="00780B75" w:rsidP="00780B75">
      <w:pPr>
        <w:keepNext w:val="0"/>
        <w:keepLines w:val="0"/>
        <w:numPr>
          <w:ilvl w:val="0"/>
          <w:numId w:val="11"/>
        </w:numPr>
        <w:tabs>
          <w:tab w:val="left" w:pos="720"/>
        </w:tabs>
        <w:ind w:right="-2"/>
        <w:jc w:val="both"/>
        <w:rPr>
          <w:rFonts w:cs="Arial"/>
          <w:sz w:val="20"/>
        </w:rPr>
      </w:pPr>
      <w:r w:rsidRPr="00780B75">
        <w:rPr>
          <w:rFonts w:cs="Arial"/>
          <w:sz w:val="20"/>
        </w:rPr>
        <w:t xml:space="preserve">Nedílnou součástí této </w:t>
      </w:r>
      <w:r w:rsidR="00C3290D" w:rsidRPr="003B1E78">
        <w:rPr>
          <w:rFonts w:cs="Arial"/>
          <w:sz w:val="20"/>
        </w:rPr>
        <w:t>dohody</w:t>
      </w:r>
      <w:r w:rsidRPr="00780B75">
        <w:rPr>
          <w:rFonts w:cs="Arial"/>
          <w:sz w:val="20"/>
        </w:rPr>
        <w:t xml:space="preserve"> jsou i její přílohy:</w:t>
      </w:r>
    </w:p>
    <w:p w14:paraId="5028F62C" w14:textId="77777777" w:rsidR="00780B75" w:rsidRPr="00780B75" w:rsidRDefault="00780B75" w:rsidP="00780B75">
      <w:pPr>
        <w:pStyle w:val="Odstavecseseznamem"/>
        <w:ind w:right="-2"/>
        <w:rPr>
          <w:rFonts w:ascii="Arial" w:hAnsi="Arial" w:cs="Arial"/>
        </w:rPr>
      </w:pPr>
    </w:p>
    <w:p w14:paraId="4E78D91D" w14:textId="77777777" w:rsidR="00780B75" w:rsidRPr="00780B75" w:rsidRDefault="00780B75" w:rsidP="00780B75">
      <w:pPr>
        <w:tabs>
          <w:tab w:val="left" w:pos="720"/>
        </w:tabs>
        <w:ind w:left="720" w:right="-2"/>
        <w:jc w:val="both"/>
        <w:rPr>
          <w:rFonts w:cs="Arial"/>
          <w:sz w:val="20"/>
        </w:rPr>
      </w:pPr>
      <w:r w:rsidRPr="00780B75">
        <w:rPr>
          <w:rFonts w:cs="Arial"/>
          <w:sz w:val="20"/>
        </w:rPr>
        <w:t>Příloha č. 1 – Seznam zboží</w:t>
      </w:r>
    </w:p>
    <w:p w14:paraId="0D2E134B" w14:textId="4F68B930" w:rsidR="00780B75" w:rsidRPr="00780B75" w:rsidRDefault="00780B75" w:rsidP="00780B75">
      <w:pPr>
        <w:tabs>
          <w:tab w:val="left" w:pos="720"/>
        </w:tabs>
        <w:ind w:left="720" w:right="-2"/>
        <w:jc w:val="both"/>
        <w:rPr>
          <w:rFonts w:cs="Arial"/>
          <w:sz w:val="20"/>
        </w:rPr>
      </w:pPr>
      <w:r w:rsidRPr="00780B75">
        <w:rPr>
          <w:rFonts w:cs="Arial"/>
          <w:sz w:val="20"/>
        </w:rPr>
        <w:t>Příloha č. 2 – Výpočet obchodního zvýhodnění</w:t>
      </w:r>
    </w:p>
    <w:p w14:paraId="6120A49C" w14:textId="531A16B1" w:rsidR="00232DFE" w:rsidRPr="00406F65" w:rsidRDefault="00F666E3" w:rsidP="00780B75">
      <w:pPr>
        <w:rPr>
          <w:sz w:val="20"/>
        </w:rPr>
      </w:pPr>
      <w:r>
        <w:rPr>
          <w:rFonts w:cs="Arial"/>
          <w:sz w:val="20"/>
        </w:rPr>
        <w:tab/>
        <w:t>Příloha dle čl. III/3</w:t>
      </w:r>
    </w:p>
    <w:p w14:paraId="4992E0A1" w14:textId="77777777" w:rsidR="00E56350" w:rsidRDefault="00E56350" w:rsidP="00232DFE">
      <w:pPr>
        <w:pStyle w:val="Odstavecseseznamem"/>
        <w:rPr>
          <w:rFonts w:ascii="Arial" w:hAnsi="Arial"/>
        </w:rPr>
      </w:pPr>
    </w:p>
    <w:p w14:paraId="44A1EC24" w14:textId="77777777" w:rsidR="00780B75" w:rsidRDefault="00780B75" w:rsidP="00232DFE">
      <w:pPr>
        <w:pStyle w:val="Odstavecseseznamem"/>
        <w:rPr>
          <w:rFonts w:ascii="Arial" w:hAnsi="Arial"/>
        </w:rPr>
      </w:pPr>
    </w:p>
    <w:p w14:paraId="12ECE890" w14:textId="77777777" w:rsidR="00780B75" w:rsidRDefault="00780B75" w:rsidP="00232DFE">
      <w:pPr>
        <w:pStyle w:val="Odstavecseseznamem"/>
        <w:rPr>
          <w:rFonts w:ascii="Arial" w:hAnsi="Arial"/>
        </w:rPr>
      </w:pPr>
    </w:p>
    <w:p w14:paraId="22C06AAA" w14:textId="77777777" w:rsidR="00E56350" w:rsidRPr="00083101" w:rsidRDefault="00E56350" w:rsidP="00232DFE">
      <w:pPr>
        <w:pStyle w:val="Odstavecseseznamem"/>
        <w:rPr>
          <w:rFonts w:ascii="Arial" w:hAnsi="Arial"/>
        </w:rPr>
      </w:pPr>
    </w:p>
    <w:p w14:paraId="4AF600FF" w14:textId="766C6143" w:rsidR="00D96A50" w:rsidRDefault="00634B7A" w:rsidP="00625EAD">
      <w:pPr>
        <w:pStyle w:val="Zkladntextodsazen"/>
        <w:keepNext w:val="0"/>
        <w:keepLines w:val="0"/>
        <w:spacing w:after="0"/>
        <w:ind w:left="0"/>
        <w:rPr>
          <w:rFonts w:cs="Arial"/>
          <w:sz w:val="20"/>
        </w:rPr>
      </w:pPr>
      <w:r w:rsidRPr="00232DFE">
        <w:rPr>
          <w:rFonts w:cs="Arial"/>
          <w:sz w:val="20"/>
        </w:rPr>
        <w:t>V </w:t>
      </w:r>
      <w:r w:rsidR="00B46E98" w:rsidRPr="00232DFE">
        <w:rPr>
          <w:rFonts w:cs="Arial"/>
          <w:sz w:val="20"/>
        </w:rPr>
        <w:t>Praze</w:t>
      </w:r>
      <w:r w:rsidR="003C2D56" w:rsidRPr="00232DFE">
        <w:rPr>
          <w:rFonts w:cs="Arial"/>
          <w:sz w:val="20"/>
        </w:rPr>
        <w:t xml:space="preserve"> </w:t>
      </w:r>
      <w:r w:rsidR="00F234C4" w:rsidRPr="00232DFE">
        <w:rPr>
          <w:rFonts w:cs="Arial"/>
          <w:sz w:val="20"/>
        </w:rPr>
        <w:t>dne</w:t>
      </w:r>
      <w:r w:rsidR="008B37E9">
        <w:rPr>
          <w:rFonts w:cs="Arial"/>
          <w:sz w:val="20"/>
        </w:rPr>
        <w:t xml:space="preserve"> </w:t>
      </w:r>
      <w:r w:rsidR="00A9371C">
        <w:rPr>
          <w:rFonts w:cs="Arial"/>
          <w:sz w:val="20"/>
        </w:rPr>
        <w:t>9. 3. 2021</w:t>
      </w:r>
      <w:r w:rsidR="003C2D56" w:rsidRPr="00232DFE">
        <w:rPr>
          <w:rFonts w:cs="Arial"/>
          <w:sz w:val="20"/>
        </w:rPr>
        <w:tab/>
      </w:r>
      <w:r w:rsidR="003C2D56" w:rsidRPr="00232DFE">
        <w:rPr>
          <w:rFonts w:cs="Arial"/>
          <w:sz w:val="20"/>
        </w:rPr>
        <w:tab/>
      </w:r>
      <w:r w:rsidR="007541B5" w:rsidRPr="00232DFE">
        <w:rPr>
          <w:rFonts w:cs="Arial"/>
          <w:sz w:val="20"/>
        </w:rPr>
        <w:tab/>
      </w:r>
      <w:r w:rsidR="00625EAD">
        <w:rPr>
          <w:rFonts w:cs="Arial"/>
          <w:sz w:val="20"/>
        </w:rPr>
        <w:t xml:space="preserve">             </w:t>
      </w:r>
      <w:r w:rsidR="008B37E9">
        <w:rPr>
          <w:rFonts w:cs="Arial"/>
          <w:sz w:val="20"/>
        </w:rPr>
        <w:t xml:space="preserve">     </w:t>
      </w:r>
      <w:r w:rsidR="00A9371C">
        <w:rPr>
          <w:rFonts w:cs="Arial"/>
          <w:sz w:val="20"/>
        </w:rPr>
        <w:t xml:space="preserve">               </w:t>
      </w:r>
      <w:r w:rsidR="008B37E9">
        <w:rPr>
          <w:rFonts w:cs="Arial"/>
          <w:sz w:val="20"/>
        </w:rPr>
        <w:t xml:space="preserve">  </w:t>
      </w:r>
      <w:r w:rsidR="00E56350">
        <w:rPr>
          <w:rFonts w:cs="Arial"/>
          <w:sz w:val="20"/>
        </w:rPr>
        <w:t xml:space="preserve">V Brně dne </w:t>
      </w:r>
      <w:r w:rsidR="00A9371C">
        <w:rPr>
          <w:rFonts w:cs="Arial"/>
          <w:sz w:val="20"/>
        </w:rPr>
        <w:t xml:space="preserve">25. </w:t>
      </w:r>
      <w:bookmarkStart w:id="3" w:name="_GoBack"/>
      <w:bookmarkEnd w:id="3"/>
      <w:r w:rsidR="00A9371C">
        <w:rPr>
          <w:rFonts w:cs="Arial"/>
          <w:sz w:val="20"/>
        </w:rPr>
        <w:t>3. 2021</w:t>
      </w:r>
      <w:r w:rsidR="00F234C4" w:rsidRPr="00046577">
        <w:rPr>
          <w:rFonts w:cs="Arial"/>
          <w:sz w:val="20"/>
        </w:rPr>
        <w:br/>
      </w:r>
    </w:p>
    <w:p w14:paraId="25A29ABB" w14:textId="77777777" w:rsidR="00780B75" w:rsidRDefault="00780B75" w:rsidP="00625EAD">
      <w:pPr>
        <w:pStyle w:val="Zkladntextodsazen"/>
        <w:keepNext w:val="0"/>
        <w:keepLines w:val="0"/>
        <w:spacing w:after="0"/>
        <w:ind w:left="0"/>
        <w:rPr>
          <w:rFonts w:cs="Arial"/>
          <w:sz w:val="20"/>
        </w:rPr>
      </w:pPr>
    </w:p>
    <w:p w14:paraId="6A16B72C" w14:textId="77777777" w:rsidR="00780B75" w:rsidRDefault="00780B75" w:rsidP="00625EAD">
      <w:pPr>
        <w:pStyle w:val="Zkladntextodsazen"/>
        <w:keepNext w:val="0"/>
        <w:keepLines w:val="0"/>
        <w:spacing w:after="0"/>
        <w:ind w:left="0"/>
        <w:rPr>
          <w:rFonts w:cs="Arial"/>
          <w:sz w:val="20"/>
        </w:rPr>
      </w:pPr>
    </w:p>
    <w:p w14:paraId="135D3DF1" w14:textId="51B2127B" w:rsidR="00F234C4" w:rsidRPr="00046577" w:rsidRDefault="00F234C4" w:rsidP="00F234C4">
      <w:pPr>
        <w:rPr>
          <w:rFonts w:cs="Arial"/>
          <w:sz w:val="20"/>
        </w:rPr>
      </w:pPr>
      <w:r w:rsidRPr="00046577">
        <w:rPr>
          <w:rFonts w:cs="Arial"/>
          <w:sz w:val="20"/>
        </w:rPr>
        <w:t xml:space="preserve">Za </w:t>
      </w:r>
      <w:r w:rsidR="00083101">
        <w:rPr>
          <w:rFonts w:cs="Arial"/>
          <w:sz w:val="20"/>
        </w:rPr>
        <w:t>D</w:t>
      </w:r>
      <w:r w:rsidRPr="00046577">
        <w:rPr>
          <w:rFonts w:cs="Arial"/>
          <w:sz w:val="20"/>
        </w:rPr>
        <w:t xml:space="preserve">odavatele:                                                                         </w:t>
      </w:r>
      <w:r w:rsidR="007541B5">
        <w:rPr>
          <w:rFonts w:cs="Arial"/>
          <w:sz w:val="20"/>
        </w:rPr>
        <w:tab/>
      </w:r>
      <w:r w:rsidRPr="00046577">
        <w:rPr>
          <w:rFonts w:cs="Arial"/>
          <w:sz w:val="20"/>
        </w:rPr>
        <w:t xml:space="preserve">Za </w:t>
      </w:r>
      <w:r w:rsidR="00083101">
        <w:rPr>
          <w:rFonts w:cs="Arial"/>
          <w:sz w:val="20"/>
        </w:rPr>
        <w:t>O</w:t>
      </w:r>
      <w:r w:rsidRPr="00046577">
        <w:rPr>
          <w:rFonts w:cs="Arial"/>
          <w:sz w:val="20"/>
        </w:rPr>
        <w:t>dběratele:</w:t>
      </w:r>
    </w:p>
    <w:p w14:paraId="7B1DFA19" w14:textId="77777777" w:rsidR="00DA2A5D" w:rsidRDefault="00DA2A5D" w:rsidP="00F234C4">
      <w:pPr>
        <w:rPr>
          <w:rFonts w:cs="Arial"/>
          <w:sz w:val="20"/>
        </w:rPr>
      </w:pPr>
    </w:p>
    <w:p w14:paraId="48109016" w14:textId="77777777" w:rsidR="00DA2A5D" w:rsidRDefault="00DA2A5D" w:rsidP="00F234C4">
      <w:pPr>
        <w:rPr>
          <w:rFonts w:cs="Arial"/>
          <w:sz w:val="20"/>
        </w:rPr>
      </w:pPr>
    </w:p>
    <w:p w14:paraId="047DF884" w14:textId="77777777" w:rsidR="00780B75" w:rsidRDefault="00780B75" w:rsidP="00F234C4">
      <w:pPr>
        <w:rPr>
          <w:rFonts w:cs="Arial"/>
          <w:sz w:val="20"/>
        </w:rPr>
      </w:pPr>
    </w:p>
    <w:p w14:paraId="6FB39826" w14:textId="77777777" w:rsidR="00780B75" w:rsidRDefault="00780B75" w:rsidP="00F234C4">
      <w:pPr>
        <w:rPr>
          <w:rFonts w:cs="Arial"/>
          <w:sz w:val="20"/>
        </w:rPr>
      </w:pPr>
    </w:p>
    <w:p w14:paraId="266D1D75" w14:textId="77777777" w:rsidR="008D00DC" w:rsidRDefault="008D00DC" w:rsidP="00F234C4">
      <w:pPr>
        <w:rPr>
          <w:rFonts w:cs="Arial"/>
          <w:sz w:val="20"/>
        </w:rPr>
      </w:pPr>
    </w:p>
    <w:p w14:paraId="430FDF5B" w14:textId="77777777" w:rsidR="008D00DC" w:rsidRPr="003B1E78" w:rsidRDefault="008D00DC" w:rsidP="00F234C4">
      <w:pPr>
        <w:rPr>
          <w:rFonts w:cs="Arial"/>
          <w:sz w:val="20"/>
        </w:rPr>
      </w:pPr>
    </w:p>
    <w:p w14:paraId="52F87555" w14:textId="77777777" w:rsidR="00780B75" w:rsidRPr="003B1E78" w:rsidRDefault="00780B75" w:rsidP="00F234C4">
      <w:pPr>
        <w:rPr>
          <w:rFonts w:cs="Arial"/>
          <w:sz w:val="20"/>
        </w:rPr>
      </w:pPr>
    </w:p>
    <w:p w14:paraId="264FB2C8" w14:textId="77777777" w:rsidR="001A1A72" w:rsidRPr="00046577" w:rsidRDefault="001A1A72" w:rsidP="001A1A72">
      <w:pPr>
        <w:rPr>
          <w:rFonts w:cs="Arial"/>
          <w:sz w:val="20"/>
        </w:rPr>
      </w:pPr>
      <w:r w:rsidRPr="00046577">
        <w:rPr>
          <w:rFonts w:cs="Arial"/>
          <w:sz w:val="20"/>
        </w:rPr>
        <w:t xml:space="preserve">..........................................................                                        </w:t>
      </w:r>
      <w:r>
        <w:rPr>
          <w:rFonts w:cs="Arial"/>
          <w:sz w:val="20"/>
        </w:rPr>
        <w:tab/>
      </w:r>
      <w:r w:rsidRPr="00046577">
        <w:rPr>
          <w:rFonts w:cs="Arial"/>
          <w:sz w:val="20"/>
        </w:rPr>
        <w:t>...........................................................</w:t>
      </w:r>
    </w:p>
    <w:p w14:paraId="5A8A668A" w14:textId="77777777" w:rsidR="001A1A72" w:rsidRDefault="001A1A72" w:rsidP="001A1A72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Pr="008B2E90">
        <w:rPr>
          <w:rFonts w:cs="Arial"/>
          <w:sz w:val="20"/>
        </w:rPr>
        <w:t>Herbacos Recordati s.r.o.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</w:t>
      </w:r>
      <w:r w:rsidRPr="003B1E78">
        <w:rPr>
          <w:rFonts w:cs="Arial"/>
          <w:sz w:val="20"/>
        </w:rPr>
        <w:t>Fakultní nemocnice Brno</w:t>
      </w:r>
    </w:p>
    <w:p w14:paraId="0A8CABB4" w14:textId="377BE781" w:rsidR="001A1A72" w:rsidRDefault="001A1A72" w:rsidP="001A1A72">
      <w:pPr>
        <w:rPr>
          <w:rFonts w:cs="Arial"/>
          <w:sz w:val="20"/>
        </w:rPr>
      </w:pPr>
      <w:r w:rsidRPr="008B37E9">
        <w:rPr>
          <w:sz w:val="20"/>
        </w:rPr>
        <w:t xml:space="preserve">              Ing. Jiří Šafránek                                                                 prof. MUDr. </w:t>
      </w:r>
      <w:r>
        <w:rPr>
          <w:rFonts w:cs="Arial"/>
          <w:sz w:val="20"/>
        </w:rPr>
        <w:t xml:space="preserve">Jaroslav Štěrba, Ph.D.       </w:t>
      </w:r>
    </w:p>
    <w:p w14:paraId="51A3DDA0" w14:textId="3EB50198" w:rsidR="001A1A72" w:rsidRPr="001A1A72" w:rsidRDefault="001A1A72" w:rsidP="001A1A72">
      <w:pPr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Pr="008B37E9">
        <w:rPr>
          <w:sz w:val="20"/>
        </w:rPr>
        <w:t>finanční ředitel, prokurista</w:t>
      </w:r>
      <w:r>
        <w:rPr>
          <w:rFonts w:cs="Arial"/>
          <w:sz w:val="20"/>
        </w:rPr>
        <w:tab/>
      </w:r>
      <w:r w:rsidRPr="0014183E">
        <w:rPr>
          <w:rFonts w:cs="Arial"/>
          <w:sz w:val="20"/>
        </w:rPr>
        <w:t xml:space="preserve">   </w:t>
      </w:r>
      <w:r>
        <w:rPr>
          <w:rFonts w:cs="Arial"/>
          <w:sz w:val="20"/>
        </w:rPr>
        <w:t xml:space="preserve">                                                                     </w:t>
      </w:r>
      <w:r w:rsidRPr="003B1E78">
        <w:rPr>
          <w:rFonts w:cs="Arial"/>
          <w:sz w:val="20"/>
        </w:rPr>
        <w:t>ředitel</w:t>
      </w:r>
    </w:p>
    <w:p w14:paraId="5F2E2498" w14:textId="73FDE67D" w:rsidR="0067421D" w:rsidRPr="00406F65" w:rsidRDefault="0032446B" w:rsidP="00DA2A5D">
      <w:pPr>
        <w:rPr>
          <w:sz w:val="20"/>
        </w:rPr>
      </w:pPr>
      <w:r>
        <w:rPr>
          <w:rFonts w:cs="Arial"/>
          <w:sz w:val="20"/>
        </w:rPr>
        <w:tab/>
      </w:r>
      <w:r w:rsidR="00B46E98">
        <w:rPr>
          <w:rFonts w:cs="Arial"/>
          <w:sz w:val="20"/>
        </w:rPr>
        <w:tab/>
      </w:r>
      <w:r w:rsidR="00232DFE">
        <w:rPr>
          <w:rFonts w:cs="Arial"/>
          <w:sz w:val="20"/>
        </w:rPr>
        <w:tab/>
      </w:r>
      <w:r w:rsidR="00232DFE">
        <w:rPr>
          <w:rFonts w:cs="Arial"/>
          <w:sz w:val="20"/>
        </w:rPr>
        <w:tab/>
      </w:r>
      <w:r w:rsidR="00406F65">
        <w:rPr>
          <w:rFonts w:cs="Arial"/>
          <w:sz w:val="20"/>
        </w:rPr>
        <w:t xml:space="preserve">           </w:t>
      </w:r>
    </w:p>
    <w:p w14:paraId="1F586B47" w14:textId="77777777" w:rsidR="0067421D" w:rsidRPr="003B1E78" w:rsidRDefault="0032446B" w:rsidP="00DA2A5D">
      <w:pPr>
        <w:rPr>
          <w:rFonts w:cs="Arial"/>
          <w:b/>
          <w:sz w:val="20"/>
        </w:rPr>
      </w:pPr>
      <w:r w:rsidRPr="003B1E78">
        <w:rPr>
          <w:rFonts w:cs="Arial"/>
          <w:sz w:val="20"/>
        </w:rPr>
        <w:tab/>
      </w:r>
      <w:r w:rsidRPr="003B1E78">
        <w:rPr>
          <w:rFonts w:cs="Arial"/>
          <w:sz w:val="20"/>
        </w:rPr>
        <w:tab/>
      </w:r>
      <w:r w:rsidR="00B46E98" w:rsidRPr="003B1E78">
        <w:rPr>
          <w:rFonts w:cs="Arial"/>
          <w:sz w:val="20"/>
        </w:rPr>
        <w:tab/>
      </w:r>
      <w:r w:rsidR="00232DFE" w:rsidRPr="003B1E78">
        <w:rPr>
          <w:rFonts w:cs="Arial"/>
          <w:sz w:val="20"/>
        </w:rPr>
        <w:tab/>
      </w:r>
      <w:r w:rsidR="00232DFE" w:rsidRPr="003B1E78">
        <w:rPr>
          <w:rFonts w:cs="Arial"/>
          <w:sz w:val="20"/>
        </w:rPr>
        <w:tab/>
      </w:r>
    </w:p>
    <w:p w14:paraId="083EBA75" w14:textId="77777777" w:rsidR="00DA2A5D" w:rsidRPr="00083101" w:rsidRDefault="00DA2A5D" w:rsidP="0067421D">
      <w:pPr>
        <w:rPr>
          <w:b/>
          <w:sz w:val="20"/>
        </w:rPr>
      </w:pPr>
    </w:p>
    <w:p w14:paraId="6983C8CF" w14:textId="77777777" w:rsidR="00DA2A5D" w:rsidRPr="00083101" w:rsidRDefault="00DA2A5D" w:rsidP="0067421D">
      <w:pPr>
        <w:rPr>
          <w:b/>
          <w:sz w:val="20"/>
        </w:rPr>
      </w:pPr>
    </w:p>
    <w:p w14:paraId="3ABD400D" w14:textId="10024A3A" w:rsidR="004A2598" w:rsidRPr="003B1E78" w:rsidRDefault="004A2598" w:rsidP="00A9371C">
      <w:pPr>
        <w:rPr>
          <w:rFonts w:cs="Arial"/>
          <w:b/>
          <w:sz w:val="20"/>
        </w:rPr>
      </w:pPr>
    </w:p>
    <w:p w14:paraId="5A213F55" w14:textId="77777777" w:rsidR="00D96A50" w:rsidRDefault="00D96A50" w:rsidP="00DA2A5D">
      <w:pPr>
        <w:rPr>
          <w:rFonts w:cs="Arial"/>
          <w:sz w:val="20"/>
        </w:rPr>
      </w:pPr>
    </w:p>
    <w:sectPr w:rsidR="00D96A50" w:rsidSect="008B37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681C" w14:textId="77777777" w:rsidR="008F170A" w:rsidRDefault="008F170A">
      <w:r>
        <w:separator/>
      </w:r>
    </w:p>
  </w:endnote>
  <w:endnote w:type="continuationSeparator" w:id="0">
    <w:p w14:paraId="08F03931" w14:textId="77777777" w:rsidR="008F170A" w:rsidRDefault="008F170A">
      <w:r>
        <w:continuationSeparator/>
      </w:r>
    </w:p>
  </w:endnote>
  <w:endnote w:type="continuationNotice" w:id="1">
    <w:p w14:paraId="4E93EDE8" w14:textId="77777777" w:rsidR="008F170A" w:rsidRDefault="008F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5E7B" w14:textId="77777777" w:rsidR="00406F65" w:rsidRPr="007A34AA" w:rsidRDefault="00406F65">
    <w:pPr>
      <w:pStyle w:val="Zpat"/>
      <w:rPr>
        <w:rStyle w:val="slostrnky"/>
        <w:sz w:val="16"/>
      </w:rPr>
    </w:pPr>
    <w:r>
      <w:tab/>
    </w:r>
  </w:p>
  <w:p w14:paraId="5B99309E" w14:textId="77777777" w:rsidR="00406F65" w:rsidRDefault="00406F65">
    <w:pPr>
      <w:pStyle w:val="Zpat"/>
      <w:jc w:val="both"/>
      <w:rPr>
        <w:snapToGrid w:val="0"/>
        <w:sz w:val="16"/>
      </w:rPr>
    </w:pPr>
  </w:p>
  <w:p w14:paraId="1EEB15E3" w14:textId="77777777" w:rsidR="00406F65" w:rsidRDefault="00406F65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A9A34" w14:textId="77777777" w:rsidR="00406F65" w:rsidRPr="007A34AA" w:rsidRDefault="00406F65">
    <w:pPr>
      <w:pStyle w:val="Zpat"/>
      <w:rPr>
        <w:rStyle w:val="slostrnky"/>
        <w:sz w:val="16"/>
      </w:rPr>
    </w:pPr>
    <w:r w:rsidRPr="007A34AA">
      <w:rPr>
        <w:sz w:val="16"/>
      </w:rPr>
      <w:tab/>
    </w:r>
  </w:p>
  <w:p w14:paraId="6A1EDAB9" w14:textId="77777777" w:rsidR="00406F65" w:rsidRDefault="00406F65">
    <w:pPr>
      <w:pStyle w:val="Zpat"/>
      <w:jc w:val="both"/>
      <w:rPr>
        <w:snapToGrid w:val="0"/>
        <w:sz w:val="16"/>
      </w:rPr>
    </w:pPr>
  </w:p>
  <w:p w14:paraId="3CB9C87E" w14:textId="77777777" w:rsidR="00406F65" w:rsidRDefault="00406F65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3711" w14:textId="77777777" w:rsidR="008F170A" w:rsidRDefault="008F170A">
      <w:r>
        <w:separator/>
      </w:r>
    </w:p>
  </w:footnote>
  <w:footnote w:type="continuationSeparator" w:id="0">
    <w:p w14:paraId="2918764C" w14:textId="77777777" w:rsidR="008F170A" w:rsidRDefault="008F170A">
      <w:r>
        <w:continuationSeparator/>
      </w:r>
    </w:p>
  </w:footnote>
  <w:footnote w:type="continuationNotice" w:id="1">
    <w:p w14:paraId="657E684A" w14:textId="77777777" w:rsidR="008F170A" w:rsidRDefault="008F1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>
      <w:rPr>
        <w:sz w:val="16"/>
      </w:rPr>
    </w:sdtEndPr>
    <w:sdtContent>
      <w:p w14:paraId="0271DA9D" w14:textId="7AC1C340" w:rsidR="004A02B0" w:rsidRPr="004A02B0" w:rsidRDefault="004A02B0">
        <w:pPr>
          <w:pStyle w:val="Zhlav"/>
          <w:jc w:val="center"/>
          <w:rPr>
            <w:sz w:val="16"/>
          </w:rPr>
        </w:pPr>
        <w:r w:rsidRPr="004A02B0">
          <w:rPr>
            <w:sz w:val="16"/>
          </w:rPr>
          <w:t xml:space="preserve">Stránka </w:t>
        </w:r>
        <w:r w:rsidRPr="004A02B0">
          <w:rPr>
            <w:bCs/>
            <w:sz w:val="16"/>
            <w:szCs w:val="24"/>
          </w:rPr>
          <w:fldChar w:fldCharType="begin"/>
        </w:r>
        <w:r w:rsidRPr="004A02B0">
          <w:rPr>
            <w:bCs/>
            <w:sz w:val="16"/>
          </w:rPr>
          <w:instrText>PAGE</w:instrText>
        </w:r>
        <w:r w:rsidRPr="004A02B0">
          <w:rPr>
            <w:bCs/>
            <w:sz w:val="16"/>
            <w:szCs w:val="24"/>
          </w:rPr>
          <w:fldChar w:fldCharType="separate"/>
        </w:r>
        <w:r w:rsidR="00A9371C">
          <w:rPr>
            <w:bCs/>
            <w:noProof/>
            <w:sz w:val="16"/>
          </w:rPr>
          <w:t>2</w:t>
        </w:r>
        <w:r w:rsidRPr="004A02B0">
          <w:rPr>
            <w:bCs/>
            <w:sz w:val="16"/>
            <w:szCs w:val="24"/>
          </w:rPr>
          <w:fldChar w:fldCharType="end"/>
        </w:r>
        <w:r w:rsidRPr="004A02B0">
          <w:rPr>
            <w:sz w:val="16"/>
          </w:rPr>
          <w:t xml:space="preserve"> z </w:t>
        </w:r>
        <w:r w:rsidRPr="004A02B0">
          <w:rPr>
            <w:bCs/>
            <w:sz w:val="16"/>
            <w:szCs w:val="24"/>
          </w:rPr>
          <w:fldChar w:fldCharType="begin"/>
        </w:r>
        <w:r w:rsidRPr="004A02B0">
          <w:rPr>
            <w:bCs/>
            <w:sz w:val="16"/>
          </w:rPr>
          <w:instrText>NUMPAGES</w:instrText>
        </w:r>
        <w:r w:rsidRPr="004A02B0">
          <w:rPr>
            <w:bCs/>
            <w:sz w:val="16"/>
            <w:szCs w:val="24"/>
          </w:rPr>
          <w:fldChar w:fldCharType="separate"/>
        </w:r>
        <w:r w:rsidR="00A9371C">
          <w:rPr>
            <w:bCs/>
            <w:noProof/>
            <w:sz w:val="16"/>
          </w:rPr>
          <w:t>3</w:t>
        </w:r>
        <w:r w:rsidRPr="004A02B0">
          <w:rPr>
            <w:bCs/>
            <w:sz w:val="16"/>
            <w:szCs w:val="24"/>
          </w:rPr>
          <w:fldChar w:fldCharType="end"/>
        </w:r>
      </w:p>
    </w:sdtContent>
  </w:sdt>
  <w:p w14:paraId="14E75195" w14:textId="64DC6817" w:rsidR="00CF626D" w:rsidRDefault="00CF62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26623"/>
      <w:docPartObj>
        <w:docPartGallery w:val="Page Numbers (Top of Page)"/>
        <w:docPartUnique/>
      </w:docPartObj>
    </w:sdtPr>
    <w:sdtEndPr>
      <w:rPr>
        <w:sz w:val="16"/>
      </w:rPr>
    </w:sdtEndPr>
    <w:sdtContent>
      <w:p w14:paraId="7933D42D" w14:textId="5FC4B11A" w:rsidR="004A02B0" w:rsidRPr="004A02B0" w:rsidRDefault="004A02B0">
        <w:pPr>
          <w:pStyle w:val="Zhlav"/>
          <w:jc w:val="center"/>
          <w:rPr>
            <w:sz w:val="16"/>
          </w:rPr>
        </w:pPr>
        <w:r w:rsidRPr="004A02B0">
          <w:rPr>
            <w:sz w:val="16"/>
          </w:rPr>
          <w:t xml:space="preserve">Stránka </w:t>
        </w:r>
        <w:r w:rsidRPr="004A02B0">
          <w:rPr>
            <w:bCs/>
            <w:sz w:val="16"/>
            <w:szCs w:val="24"/>
          </w:rPr>
          <w:fldChar w:fldCharType="begin"/>
        </w:r>
        <w:r w:rsidRPr="004A02B0">
          <w:rPr>
            <w:bCs/>
            <w:sz w:val="16"/>
          </w:rPr>
          <w:instrText>PAGE</w:instrText>
        </w:r>
        <w:r w:rsidRPr="004A02B0">
          <w:rPr>
            <w:bCs/>
            <w:sz w:val="16"/>
            <w:szCs w:val="24"/>
          </w:rPr>
          <w:fldChar w:fldCharType="separate"/>
        </w:r>
        <w:r w:rsidR="00A9371C">
          <w:rPr>
            <w:bCs/>
            <w:noProof/>
            <w:sz w:val="16"/>
          </w:rPr>
          <w:t>3</w:t>
        </w:r>
        <w:r w:rsidRPr="004A02B0">
          <w:rPr>
            <w:bCs/>
            <w:sz w:val="16"/>
            <w:szCs w:val="24"/>
          </w:rPr>
          <w:fldChar w:fldCharType="end"/>
        </w:r>
        <w:r w:rsidRPr="004A02B0">
          <w:rPr>
            <w:sz w:val="16"/>
          </w:rPr>
          <w:t xml:space="preserve"> z </w:t>
        </w:r>
        <w:r w:rsidRPr="004A02B0">
          <w:rPr>
            <w:bCs/>
            <w:sz w:val="16"/>
            <w:szCs w:val="24"/>
          </w:rPr>
          <w:fldChar w:fldCharType="begin"/>
        </w:r>
        <w:r w:rsidRPr="004A02B0">
          <w:rPr>
            <w:bCs/>
            <w:sz w:val="16"/>
          </w:rPr>
          <w:instrText>NUMPAGES</w:instrText>
        </w:r>
        <w:r w:rsidRPr="004A02B0">
          <w:rPr>
            <w:bCs/>
            <w:sz w:val="16"/>
            <w:szCs w:val="24"/>
          </w:rPr>
          <w:fldChar w:fldCharType="separate"/>
        </w:r>
        <w:r w:rsidR="00A9371C">
          <w:rPr>
            <w:bCs/>
            <w:noProof/>
            <w:sz w:val="16"/>
          </w:rPr>
          <w:t>3</w:t>
        </w:r>
        <w:r w:rsidRPr="004A02B0">
          <w:rPr>
            <w:bCs/>
            <w:sz w:val="16"/>
            <w:szCs w:val="24"/>
          </w:rPr>
          <w:fldChar w:fldCharType="end"/>
        </w:r>
      </w:p>
    </w:sdtContent>
  </w:sdt>
  <w:p w14:paraId="38FD66B7" w14:textId="545FCAF1" w:rsidR="00406F65" w:rsidRDefault="00406F65">
    <w:pPr>
      <w:pStyle w:val="Zhlav"/>
      <w:ind w:left="56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2644" w14:textId="741D33BB" w:rsidR="00406F65" w:rsidRDefault="00406F65">
    <w:pPr>
      <w:pStyle w:val="Zhlav"/>
    </w:pPr>
    <w:r>
      <w:rPr>
        <w:noProof/>
      </w:rPr>
      <w:drawing>
        <wp:anchor distT="0" distB="0" distL="114300" distR="114300" simplePos="0" relativeHeight="251659776" behindDoc="1" locked="1" layoutInCell="0" allowOverlap="1" wp14:anchorId="67D162EC" wp14:editId="64BBE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5005" cy="2036445"/>
          <wp:effectExtent l="0" t="0" r="0" b="1905"/>
          <wp:wrapNone/>
          <wp:docPr id="3" name="obrázek 3" descr="FN Brno_modra_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N Brno_modra_obdelni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203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2E0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71F02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E28CE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B74F2"/>
    <w:multiLevelType w:val="hybridMultilevel"/>
    <w:tmpl w:val="D1E01F1A"/>
    <w:lvl w:ilvl="0" w:tplc="8A181E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39D5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3F13"/>
    <w:multiLevelType w:val="multilevel"/>
    <w:tmpl w:val="9AE00D96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8" w15:restartNumberingAfterBreak="0">
    <w:nsid w:val="439730EF"/>
    <w:multiLevelType w:val="hybridMultilevel"/>
    <w:tmpl w:val="481CD6BC"/>
    <w:lvl w:ilvl="0" w:tplc="04050001">
      <w:start w:val="3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D7281"/>
    <w:multiLevelType w:val="hybridMultilevel"/>
    <w:tmpl w:val="E8FA4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91572D"/>
    <w:multiLevelType w:val="hybridMultilevel"/>
    <w:tmpl w:val="CEB468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5220"/>
    <w:multiLevelType w:val="hybridMultilevel"/>
    <w:tmpl w:val="0FCA01F4"/>
    <w:lvl w:ilvl="0" w:tplc="F7D0A86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8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9" w15:restartNumberingAfterBreak="0">
    <w:nsid w:val="75545F31"/>
    <w:multiLevelType w:val="hybridMultilevel"/>
    <w:tmpl w:val="70E681D6"/>
    <w:lvl w:ilvl="0" w:tplc="FFFFFFF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B477B2"/>
    <w:multiLevelType w:val="hybridMultilevel"/>
    <w:tmpl w:val="C94E2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B13BBF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21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3"/>
  </w:num>
  <w:num w:numId="16">
    <w:abstractNumId w:val="9"/>
  </w:num>
  <w:num w:numId="17">
    <w:abstractNumId w:val="14"/>
  </w:num>
  <w:num w:numId="18">
    <w:abstractNumId w:val="22"/>
  </w:num>
  <w:num w:numId="19">
    <w:abstractNumId w:val="5"/>
  </w:num>
  <w:num w:numId="20">
    <w:abstractNumId w:val="19"/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 fill="f" fillcolor="window" stroke="f">
      <v:fill color="window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052D7"/>
    <w:rsid w:val="0002721A"/>
    <w:rsid w:val="00035191"/>
    <w:rsid w:val="000363BE"/>
    <w:rsid w:val="00042161"/>
    <w:rsid w:val="000531DC"/>
    <w:rsid w:val="0005645B"/>
    <w:rsid w:val="00083101"/>
    <w:rsid w:val="00091E5B"/>
    <w:rsid w:val="000A4667"/>
    <w:rsid w:val="000A7C03"/>
    <w:rsid w:val="000B6B58"/>
    <w:rsid w:val="000B7279"/>
    <w:rsid w:val="000E03EC"/>
    <w:rsid w:val="00101EEE"/>
    <w:rsid w:val="00126BE1"/>
    <w:rsid w:val="001348FE"/>
    <w:rsid w:val="0014183E"/>
    <w:rsid w:val="00146B1C"/>
    <w:rsid w:val="0016448C"/>
    <w:rsid w:val="001763B8"/>
    <w:rsid w:val="001935F1"/>
    <w:rsid w:val="001A1A72"/>
    <w:rsid w:val="001A7BA9"/>
    <w:rsid w:val="001B04CD"/>
    <w:rsid w:val="001B145D"/>
    <w:rsid w:val="001E44D5"/>
    <w:rsid w:val="001E4AFC"/>
    <w:rsid w:val="00207729"/>
    <w:rsid w:val="002233F9"/>
    <w:rsid w:val="00223AEA"/>
    <w:rsid w:val="00226CF9"/>
    <w:rsid w:val="00232DFE"/>
    <w:rsid w:val="00233C65"/>
    <w:rsid w:val="002369C7"/>
    <w:rsid w:val="00237105"/>
    <w:rsid w:val="00253591"/>
    <w:rsid w:val="0025596B"/>
    <w:rsid w:val="00270CC5"/>
    <w:rsid w:val="002719C5"/>
    <w:rsid w:val="002848DC"/>
    <w:rsid w:val="002948EB"/>
    <w:rsid w:val="002A519F"/>
    <w:rsid w:val="002B322E"/>
    <w:rsid w:val="002B3A07"/>
    <w:rsid w:val="002B720D"/>
    <w:rsid w:val="002C3605"/>
    <w:rsid w:val="002C665C"/>
    <w:rsid w:val="002F7A3B"/>
    <w:rsid w:val="002F7E3D"/>
    <w:rsid w:val="00303750"/>
    <w:rsid w:val="00310098"/>
    <w:rsid w:val="00311812"/>
    <w:rsid w:val="0032446B"/>
    <w:rsid w:val="00341D84"/>
    <w:rsid w:val="003578A2"/>
    <w:rsid w:val="003632EE"/>
    <w:rsid w:val="00371CFB"/>
    <w:rsid w:val="003775C8"/>
    <w:rsid w:val="00391061"/>
    <w:rsid w:val="003A0019"/>
    <w:rsid w:val="003A2251"/>
    <w:rsid w:val="003B1E78"/>
    <w:rsid w:val="003B7B3C"/>
    <w:rsid w:val="003C2D56"/>
    <w:rsid w:val="003C58C9"/>
    <w:rsid w:val="003C5ACF"/>
    <w:rsid w:val="003C7704"/>
    <w:rsid w:val="003D3D52"/>
    <w:rsid w:val="003E100F"/>
    <w:rsid w:val="003E30BE"/>
    <w:rsid w:val="003E4E29"/>
    <w:rsid w:val="003F0C3D"/>
    <w:rsid w:val="003F3E59"/>
    <w:rsid w:val="00401739"/>
    <w:rsid w:val="00406F65"/>
    <w:rsid w:val="004171FB"/>
    <w:rsid w:val="00423230"/>
    <w:rsid w:val="0042458D"/>
    <w:rsid w:val="00424E46"/>
    <w:rsid w:val="004458A9"/>
    <w:rsid w:val="00446E75"/>
    <w:rsid w:val="00446F5A"/>
    <w:rsid w:val="00451495"/>
    <w:rsid w:val="004556CA"/>
    <w:rsid w:val="004558EF"/>
    <w:rsid w:val="004611E2"/>
    <w:rsid w:val="0046129B"/>
    <w:rsid w:val="00475822"/>
    <w:rsid w:val="004A02B0"/>
    <w:rsid w:val="004A2598"/>
    <w:rsid w:val="004D2A85"/>
    <w:rsid w:val="004D2F73"/>
    <w:rsid w:val="004D7939"/>
    <w:rsid w:val="004E022B"/>
    <w:rsid w:val="004E0665"/>
    <w:rsid w:val="00502D6D"/>
    <w:rsid w:val="00503ECC"/>
    <w:rsid w:val="0051162F"/>
    <w:rsid w:val="00514477"/>
    <w:rsid w:val="00531809"/>
    <w:rsid w:val="00533B90"/>
    <w:rsid w:val="00547A84"/>
    <w:rsid w:val="00551016"/>
    <w:rsid w:val="00555E15"/>
    <w:rsid w:val="0055748E"/>
    <w:rsid w:val="00561887"/>
    <w:rsid w:val="005736E5"/>
    <w:rsid w:val="00574EDE"/>
    <w:rsid w:val="005917BB"/>
    <w:rsid w:val="00596841"/>
    <w:rsid w:val="005A070D"/>
    <w:rsid w:val="005C18A4"/>
    <w:rsid w:val="005D4BCA"/>
    <w:rsid w:val="005E3D14"/>
    <w:rsid w:val="005F6F71"/>
    <w:rsid w:val="00615FF7"/>
    <w:rsid w:val="00616213"/>
    <w:rsid w:val="00625EAD"/>
    <w:rsid w:val="00627252"/>
    <w:rsid w:val="00627A4C"/>
    <w:rsid w:val="00630446"/>
    <w:rsid w:val="0063301B"/>
    <w:rsid w:val="00634B7A"/>
    <w:rsid w:val="006423DB"/>
    <w:rsid w:val="00651922"/>
    <w:rsid w:val="00657A51"/>
    <w:rsid w:val="006609B8"/>
    <w:rsid w:val="00661786"/>
    <w:rsid w:val="006632FC"/>
    <w:rsid w:val="00673E07"/>
    <w:rsid w:val="0067421D"/>
    <w:rsid w:val="00677702"/>
    <w:rsid w:val="006A7FDB"/>
    <w:rsid w:val="006C204B"/>
    <w:rsid w:val="006C21DC"/>
    <w:rsid w:val="006C6157"/>
    <w:rsid w:val="006C7654"/>
    <w:rsid w:val="006D57BF"/>
    <w:rsid w:val="006E6436"/>
    <w:rsid w:val="006F00AD"/>
    <w:rsid w:val="006F7DD9"/>
    <w:rsid w:val="007049D9"/>
    <w:rsid w:val="007313B8"/>
    <w:rsid w:val="007338A0"/>
    <w:rsid w:val="00737968"/>
    <w:rsid w:val="007529A3"/>
    <w:rsid w:val="007541B5"/>
    <w:rsid w:val="00780B75"/>
    <w:rsid w:val="007841CC"/>
    <w:rsid w:val="007912FE"/>
    <w:rsid w:val="0079240E"/>
    <w:rsid w:val="00793BE1"/>
    <w:rsid w:val="007970F3"/>
    <w:rsid w:val="007A34AA"/>
    <w:rsid w:val="007B0EAE"/>
    <w:rsid w:val="007B1C07"/>
    <w:rsid w:val="007B64FE"/>
    <w:rsid w:val="007C4BFA"/>
    <w:rsid w:val="007C62FA"/>
    <w:rsid w:val="007D0680"/>
    <w:rsid w:val="007D5C50"/>
    <w:rsid w:val="007F2D57"/>
    <w:rsid w:val="007F5A51"/>
    <w:rsid w:val="007F6EA7"/>
    <w:rsid w:val="00810643"/>
    <w:rsid w:val="00831BC1"/>
    <w:rsid w:val="00832B16"/>
    <w:rsid w:val="00834882"/>
    <w:rsid w:val="0085039D"/>
    <w:rsid w:val="0085049D"/>
    <w:rsid w:val="0086085C"/>
    <w:rsid w:val="008812C1"/>
    <w:rsid w:val="008936ED"/>
    <w:rsid w:val="008A1131"/>
    <w:rsid w:val="008B2E90"/>
    <w:rsid w:val="008B37E9"/>
    <w:rsid w:val="008B5335"/>
    <w:rsid w:val="008B77AF"/>
    <w:rsid w:val="008C7281"/>
    <w:rsid w:val="008D00DC"/>
    <w:rsid w:val="008D0E48"/>
    <w:rsid w:val="008D4B2A"/>
    <w:rsid w:val="008F170A"/>
    <w:rsid w:val="00905F1C"/>
    <w:rsid w:val="00916DB1"/>
    <w:rsid w:val="00927D4F"/>
    <w:rsid w:val="009417E1"/>
    <w:rsid w:val="00953982"/>
    <w:rsid w:val="0095535B"/>
    <w:rsid w:val="00962A79"/>
    <w:rsid w:val="0096542F"/>
    <w:rsid w:val="00985C89"/>
    <w:rsid w:val="00986167"/>
    <w:rsid w:val="00986376"/>
    <w:rsid w:val="0099005B"/>
    <w:rsid w:val="009A3510"/>
    <w:rsid w:val="009A5E5E"/>
    <w:rsid w:val="009B44B1"/>
    <w:rsid w:val="009C3821"/>
    <w:rsid w:val="009D6FCD"/>
    <w:rsid w:val="009F71A8"/>
    <w:rsid w:val="00A04711"/>
    <w:rsid w:val="00A06A4D"/>
    <w:rsid w:val="00A17E44"/>
    <w:rsid w:val="00A40F66"/>
    <w:rsid w:val="00A45F18"/>
    <w:rsid w:val="00A47AEE"/>
    <w:rsid w:val="00A51DBC"/>
    <w:rsid w:val="00A52BA8"/>
    <w:rsid w:val="00A60930"/>
    <w:rsid w:val="00A61F88"/>
    <w:rsid w:val="00A64634"/>
    <w:rsid w:val="00A756BA"/>
    <w:rsid w:val="00A9321E"/>
    <w:rsid w:val="00A9371C"/>
    <w:rsid w:val="00A9488C"/>
    <w:rsid w:val="00AA1C69"/>
    <w:rsid w:val="00AB122D"/>
    <w:rsid w:val="00AB363C"/>
    <w:rsid w:val="00AC2AB6"/>
    <w:rsid w:val="00AD05FD"/>
    <w:rsid w:val="00AD4DE9"/>
    <w:rsid w:val="00AD63A0"/>
    <w:rsid w:val="00AE0A23"/>
    <w:rsid w:val="00AF2469"/>
    <w:rsid w:val="00B06F7A"/>
    <w:rsid w:val="00B108D8"/>
    <w:rsid w:val="00B1284A"/>
    <w:rsid w:val="00B1439A"/>
    <w:rsid w:val="00B15E71"/>
    <w:rsid w:val="00B166BE"/>
    <w:rsid w:val="00B16CF8"/>
    <w:rsid w:val="00B24FEE"/>
    <w:rsid w:val="00B35B1D"/>
    <w:rsid w:val="00B35FFC"/>
    <w:rsid w:val="00B3680C"/>
    <w:rsid w:val="00B4431C"/>
    <w:rsid w:val="00B46E98"/>
    <w:rsid w:val="00B6368E"/>
    <w:rsid w:val="00B655A9"/>
    <w:rsid w:val="00B81E21"/>
    <w:rsid w:val="00B8670E"/>
    <w:rsid w:val="00B96FFE"/>
    <w:rsid w:val="00BA44C7"/>
    <w:rsid w:val="00BA4BF2"/>
    <w:rsid w:val="00BA6747"/>
    <w:rsid w:val="00BB6EBD"/>
    <w:rsid w:val="00BD6C28"/>
    <w:rsid w:val="00BE1791"/>
    <w:rsid w:val="00BE2E9D"/>
    <w:rsid w:val="00C14BD1"/>
    <w:rsid w:val="00C17B84"/>
    <w:rsid w:val="00C21D54"/>
    <w:rsid w:val="00C23FC5"/>
    <w:rsid w:val="00C2504D"/>
    <w:rsid w:val="00C30123"/>
    <w:rsid w:val="00C3290D"/>
    <w:rsid w:val="00C56A0C"/>
    <w:rsid w:val="00C70503"/>
    <w:rsid w:val="00C87B52"/>
    <w:rsid w:val="00C92B2F"/>
    <w:rsid w:val="00CA1C49"/>
    <w:rsid w:val="00CC0C36"/>
    <w:rsid w:val="00CD11DC"/>
    <w:rsid w:val="00CF0CD5"/>
    <w:rsid w:val="00CF29AA"/>
    <w:rsid w:val="00CF626D"/>
    <w:rsid w:val="00D110EB"/>
    <w:rsid w:val="00D13089"/>
    <w:rsid w:val="00D15A17"/>
    <w:rsid w:val="00D31F98"/>
    <w:rsid w:val="00D37839"/>
    <w:rsid w:val="00D42CCD"/>
    <w:rsid w:val="00D457CC"/>
    <w:rsid w:val="00D471A1"/>
    <w:rsid w:val="00D671AD"/>
    <w:rsid w:val="00D74B0A"/>
    <w:rsid w:val="00D90FB2"/>
    <w:rsid w:val="00D92212"/>
    <w:rsid w:val="00D941A0"/>
    <w:rsid w:val="00D96A50"/>
    <w:rsid w:val="00D9735F"/>
    <w:rsid w:val="00DA2484"/>
    <w:rsid w:val="00DA2A5D"/>
    <w:rsid w:val="00DA4FDF"/>
    <w:rsid w:val="00DB34CE"/>
    <w:rsid w:val="00DE6FC5"/>
    <w:rsid w:val="00DE766F"/>
    <w:rsid w:val="00DF37E1"/>
    <w:rsid w:val="00DF70FC"/>
    <w:rsid w:val="00DF7374"/>
    <w:rsid w:val="00E07CFF"/>
    <w:rsid w:val="00E200FA"/>
    <w:rsid w:val="00E4044D"/>
    <w:rsid w:val="00E44B3C"/>
    <w:rsid w:val="00E47CF0"/>
    <w:rsid w:val="00E53247"/>
    <w:rsid w:val="00E56350"/>
    <w:rsid w:val="00E62B55"/>
    <w:rsid w:val="00E70EC6"/>
    <w:rsid w:val="00E76AED"/>
    <w:rsid w:val="00E85610"/>
    <w:rsid w:val="00ED18D4"/>
    <w:rsid w:val="00EE07DF"/>
    <w:rsid w:val="00EF19D6"/>
    <w:rsid w:val="00EF67FF"/>
    <w:rsid w:val="00F065A4"/>
    <w:rsid w:val="00F07DCB"/>
    <w:rsid w:val="00F10752"/>
    <w:rsid w:val="00F17891"/>
    <w:rsid w:val="00F234C4"/>
    <w:rsid w:val="00F31EA6"/>
    <w:rsid w:val="00F37484"/>
    <w:rsid w:val="00F37EF0"/>
    <w:rsid w:val="00F42693"/>
    <w:rsid w:val="00F55B28"/>
    <w:rsid w:val="00F570F2"/>
    <w:rsid w:val="00F60935"/>
    <w:rsid w:val="00F666E3"/>
    <w:rsid w:val="00F705EA"/>
    <w:rsid w:val="00F761C1"/>
    <w:rsid w:val="00F77423"/>
    <w:rsid w:val="00F84DD9"/>
    <w:rsid w:val="00F95BD8"/>
    <w:rsid w:val="00FA0CD9"/>
    <w:rsid w:val="00FA5476"/>
    <w:rsid w:val="00FA6B72"/>
    <w:rsid w:val="00FB425E"/>
    <w:rsid w:val="00FD084D"/>
    <w:rsid w:val="00FD3376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17CD1DEE"/>
  <w15:docId w15:val="{D480B7FB-BE20-44A5-8DA5-AA002C9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link w:val="ZkladntextodsazenChar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styleId="Podnadpis">
    <w:name w:val="Subtitle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table" w:styleId="Mkatabulky">
    <w:name w:val="Table Grid"/>
    <w:basedOn w:val="Normlntabulka"/>
    <w:rsid w:val="0028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F609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60935"/>
    <w:rPr>
      <w:rFonts w:ascii="Arial" w:hAnsi="Arial"/>
      <w:sz w:val="16"/>
      <w:szCs w:val="16"/>
    </w:rPr>
  </w:style>
  <w:style w:type="paragraph" w:customStyle="1" w:styleId="BaseArial">
    <w:name w:val="BaseArial"/>
    <w:rsid w:val="00F60935"/>
    <w:rPr>
      <w:rFonts w:ascii="Arial" w:hAnsi="Arial"/>
      <w:sz w:val="24"/>
      <w:lang w:eastAsia="en-US"/>
    </w:rPr>
  </w:style>
  <w:style w:type="paragraph" w:customStyle="1" w:styleId="CMSHeadL1">
    <w:name w:val="CMS Head L1"/>
    <w:basedOn w:val="Normln"/>
    <w:next w:val="CMSHeadL2"/>
    <w:rsid w:val="00ED18D4"/>
    <w:pPr>
      <w:keepNext w:val="0"/>
      <w:keepLines w:val="0"/>
      <w:pageBreakBefore/>
      <w:numPr>
        <w:numId w:val="21"/>
      </w:numPr>
      <w:spacing w:before="240" w:after="240"/>
      <w:jc w:val="center"/>
      <w:outlineLvl w:val="0"/>
    </w:pPr>
    <w:rPr>
      <w:rFonts w:ascii="Times New Roman" w:hAnsi="Times New Roman"/>
      <w:b/>
      <w:sz w:val="28"/>
      <w:szCs w:val="24"/>
      <w:lang w:val="en-GB" w:eastAsia="en-US"/>
    </w:rPr>
  </w:style>
  <w:style w:type="paragraph" w:customStyle="1" w:styleId="CMSHeadL2">
    <w:name w:val="CMS Head L2"/>
    <w:basedOn w:val="Normln"/>
    <w:next w:val="CMSHeadL3"/>
    <w:rsid w:val="00ED18D4"/>
    <w:pPr>
      <w:numPr>
        <w:ilvl w:val="1"/>
        <w:numId w:val="21"/>
      </w:numPr>
      <w:spacing w:before="240" w:after="240"/>
      <w:outlineLvl w:val="1"/>
    </w:pPr>
    <w:rPr>
      <w:rFonts w:ascii="Times New Roman" w:hAnsi="Times New Roman"/>
      <w:b/>
      <w:szCs w:val="24"/>
      <w:lang w:val="en-GB" w:eastAsia="en-US"/>
    </w:rPr>
  </w:style>
  <w:style w:type="paragraph" w:customStyle="1" w:styleId="CMSHeadL3">
    <w:name w:val="CMS Head L3"/>
    <w:basedOn w:val="Normln"/>
    <w:link w:val="CMSHeadL3Char"/>
    <w:rsid w:val="00ED18D4"/>
    <w:pPr>
      <w:keepNext w:val="0"/>
      <w:keepLines w:val="0"/>
      <w:numPr>
        <w:ilvl w:val="2"/>
        <w:numId w:val="21"/>
      </w:numPr>
      <w:spacing w:after="240"/>
      <w:outlineLvl w:val="2"/>
    </w:pPr>
    <w:rPr>
      <w:rFonts w:ascii="Times New Roman" w:hAnsi="Times New Roman"/>
      <w:szCs w:val="24"/>
      <w:lang w:val="en-GB" w:eastAsia="en-US"/>
    </w:rPr>
  </w:style>
  <w:style w:type="paragraph" w:customStyle="1" w:styleId="CMSHeadL4">
    <w:name w:val="CMS Head L4"/>
    <w:basedOn w:val="Normln"/>
    <w:rsid w:val="00ED18D4"/>
    <w:pPr>
      <w:keepNext w:val="0"/>
      <w:keepLines w:val="0"/>
      <w:numPr>
        <w:ilvl w:val="3"/>
        <w:numId w:val="21"/>
      </w:numPr>
      <w:spacing w:after="240"/>
      <w:outlineLvl w:val="3"/>
    </w:pPr>
    <w:rPr>
      <w:rFonts w:ascii="Times New Roman" w:hAnsi="Times New Roman"/>
      <w:szCs w:val="24"/>
      <w:lang w:val="en-GB" w:eastAsia="en-US"/>
    </w:rPr>
  </w:style>
  <w:style w:type="paragraph" w:customStyle="1" w:styleId="CMSHeadL5">
    <w:name w:val="CMS Head L5"/>
    <w:basedOn w:val="Normln"/>
    <w:rsid w:val="00ED18D4"/>
    <w:pPr>
      <w:keepNext w:val="0"/>
      <w:keepLines w:val="0"/>
      <w:numPr>
        <w:ilvl w:val="4"/>
        <w:numId w:val="21"/>
      </w:numPr>
      <w:spacing w:after="240"/>
      <w:outlineLvl w:val="4"/>
    </w:pPr>
    <w:rPr>
      <w:rFonts w:ascii="Times New Roman" w:hAnsi="Times New Roman"/>
      <w:szCs w:val="24"/>
      <w:lang w:val="en-GB" w:eastAsia="en-US"/>
    </w:rPr>
  </w:style>
  <w:style w:type="paragraph" w:customStyle="1" w:styleId="CMSHeadL6">
    <w:name w:val="CMS Head L6"/>
    <w:basedOn w:val="Normln"/>
    <w:rsid w:val="00ED18D4"/>
    <w:pPr>
      <w:keepNext w:val="0"/>
      <w:keepLines w:val="0"/>
      <w:numPr>
        <w:ilvl w:val="5"/>
        <w:numId w:val="21"/>
      </w:numPr>
      <w:spacing w:after="240"/>
      <w:outlineLvl w:val="5"/>
    </w:pPr>
    <w:rPr>
      <w:rFonts w:ascii="Times New Roman" w:hAnsi="Times New Roman"/>
      <w:szCs w:val="24"/>
      <w:lang w:val="en-GB" w:eastAsia="en-US"/>
    </w:rPr>
  </w:style>
  <w:style w:type="paragraph" w:customStyle="1" w:styleId="CMSHeadL7">
    <w:name w:val="CMS Head L7"/>
    <w:basedOn w:val="Normln"/>
    <w:rsid w:val="00ED18D4"/>
    <w:pPr>
      <w:keepNext w:val="0"/>
      <w:keepLines w:val="0"/>
      <w:numPr>
        <w:ilvl w:val="6"/>
        <w:numId w:val="21"/>
      </w:numPr>
      <w:spacing w:after="240"/>
      <w:outlineLvl w:val="6"/>
    </w:pPr>
    <w:rPr>
      <w:rFonts w:ascii="Times New Roman" w:hAnsi="Times New Roman"/>
      <w:szCs w:val="24"/>
      <w:lang w:val="en-GB" w:eastAsia="en-US"/>
    </w:rPr>
  </w:style>
  <w:style w:type="paragraph" w:customStyle="1" w:styleId="CMSHeadL8">
    <w:name w:val="CMS Head L8"/>
    <w:basedOn w:val="Normln"/>
    <w:rsid w:val="00ED18D4"/>
    <w:pPr>
      <w:keepNext w:val="0"/>
      <w:keepLines w:val="0"/>
      <w:numPr>
        <w:ilvl w:val="7"/>
        <w:numId w:val="21"/>
      </w:numPr>
      <w:spacing w:after="240"/>
      <w:outlineLvl w:val="7"/>
    </w:pPr>
    <w:rPr>
      <w:rFonts w:ascii="Times New Roman" w:hAnsi="Times New Roman"/>
      <w:szCs w:val="24"/>
      <w:lang w:val="en-GB" w:eastAsia="en-US"/>
    </w:rPr>
  </w:style>
  <w:style w:type="paragraph" w:customStyle="1" w:styleId="CMSHeadL9">
    <w:name w:val="CMS Head L9"/>
    <w:basedOn w:val="Normln"/>
    <w:rsid w:val="00ED18D4"/>
    <w:pPr>
      <w:keepNext w:val="0"/>
      <w:keepLines w:val="0"/>
      <w:numPr>
        <w:ilvl w:val="8"/>
        <w:numId w:val="21"/>
      </w:numPr>
      <w:spacing w:after="240"/>
      <w:outlineLvl w:val="8"/>
    </w:pPr>
    <w:rPr>
      <w:rFonts w:ascii="Times New Roman" w:hAnsi="Times New Roman"/>
      <w:szCs w:val="24"/>
      <w:lang w:val="en-GB" w:eastAsia="en-US"/>
    </w:rPr>
  </w:style>
  <w:style w:type="character" w:customStyle="1" w:styleId="CMSHeadL3Char">
    <w:name w:val="CMS Head L3 Char"/>
    <w:link w:val="CMSHeadL3"/>
    <w:rsid w:val="00ED18D4"/>
    <w:rPr>
      <w:sz w:val="22"/>
      <w:szCs w:val="24"/>
      <w:lang w:val="en-GB" w:eastAsia="en-US"/>
    </w:rPr>
  </w:style>
  <w:style w:type="character" w:customStyle="1" w:styleId="ZkladntextodsazenChar">
    <w:name w:val="Základní text odsazený Char"/>
    <w:link w:val="Zkladntextodsazen"/>
    <w:rsid w:val="00232DFE"/>
    <w:rPr>
      <w:rFonts w:ascii="Arial" w:hAnsi="Arial"/>
      <w:sz w:val="22"/>
    </w:rPr>
  </w:style>
  <w:style w:type="character" w:customStyle="1" w:styleId="FontStyle16">
    <w:name w:val="Font Style16"/>
    <w:rsid w:val="007049D9"/>
    <w:rPr>
      <w:rFonts w:ascii="Times New Roman" w:hAnsi="Times New Roman" w:cs="Times New Roman" w:hint="default"/>
      <w:sz w:val="22"/>
      <w:szCs w:val="22"/>
    </w:rPr>
  </w:style>
  <w:style w:type="paragraph" w:customStyle="1" w:styleId="Zkladntext210">
    <w:name w:val="Základní text 21"/>
    <w:basedOn w:val="Normln"/>
    <w:rsid w:val="00AD63A0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AD63A0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0">
    <w:name w:val="Základní text 31"/>
    <w:basedOn w:val="Normln"/>
    <w:rsid w:val="00AD63A0"/>
    <w:pPr>
      <w:keepNext w:val="0"/>
      <w:keepLines w:val="0"/>
      <w:widowControl w:val="0"/>
      <w:jc w:val="both"/>
    </w:pPr>
    <w:rPr>
      <w:sz w:val="24"/>
    </w:rPr>
  </w:style>
  <w:style w:type="character" w:styleId="Hypertextovodkaz">
    <w:name w:val="Hyperlink"/>
    <w:basedOn w:val="Standardnpsmoodstavce"/>
    <w:unhideWhenUsed/>
    <w:rsid w:val="00CF626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626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CF626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cordati.cz/files/Eticky_kodex_Recordati_Group_CZ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B7A7-F064-42E5-8B17-5E3D04E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20</TotalTime>
  <Pages>3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finanční</vt:lpstr>
    </vt:vector>
  </TitlesOfParts>
  <Company>FN Brno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4</cp:revision>
  <cp:lastPrinted>2020-02-03T09:06:00Z</cp:lastPrinted>
  <dcterms:created xsi:type="dcterms:W3CDTF">2021-02-19T17:02:00Z</dcterms:created>
  <dcterms:modified xsi:type="dcterms:W3CDTF">2021-03-26T07:17:00Z</dcterms:modified>
</cp:coreProperties>
</file>