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733" w:h="566" w:wrap="none" w:hAnchor="page" w:x="1653" w:y="1071"/>
        <w:widowControl w:val="0"/>
        <w:shd w:val="clear" w:color="auto" w:fill="auto"/>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cs-CZ" w:eastAsia="cs-CZ" w:bidi="cs-CZ"/>
        </w:rPr>
        <w:t>Fiala Tejkal</w:t>
      </w:r>
      <w:bookmarkEnd w:id="0"/>
      <w:bookmarkEnd w:id="1"/>
    </w:p>
    <w:p>
      <w:pPr>
        <w:pStyle w:val="Style4"/>
        <w:keepNext w:val="0"/>
        <w:keepLines w:val="0"/>
        <w:framePr w:w="1733" w:h="566" w:wrap="none" w:hAnchor="page" w:x="1653" w:y="1071"/>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 PARTNEŘI</w:t>
      </w:r>
    </w:p>
    <w:p>
      <w:pPr>
        <w:pStyle w:val="Style6"/>
        <w:keepNext/>
        <w:keepLines/>
        <w:framePr w:w="1406" w:h="389" w:wrap="none" w:hAnchor="page" w:x="8834" w:y="1239"/>
        <w:widowControl w:val="0"/>
        <w:shd w:val="clear" w:color="auto" w:fill="auto"/>
        <w:bidi w:val="0"/>
        <w:spacing w:before="0" w:after="0" w:line="240" w:lineRule="auto"/>
        <w:ind w:left="0" w:right="0" w:firstLine="0"/>
        <w:jc w:val="right"/>
      </w:pPr>
      <w:bookmarkStart w:id="2" w:name="bookmark2"/>
      <w:bookmarkStart w:id="3" w:name="bookmark3"/>
      <w:r>
        <w:rPr>
          <w:spacing w:val="0"/>
          <w:w w:val="100"/>
          <w:position w:val="0"/>
          <w:shd w:val="clear" w:color="auto" w:fill="auto"/>
          <w:lang w:val="cs-CZ" w:eastAsia="cs-CZ" w:bidi="cs-CZ"/>
        </w:rPr>
        <w:t>OZNÁMENÍ</w:t>
      </w:r>
      <w:bookmarkEnd w:id="2"/>
      <w:bookmarkEnd w:id="3"/>
    </w:p>
    <w:p>
      <w:pPr>
        <w:widowControl w:val="0"/>
        <w:spacing w:line="360" w:lineRule="exact"/>
      </w:pPr>
      <w:r>
        <w:drawing>
          <wp:anchor distT="0" distB="0" distL="0" distR="0" simplePos="0" relativeHeight="62914690" behindDoc="1" locked="0" layoutInCell="1" allowOverlap="1">
            <wp:simplePos x="0" y="0"/>
            <wp:positionH relativeFrom="page">
              <wp:posOffset>1286510</wp:posOffset>
            </wp:positionH>
            <wp:positionV relativeFrom="margin">
              <wp:posOffset>0</wp:posOffset>
            </wp:positionV>
            <wp:extent cx="579120" cy="6464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9120" cy="646430"/>
                    </a:xfrm>
                    <a:prstGeom prst="rect"/>
                  </pic:spPr>
                </pic:pic>
              </a:graphicData>
            </a:graphic>
          </wp:anchor>
        </w:drawing>
      </w:r>
    </w:p>
    <w:p>
      <w:pPr>
        <w:widowControl w:val="0"/>
        <w:spacing w:line="360" w:lineRule="exact"/>
      </w:pPr>
    </w:p>
    <w:p>
      <w:pPr>
        <w:widowControl w:val="0"/>
        <w:spacing w:line="360" w:lineRule="exact"/>
      </w:pPr>
    </w:p>
    <w:p>
      <w:pPr>
        <w:widowControl w:val="0"/>
        <w:spacing w:after="556" w:line="1" w:lineRule="exact"/>
      </w:pPr>
    </w:p>
    <w:p>
      <w:pPr>
        <w:widowControl w:val="0"/>
        <w:spacing w:line="1" w:lineRule="exact"/>
        <w:sectPr>
          <w:footnotePr>
            <w:pos w:val="pageBottom"/>
            <w:numFmt w:val="decimal"/>
            <w:numRestart w:val="continuous"/>
          </w:footnotePr>
          <w:pgSz w:w="11900" w:h="16840"/>
          <w:pgMar w:top="1129" w:left="1018" w:right="1138" w:bottom="708" w:header="701" w:footer="280" w:gutter="0"/>
          <w:pgNumType w:start="1"/>
          <w:cols w:space="720"/>
          <w:noEndnote/>
          <w:rtlGutter w:val="0"/>
          <w:docGrid w:linePitch="360"/>
        </w:sect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31" w:left="0" w:right="0" w:bottom="706" w:header="0" w:footer="3" w:gutter="0"/>
          <w:cols w:space="720"/>
          <w:noEndnote/>
          <w:rtlGutter w:val="0"/>
          <w:docGrid w:linePitch="360"/>
        </w:sectPr>
      </w:pPr>
    </w:p>
    <w:p>
      <w:pPr>
        <w:pStyle w:val="Style8"/>
        <w:keepNext w:val="0"/>
        <w:keepLines w:val="0"/>
        <w:widowControl w:val="0"/>
        <w:shd w:val="clear" w:color="auto" w:fill="auto"/>
        <w:bidi w:val="0"/>
        <w:spacing w:before="0" w:after="420" w:line="240" w:lineRule="auto"/>
        <w:ind w:left="0" w:right="520" w:firstLine="0"/>
        <w:jc w:val="right"/>
      </w:pPr>
      <w:r>
        <w:rPr>
          <w:color w:val="000000"/>
          <w:spacing w:val="0"/>
          <w:w w:val="100"/>
          <w:position w:val="0"/>
          <w:shd w:val="clear" w:color="auto" w:fill="auto"/>
          <w:lang w:val="cs-CZ" w:eastAsia="cs-CZ" w:bidi="cs-CZ"/>
        </w:rPr>
        <w:t>e-mailem s uznávaným elektronickým podpisem</w:t>
      </w:r>
    </w:p>
    <w:p>
      <w:pPr>
        <w:pStyle w:val="Style8"/>
        <w:keepNext w:val="0"/>
        <w:keepLines w:val="0"/>
        <w:widowControl w:val="0"/>
        <w:shd w:val="clear" w:color="auto" w:fill="auto"/>
        <w:bidi w:val="0"/>
        <w:spacing w:before="0" w:after="420" w:line="240" w:lineRule="auto"/>
        <w:ind w:left="0" w:right="520" w:firstLine="0"/>
        <w:jc w:val="right"/>
      </w:pPr>
      <w:r>
        <w:rPr>
          <w:color w:val="000000"/>
          <w:spacing w:val="0"/>
          <w:w w:val="100"/>
          <w:position w:val="0"/>
          <w:shd w:val="clear" w:color="auto" w:fill="auto"/>
          <w:lang w:val="cs-CZ" w:eastAsia="cs-CZ" w:bidi="cs-CZ"/>
        </w:rPr>
        <w:t>29.03.2021 I Brno</w:t>
      </w:r>
    </w:p>
    <w:p>
      <w:pPr>
        <w:pStyle w:val="Style8"/>
        <w:keepNext w:val="0"/>
        <w:keepLines w:val="0"/>
        <w:widowControl w:val="0"/>
        <w:shd w:val="clear" w:color="auto" w:fill="auto"/>
        <w:bidi w:val="0"/>
        <w:spacing w:before="0" w:after="420"/>
        <w:ind w:left="660" w:right="0" w:firstLine="0"/>
        <w:jc w:val="both"/>
      </w:pPr>
      <w:r>
        <w:rPr>
          <w:b/>
          <w:bCs/>
          <w:color w:val="000000"/>
          <w:spacing w:val="0"/>
          <w:w w:val="100"/>
          <w:position w:val="0"/>
          <w:shd w:val="clear" w:color="auto" w:fill="auto"/>
          <w:lang w:val="cs-CZ" w:eastAsia="cs-CZ" w:bidi="cs-CZ"/>
        </w:rPr>
        <w:t>Oznámení o úpravě jednotkových cen v rámcové dohodě na realizaci oprav na silnicích II. a III. tříd v Kraji Vysočina oblasti okresu Pelhřimov</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Vážení,</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 xml:space="preserve">jménem </w:t>
      </w:r>
      <w:r>
        <w:rPr>
          <w:b/>
          <w:bCs/>
          <w:color w:val="000000"/>
          <w:spacing w:val="0"/>
          <w:w w:val="100"/>
          <w:position w:val="0"/>
          <w:shd w:val="clear" w:color="auto" w:fill="auto"/>
          <w:lang w:val="cs-CZ" w:eastAsia="cs-CZ" w:bidi="cs-CZ"/>
        </w:rPr>
        <w:t>Krajské správy a údržby silnic Vysočiny, příspěvkové organizace</w:t>
      </w:r>
      <w:r>
        <w:rPr>
          <w:color w:val="000000"/>
          <w:spacing w:val="0"/>
          <w:w w:val="100"/>
          <w:position w:val="0"/>
          <w:shd w:val="clear" w:color="auto" w:fill="auto"/>
          <w:lang w:val="cs-CZ" w:eastAsia="cs-CZ" w:bidi="cs-CZ"/>
        </w:rPr>
        <w:t>, IČO: 00090450, se sídlem: Kosovská 1122/16, 586 01 Jihlava (dále jen „</w:t>
      </w:r>
      <w:r>
        <w:rPr>
          <w:b/>
          <w:bCs/>
          <w:i/>
          <w:i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si Vám tímto dovolujeme ve smyslu odst. 51 Rámcové dohody na realizaci oprav na silnicích II. a III. tříd v Kraji Vysočina pro oblast okresu Pelhřimov, uzavřené dne 12.05.2020 mezi Objednatelem, Vámi a dalšími dodavateli (dále jen „</w:t>
      </w:r>
      <w:r>
        <w:rPr>
          <w:b/>
          <w:bCs/>
          <w:i/>
          <w:i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oznámit, že byla provedena úprava nejvýše přípustných jednotkových cen za stavební práce, dodávky a služby (dále jen „</w:t>
      </w:r>
      <w:r>
        <w:rPr>
          <w:b/>
          <w:bCs/>
          <w:i/>
          <w:iCs/>
          <w:color w:val="000000"/>
          <w:spacing w:val="0"/>
          <w:w w:val="100"/>
          <w:position w:val="0"/>
          <w:shd w:val="clear" w:color="auto" w:fill="auto"/>
          <w:lang w:val="cs-CZ" w:eastAsia="cs-CZ" w:bidi="cs-CZ"/>
        </w:rPr>
        <w:t>Jednotkové ceny</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Objednatel si v této souvislosti dovoluje upozornit, že změna Jednotkových cen nabývá účinnosti nejdříve k 01.04.2021. Minitendry zahájené do 31.03.2021 se dokončí podle Jednotkových cen platných a účinných do 31.03.2021 (bez ohledu na to, zda datum podání nabídky do minitendru nebo datum konce lhůty pro podání nabídek do minitendru nastanou až po 31.03.2021), tj. upravené Jednotkové ceny se uplatní až pro minitendry zahájené v období od 01.04.2021.</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Přílohy:</w:t>
      </w:r>
    </w:p>
    <w:p>
      <w:pPr>
        <w:pStyle w:val="Style8"/>
        <w:keepNext w:val="0"/>
        <w:keepLines w:val="0"/>
        <w:widowControl w:val="0"/>
        <w:shd w:val="clear" w:color="auto" w:fill="auto"/>
        <w:bidi w:val="0"/>
        <w:spacing w:before="0" w:after="800"/>
        <w:ind w:left="0" w:right="0" w:firstLine="660"/>
        <w:jc w:val="left"/>
      </w:pPr>
      <w:r>
        <w:rPr>
          <w:i/>
          <w:iCs/>
          <w:color w:val="000000"/>
          <w:spacing w:val="0"/>
          <w:w w:val="100"/>
          <w:position w:val="0"/>
          <w:shd w:val="clear" w:color="auto" w:fill="auto"/>
          <w:lang w:val="cs-CZ" w:eastAsia="cs-CZ" w:bidi="cs-CZ"/>
        </w:rPr>
        <w:t>Stanovení maximálních Jednotkových cen (po indexaci)</w:t>
      </w:r>
    </w:p>
    <w:p>
      <w:pPr>
        <w:pStyle w:val="Style8"/>
        <w:keepNext w:val="0"/>
        <w:keepLines w:val="0"/>
        <w:widowControl w:val="0"/>
        <w:shd w:val="clear" w:color="auto" w:fill="auto"/>
        <w:bidi w:val="0"/>
        <w:spacing w:before="0" w:after="740" w:line="276" w:lineRule="auto"/>
        <w:ind w:left="5540" w:right="520" w:firstLine="0"/>
        <w:jc w:val="right"/>
      </w:pPr>
      <w:r>
        <w:rPr>
          <w:b/>
          <w:bCs/>
          <w:color w:val="000000"/>
          <w:spacing w:val="0"/>
          <w:w w:val="100"/>
          <w:position w:val="0"/>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Fiala, Tejkal a partneři, advokátní kancelář, s. r. o.</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Helfertova 2040/13, 613 00 Brno-Černá Pole I Anglická 140/20, 120 00 Praha-Vinohrady</w:t>
      </w:r>
    </w:p>
    <w:p>
      <w:pPr>
        <w:pStyle w:val="Style13"/>
        <w:keepNext w:val="0"/>
        <w:keepLines w:val="0"/>
        <w:widowControl w:val="0"/>
        <w:shd w:val="clear" w:color="auto" w:fill="auto"/>
        <w:bidi w:val="0"/>
        <w:spacing w:before="0" w:line="240" w:lineRule="auto"/>
        <w:ind w:left="2860" w:right="0" w:firstLine="0"/>
        <w:jc w:val="left"/>
      </w:pPr>
      <w:r>
        <w:rPr>
          <w:spacing w:val="0"/>
          <w:w w:val="100"/>
          <w:position w:val="0"/>
          <w:shd w:val="clear" w:color="auto" w:fill="auto"/>
          <w:lang w:val="cs-CZ" w:eastAsia="cs-CZ" w:bidi="cs-CZ"/>
        </w:rPr>
        <w:t>@</w:t>
      </w:r>
      <w:r>
        <w:rPr>
          <w:spacing w:val="0"/>
          <w:w w:val="100"/>
          <w:position w:val="0"/>
          <w:shd w:val="clear" w:color="auto" w:fill="auto"/>
          <w:lang w:val="cs-CZ" w:eastAsia="cs-CZ" w:bidi="cs-CZ"/>
        </w:rPr>
        <w:t>akfiala.cz</w:t>
      </w:r>
      <w:r>
        <w:rPr>
          <w:spacing w:val="0"/>
          <w:w w:val="100"/>
          <w:position w:val="0"/>
          <w:shd w:val="clear" w:color="auto" w:fill="auto"/>
          <w:lang w:val="cs-CZ" w:eastAsia="cs-CZ" w:bidi="cs-CZ"/>
        </w:rPr>
        <w:t xml:space="preserve"> I </w:t>
      </w:r>
      <w:r>
        <w:fldChar w:fldCharType="begin"/>
      </w:r>
      <w:r>
        <w:rPr/>
        <w:instrText> HYPERLINK "http://www.akfiala.cz" </w:instrText>
      </w:r>
      <w:r>
        <w:fldChar w:fldCharType="separate"/>
      </w:r>
      <w:r>
        <w:rPr>
          <w:spacing w:val="0"/>
          <w:w w:val="100"/>
          <w:position w:val="0"/>
          <w:shd w:val="clear" w:color="auto" w:fill="auto"/>
          <w:lang w:val="cs-CZ" w:eastAsia="cs-CZ" w:bidi="cs-CZ"/>
        </w:rPr>
        <w:t>www.akfiala.cz</w:t>
      </w:r>
      <w:r>
        <w:fldChar w:fldCharType="end"/>
      </w:r>
    </w:p>
    <w:p>
      <w:pPr>
        <w:pStyle w:val="Style13"/>
        <w:keepNext w:val="0"/>
        <w:keepLines w:val="0"/>
        <w:widowControl w:val="0"/>
        <w:shd w:val="clear" w:color="auto" w:fill="auto"/>
        <w:bidi w:val="0"/>
        <w:spacing w:before="0" w:after="200" w:line="240" w:lineRule="auto"/>
        <w:ind w:left="0" w:right="0"/>
        <w:jc w:val="left"/>
      </w:pPr>
      <w:r>
        <w:rPr>
          <w:spacing w:val="0"/>
          <w:w w:val="100"/>
          <w:position w:val="0"/>
          <w:shd w:val="clear" w:color="auto" w:fill="auto"/>
          <w:lang w:val="cs-CZ" w:eastAsia="cs-CZ" w:bidi="cs-CZ"/>
        </w:rPr>
        <w:t>IČO: 28360125 I DIČ: CZ28360125</w:t>
      </w:r>
      <w:r>
        <w:br w:type="page"/>
      </w:r>
    </w:p>
    <w:p>
      <w:pPr>
        <w:pStyle w:val="Style15"/>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Dodavatel A - SWIETELSKY stavební s.r.o.</w:t>
      </w:r>
      <w:bookmarkEnd w:id="4"/>
      <w:bookmarkEnd w:id="5"/>
    </w:p>
    <w:tbl>
      <w:tblPr>
        <w:tblOverlap w:val="never"/>
        <w:jc w:val="center"/>
        <w:tblLayout w:type="fixed"/>
      </w:tblPr>
      <w:tblGrid>
        <w:gridCol w:w="677"/>
        <w:gridCol w:w="845"/>
        <w:gridCol w:w="552"/>
        <w:gridCol w:w="4152"/>
        <w:gridCol w:w="672"/>
        <w:gridCol w:w="917"/>
        <w:gridCol w:w="922"/>
        <w:gridCol w:w="1008"/>
      </w:tblGrid>
      <w:tr>
        <w:trPr>
          <w:trHeight w:val="533"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Maximální Jednotková cena 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Maximální Jednotková cena v Kč bez DPH (od 01.04.2021)</w:t>
            </w:r>
          </w:p>
        </w:tc>
      </w:tr>
      <w:tr>
        <w:trPr>
          <w:trHeight w:val="110"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both"/>
            </w:pPr>
            <w:r>
              <w:rPr>
                <w:color w:val="FFFFFF"/>
                <w:spacing w:val="0"/>
                <w:w w:val="100"/>
                <w:position w:val="0"/>
                <w:shd w:val="clear" w:color="auto" w:fill="auto"/>
                <w:lang w:val="cs-CZ" w:eastAsia="cs-CZ" w:bidi="cs-CZ"/>
              </w:rPr>
              <w:t>2</w:t>
            </w:r>
          </w:p>
        </w:tc>
        <w:tc>
          <w:tcPr>
            <w:tcBorders>
              <w:top w:val="single" w:sz="4"/>
            </w:tcBorders>
            <w:shd w:val="clear" w:color="auto" w:fill="CC441A"/>
            <w:vAlign w:val="top"/>
          </w:tcPr>
          <w:p>
            <w:pPr>
              <w:widowControl w:val="0"/>
              <w:rPr>
                <w:sz w:val="10"/>
                <w:szCs w:val="10"/>
              </w:rPr>
            </w:pP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r>
      <w:tr>
        <w:trPr>
          <w:trHeight w:val="130" w:hRule="exact"/>
        </w:trPr>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gridSpan w:val="5"/>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892,68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892,68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548,06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368,49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332,16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882,30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971,57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249,12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7 473,60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31 140,00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124 560,00</w:t>
            </w:r>
          </w:p>
        </w:tc>
      </w:tr>
      <w:tr>
        <w:trPr>
          <w:trHeight w:val="51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24 912,00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6 228,00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62 280,00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62 280,00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18 684,00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3 736,80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18 684,00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24 912,00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2 042,78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5 767,13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12 954,24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814,62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4 683,46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940,80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976,55</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1 051,29</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1 126,02</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2 827,51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394,86</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675,12</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11318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948,00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984,02</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1 320,34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292,72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287,73</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500,73</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703,76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729,92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1 694,02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48,58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1 453,20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1 453,20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1 598,52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1 671,18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1 712,70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1 735,00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1 800,93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1 868,40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107,12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2 117,52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469,59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586,68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692,55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802,17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1 051,29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213,00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463,36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651,45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751,10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951,64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49,82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94,67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539,34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229,19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113</w:t>
              <w:tab/>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03"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114</w:t>
              <w:tab/>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472,08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13"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115</w:t>
              <w:tab/>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604,12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116</w:t>
              <w:tab/>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718,71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094"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1T5</w:t>
              <w:tab/>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844,52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118</w:t>
              <w:tab/>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960,36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575,47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925,48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384,89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587,92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1 494,72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1 088,65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673,87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244,14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135</w:t>
              <w:tab/>
              <w:t>1748111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135</w:t>
              <w:tab/>
              <w:t>1748112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250,37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500,73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785,97</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16,19</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28,65</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145</w:t>
              <w:tab/>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39,86</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39,86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147</w:t>
              <w:tab/>
              <w:t>182311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18,68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148</w:t>
              <w:tab/>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165,66</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18481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26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1 000,22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1 185,81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1 141,80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255,35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495,75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688,82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1 058,76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246,63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1 126,02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4 089,72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3 936,10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4 259,95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4 484,16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4 982,40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32 593,20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392,36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8 096,40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41 229,36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168,16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7 809,91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11 920,39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12 169,51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33 132,96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34 129,44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15 570,00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3 973,46</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4 110,48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5 405,90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5 692,39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7 212,02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33 631,20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29 520,72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6 713,78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32 634,72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90,93</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11 397,24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34 915,00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36 241,77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12 667,75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2 939,62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3 313,30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3 985,92</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1 011,43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886,87</w:t>
            </w:r>
          </w:p>
        </w:tc>
      </w:tr>
      <w:tr>
        <w:trPr>
          <w:trHeight w:val="25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3 014,35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1 239,37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870,67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5 953,97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840,78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6 576,77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2 221,32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877,11</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870,88</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871,92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872,96</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93,42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132,86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176,46</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217,98</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234</w:t>
            </w:r>
          </w:p>
        </w:tc>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955,00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26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56360I1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2 702,95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1 905,77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1 868,40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2 300,00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2 387,40</w:t>
            </w:r>
          </w:p>
        </w:tc>
      </w:tr>
      <w:tr>
        <w:trPr>
          <w:trHeight w:val="102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90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178,12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117,09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156,95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191,82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6 340,10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5 953,97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6 153,26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254,10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262,82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298,94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307,66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368,70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5 630,11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5 841,86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292,72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5 480,64</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5 418,36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272,79</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381,15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7 037,64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297</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57740CI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ACL</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6 576,00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6 825,89</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234,17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12 742,49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305,17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1 226,92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1 226,92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728,68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962,85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181,86</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1 870,00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1 941,06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4 400,00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4 567,20</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1 681,56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208,02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726,18</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251,61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437,21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281,51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25" w:hRule="exact"/>
        </w:trPr>
        <w:tc>
          <w:tcPr>
            <w:gridSpan w:val="6"/>
            <w:tcBorders>
              <w:top w:val="single" w:sz="4"/>
            </w:tcBorders>
            <w:shd w:val="clear" w:color="auto" w:fill="D9D9D9"/>
            <w:vAlign w:val="top"/>
          </w:tcPr>
          <w:p>
            <w:pPr>
              <w:pStyle w:val="Style17"/>
              <w:keepNext w:val="0"/>
              <w:keepLines w:val="0"/>
              <w:widowControl w:val="0"/>
              <w:shd w:val="clear" w:color="auto" w:fill="auto"/>
              <w:tabs>
                <w:tab w:pos="2098" w:val="left"/>
              </w:tabs>
              <w:bidi w:val="0"/>
              <w:spacing w:before="0" w:after="0" w:line="240" w:lineRule="auto"/>
              <w:ind w:left="1320" w:right="0" w:firstLine="0"/>
              <w:jc w:val="left"/>
            </w:pPr>
            <w:r>
              <w:rPr>
                <w:b/>
                <w:bCs/>
                <w:color w:val="000000"/>
                <w:spacing w:val="0"/>
                <w:w w:val="100"/>
                <w:position w:val="0"/>
                <w:shd w:val="clear" w:color="auto" w:fill="auto"/>
                <w:lang w:val="cs-CZ" w:eastAsia="cs-CZ" w:bidi="cs-CZ"/>
              </w:rPr>
              <w:t>783</w:t>
              <w:tab/>
              <w:t>Nátěry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743,62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472,08</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429,73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915,52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295,21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317,63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337,56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449,66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9 217,44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5 754,67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10 172,40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9 795,00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10 167,21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17 500,00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18 165,00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14 698,08</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18 720,00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19 431,36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15 694,56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7 317,90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6 950,00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7 214,10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2 927,16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4 571,35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372,43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110,86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404,82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259,08</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798,43</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37 560,00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38 987,28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46 834,56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50 040,00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51 941,52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34 200,00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35 499,60</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29 433,53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125,81</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931331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12 393,72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28 648,80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3 012,00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3 126,46</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3 264,00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3 388,03</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625,29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1 619,28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2 017,87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3 263,47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1 279,23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2 802,60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4 409,42</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1 013,92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193,07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225,45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160,68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320,12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2 565,94</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2 508,00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2 603,30</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985,27</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5 804,50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3 948,55</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1 896,00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188,09</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17 812,08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195,56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22 545,36</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21 840,00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22 669,92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252,86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409,80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1 943,14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487,03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12 352,20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16 068,24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33 382,08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44 467,92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54 059,04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69 006,24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20 880,00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21 673,44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24 662,88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28 320,00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29 396,16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2 329,27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472</w:t>
              <w:tab/>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2 989,44</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473</w:t>
              <w:tab/>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2 989,44</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094"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474|</w:t>
              <w:tab/>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3 699,43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475</w:t>
              <w:tab/>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3 699,43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089"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476</w:t>
              <w:tab/>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4 808,02</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477</w:t>
              <w:tab/>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4 808,02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478</w:t>
              <w:tab/>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7 809,91</w:t>
            </w:r>
          </w:p>
        </w:tc>
      </w:tr>
      <w:tr>
        <w:trPr>
          <w:trHeight w:val="13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7 809,91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480</w:t>
              <w:tab/>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481</w:t>
              <w:tab/>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25 161,12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31 015,44</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5 760,90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1 416,87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2 283,60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3 465,00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3 596,67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4 762,00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4 942,96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7 354,23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4 712,52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2 636,52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3 114,00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4 396,97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2 042,78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2 242,08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7 323,09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2 252,46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8 623,00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8 950,67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bl>
    <w:p>
      <w:pPr>
        <w:sectPr>
          <w:footnotePr>
            <w:pos w:val="pageBottom"/>
            <w:numFmt w:val="decimal"/>
            <w:numRestart w:val="continuous"/>
          </w:footnotePr>
          <w:type w:val="continuous"/>
          <w:pgSz w:w="11900" w:h="16840"/>
          <w:pgMar w:top="1131" w:left="1019" w:right="1138" w:bottom="706" w:header="703" w:footer="278" w:gutter="0"/>
          <w:cols w:space="720"/>
          <w:noEndnote/>
          <w:rtlGutter w:val="0"/>
          <w:docGrid w:linePitch="360"/>
        </w:sectPr>
      </w:pPr>
    </w:p>
    <w:p>
      <w:pPr>
        <w:pStyle w:val="Style2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Dodavatel B - EUROVIA CS, a.s. Dodavatel C - COLAS CZ, a.s.</w:t>
      </w:r>
    </w:p>
    <w:p>
      <w:pPr>
        <w:pStyle w:val="Style2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Dodavatel D - PORR a.s. Dodavatel E - Metrostav a.s.</w:t>
      </w:r>
    </w:p>
    <w:p>
      <w:pPr>
        <w:pStyle w:val="Style2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Dodavatel F - Skanska a.s. Dodavatel G - STRABAG a.s.</w:t>
      </w:r>
    </w:p>
    <w:p>
      <w:pPr>
        <w:pStyle w:val="Style22"/>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cs-CZ" w:eastAsia="cs-CZ" w:bidi="cs-CZ"/>
        </w:rPr>
        <w:t>Dodavatel H - M - SILNICE a.s.</w:t>
      </w:r>
    </w:p>
    <w:tbl>
      <w:tblPr>
        <w:tblOverlap w:val="never"/>
        <w:jc w:val="center"/>
        <w:tblLayout w:type="fixed"/>
      </w:tblPr>
      <w:tblGrid>
        <w:gridCol w:w="600"/>
        <w:gridCol w:w="749"/>
        <w:gridCol w:w="490"/>
        <w:gridCol w:w="3672"/>
        <w:gridCol w:w="595"/>
        <w:gridCol w:w="811"/>
        <w:gridCol w:w="816"/>
        <w:gridCol w:w="893"/>
      </w:tblGrid>
      <w:tr>
        <w:trPr>
          <w:trHeight w:val="456"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rPr>
                <w:sz w:val="9"/>
                <w:szCs w:val="9"/>
              </w:rPr>
            </w:pPr>
            <w:r>
              <w:rPr>
                <w:color w:val="FFFFFF"/>
                <w:spacing w:val="0"/>
                <w:w w:val="100"/>
                <w:position w:val="0"/>
                <w:sz w:val="9"/>
                <w:szCs w:val="9"/>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color w:val="FFFFFF"/>
                <w:spacing w:val="0"/>
                <w:w w:val="100"/>
                <w:position w:val="0"/>
                <w:sz w:val="9"/>
                <w:szCs w:val="9"/>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9"/>
                <w:szCs w:val="9"/>
              </w:rPr>
            </w:pPr>
            <w:r>
              <w:rPr>
                <w:color w:val="FFFFFF"/>
                <w:spacing w:val="0"/>
                <w:w w:val="100"/>
                <w:position w:val="0"/>
                <w:sz w:val="9"/>
                <w:szCs w:val="9"/>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both"/>
              <w:rPr>
                <w:sz w:val="9"/>
                <w:szCs w:val="9"/>
              </w:rPr>
            </w:pPr>
            <w:r>
              <w:rPr>
                <w:color w:val="FFFFFF"/>
                <w:spacing w:val="0"/>
                <w:w w:val="100"/>
                <w:position w:val="0"/>
                <w:sz w:val="9"/>
                <w:szCs w:val="9"/>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Množství</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2" w:lineRule="auto"/>
              <w:ind w:left="0" w:right="0" w:firstLine="0"/>
              <w:jc w:val="center"/>
              <w:rPr>
                <w:sz w:val="9"/>
                <w:szCs w:val="9"/>
              </w:rPr>
            </w:pPr>
            <w:r>
              <w:rPr>
                <w:color w:val="FFFFFF"/>
                <w:spacing w:val="0"/>
                <w:w w:val="100"/>
                <w:position w:val="0"/>
                <w:sz w:val="9"/>
                <w:szCs w:val="9"/>
                <w:shd w:val="clear" w:color="auto" w:fill="auto"/>
                <w:lang w:val="cs-CZ" w:eastAsia="cs-CZ" w:bidi="cs-CZ"/>
              </w:rPr>
              <w:t>Maximální Jednotková cena 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4" w:lineRule="auto"/>
              <w:ind w:left="0" w:right="0" w:firstLine="0"/>
              <w:jc w:val="center"/>
              <w:rPr>
                <w:sz w:val="9"/>
                <w:szCs w:val="9"/>
              </w:rPr>
            </w:pPr>
            <w:r>
              <w:rPr>
                <w:color w:val="FFFFFF"/>
                <w:spacing w:val="0"/>
                <w:w w:val="100"/>
                <w:position w:val="0"/>
                <w:sz w:val="9"/>
                <w:szCs w:val="9"/>
                <w:shd w:val="clear" w:color="auto" w:fill="auto"/>
                <w:lang w:val="cs-CZ" w:eastAsia="cs-CZ" w:bidi="cs-CZ"/>
              </w:rPr>
              <w:t>Maximální Jednotková cena v Kč bez DPH (od 01.04.2021)</w:t>
            </w:r>
          </w:p>
        </w:tc>
      </w:tr>
      <w:tr>
        <w:trPr>
          <w:trHeight w:val="110"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jc w:val="left"/>
              <w:rPr>
                <w:sz w:val="9"/>
                <w:szCs w:val="9"/>
              </w:rPr>
            </w:pPr>
            <w:r>
              <w:rPr>
                <w:color w:val="FFFFFF"/>
                <w:spacing w:val="0"/>
                <w:w w:val="100"/>
                <w:position w:val="0"/>
                <w:sz w:val="9"/>
                <w:szCs w:val="9"/>
                <w:shd w:val="clear" w:color="auto" w:fill="auto"/>
                <w:lang w:val="cs-CZ" w:eastAsia="cs-CZ" w:bidi="cs-CZ"/>
              </w:rPr>
              <w:t>1</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rPr>
                <w:sz w:val="9"/>
                <w:szCs w:val="9"/>
              </w:rPr>
            </w:pPr>
            <w:r>
              <w:rPr>
                <w:color w:val="FFFFFF"/>
                <w:spacing w:val="0"/>
                <w:w w:val="100"/>
                <w:position w:val="0"/>
                <w:sz w:val="9"/>
                <w:szCs w:val="9"/>
                <w:shd w:val="clear" w:color="auto" w:fill="auto"/>
                <w:lang w:val="cs-CZ" w:eastAsia="cs-CZ" w:bidi="cs-CZ"/>
              </w:rPr>
              <w:t>2</w:t>
            </w:r>
          </w:p>
        </w:tc>
        <w:tc>
          <w:tcPr>
            <w:tcBorders>
              <w:top w:val="single" w:sz="4"/>
            </w:tcBorders>
            <w:shd w:val="clear" w:color="auto" w:fill="CC441A"/>
            <w:vAlign w:val="bottom"/>
          </w:tcPr>
          <w:p>
            <w:pPr>
              <w:pStyle w:val="Style17"/>
              <w:keepNext w:val="0"/>
              <w:keepLines w:val="0"/>
              <w:widowControl w:val="0"/>
              <w:shd w:val="clear" w:color="auto" w:fill="auto"/>
              <w:bidi w:val="0"/>
              <w:spacing w:before="0" w:after="0" w:line="240" w:lineRule="auto"/>
              <w:ind w:left="0" w:right="0" w:firstLine="200"/>
              <w:jc w:val="left"/>
              <w:rPr>
                <w:sz w:val="9"/>
                <w:szCs w:val="9"/>
              </w:rPr>
            </w:pPr>
            <w:r>
              <w:rPr>
                <w:color w:val="FFFFFF"/>
                <w:spacing w:val="0"/>
                <w:w w:val="100"/>
                <w:position w:val="0"/>
                <w:sz w:val="9"/>
                <w:szCs w:val="9"/>
                <w:shd w:val="clear" w:color="auto" w:fill="auto"/>
                <w:lang w:val="cs-CZ" w:eastAsia="cs-CZ" w:bidi="cs-CZ"/>
              </w:rPr>
              <w:t>3</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jc w:val="both"/>
              <w:rPr>
                <w:sz w:val="9"/>
                <w:szCs w:val="9"/>
              </w:rPr>
            </w:pPr>
            <w:r>
              <w:rPr>
                <w:color w:val="FFFFFF"/>
                <w:spacing w:val="0"/>
                <w:w w:val="100"/>
                <w:position w:val="0"/>
                <w:sz w:val="9"/>
                <w:szCs w:val="9"/>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8</w:t>
            </w:r>
          </w:p>
        </w:tc>
      </w:tr>
      <w:tr>
        <w:trPr>
          <w:trHeight w:val="115" w:hRule="exact"/>
        </w:trPr>
        <w:tc>
          <w:tcPr>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896,83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896,83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548,06</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336,31</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934,20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971,57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1 245,60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249,12</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7 200,00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7 473,60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31 140,00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49 824,00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49 824,00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124 560,00</w:t>
            </w:r>
          </w:p>
        </w:tc>
      </w:tr>
      <w:tr>
        <w:trPr>
          <w:trHeight w:val="45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p>
            <w:pPr>
              <w:pStyle w:val="Style17"/>
              <w:keepNext w:val="0"/>
              <w:keepLines w:val="0"/>
              <w:widowControl w:val="0"/>
              <w:shd w:val="clear" w:color="auto" w:fill="auto"/>
              <w:bidi w:val="0"/>
              <w:spacing w:before="0" w:after="0" w:line="262" w:lineRule="auto"/>
              <w:ind w:left="0" w:right="0" w:firstLine="0"/>
              <w:jc w:val="both"/>
              <w:rPr>
                <w:sz w:val="9"/>
                <w:szCs w:val="9"/>
              </w:rPr>
            </w:pPr>
            <w:r>
              <w:rPr>
                <w:color w:val="000000"/>
                <w:spacing w:val="0"/>
                <w:w w:val="100"/>
                <w:position w:val="0"/>
                <w:sz w:val="9"/>
                <w:szCs w:val="9"/>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43 596,00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43 596,00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24 912,00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37 368,00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6 228,00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62 280,00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62 280,00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18 684,00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3 736,80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1 245,60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18 684,00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49 824,00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37 368,00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24 912,00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74,74</w:t>
            </w: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8,72</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2 042,78</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vertAlign w:val="superscript"/>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5 556,00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5 767,13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rPr>
                <w:sz w:val="9"/>
                <w:szCs w:val="9"/>
              </w:rPr>
            </w:pPr>
            <w:r>
              <w:rPr>
                <w:color w:val="000000"/>
                <w:spacing w:val="0"/>
                <w:w w:val="100"/>
                <w:position w:val="0"/>
                <w:sz w:val="9"/>
                <w:szCs w:val="9"/>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12 954,24</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784,80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814,62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1 631,74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4 683,46</w:t>
            </w:r>
          </w:p>
        </w:tc>
      </w:tr>
      <w:tr>
        <w:trPr>
          <w:trHeight w:val="24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54</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KRYTU ZPEVNĚNÝCH PLOCH S ASFALT POJIVEM, ODVOZ DO 12KM</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11,58</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940,80</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976,55</w:t>
            </w: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88"/>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1 012,80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1 051,29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1 084,80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1 126,02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2 827,51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380,40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394,86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675,12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984,02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1 003,95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1 272,00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1 320,34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292,72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287,73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287,73</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500,73</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563,01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703,76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729,92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822,10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896,83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1 694,02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1 003,95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108,37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43,60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1 457,35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1 457,35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1 606,82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1 620,00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1 681,56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1 668,00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1 731,38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1 740,00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1 806,12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1 812,00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1 880,86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107,12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2 117,52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469,59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325,10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565,20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586,68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692,55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772,80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802,17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1 012,80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1 051,29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463,36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651,45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751,10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951,64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49,82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94,67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2 715,41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539,34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220,80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229,19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358,73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472,08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604,12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692,40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718,71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813,60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844,52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960,36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575,47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891,60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925,48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370,80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566,40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587,92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1 494,72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1 048,80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1 088,65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89,68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673,87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269,05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235,20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244,14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250,37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934,20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500,73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757,20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785,97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16,19</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ÚPRAVA PLÁNĚ SE ZHUTNĚNÍM V HORNINĚ TŘ. II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1 466,84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26,16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26,16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ROZPROSTŘENÍ ORNICE VE SVAHU V TL DO 0,10M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27,60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145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ROZPROSTŘENÍ ORNICE VE SVAHU V TL DO 0,15M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39,86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39,86</w:t>
            </w:r>
          </w:p>
        </w:tc>
      </w:tr>
      <w:tr>
        <w:trPr>
          <w:trHeight w:val="12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18231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21,18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165,66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351,26</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1 000,22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1 185,81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1 100,40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1 142,22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495,75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448,42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688,82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3 275,93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69,75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1 058,76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246,63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1 126,02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4 098,02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3 936,10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4 259,95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4 484,16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4 621,18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4 982,40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32 634,72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392,36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17 064,72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3 711,89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8 096,40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41 229,36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168,16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11 920,39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12 169,51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33 132,96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34 129,44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15 570,00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3 973,46</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4 110,48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5 405,90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5 692,39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7 212,02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33 631,20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29 520,72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6 713,78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32 634,72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90,93</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11 397,24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34 920,00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36 246,96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12 667,75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3 039,26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2 939,62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3 039,26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3 313,30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3 537,50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3 985,92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5 019,77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1 011,43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886,87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934,20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101 516,40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3 014,35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1 038,83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1 239,37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1 918,22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870,67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5 953,97</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3 711,89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3 275,93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811,20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842,03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4659231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286,49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6 576,77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2 148,00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2 229,62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331,33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331,33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227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5633011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230</w:t>
            </w:r>
          </w:p>
        </w:tc>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56332</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VRSTVY ZE ŠTĚRKODRTI TL. DO 100MM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90,00</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93,42</w:t>
            </w: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170,40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176,88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217,98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99,65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151,96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2 702,95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881,88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5675041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2 364,00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2 453,83</w:t>
            </w:r>
          </w:p>
        </w:tc>
      </w:tr>
      <w:tr>
        <w:trPr>
          <w:trHeight w:val="91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tl. 150 až 250 mm</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358,73</w:t>
            </w:r>
          </w:p>
        </w:tc>
      </w:tr>
      <w:tr>
        <w:trPr>
          <w:trHeight w:val="79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901,81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93,42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995,23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56961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49,82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56962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99,65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56963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151,96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rPr>
                <w:sz w:val="9"/>
                <w:szCs w:val="9"/>
              </w:rPr>
            </w:pPr>
            <w:r>
              <w:rPr>
                <w:color w:val="000000"/>
                <w:spacing w:val="0"/>
                <w:w w:val="100"/>
                <w:position w:val="0"/>
                <w:sz w:val="9"/>
                <w:szCs w:val="9"/>
                <w:shd w:val="clear" w:color="auto" w:fill="auto"/>
                <w:lang w:val="cs-CZ" w:eastAsia="cs-CZ" w:bidi="cs-CZ"/>
              </w:rPr>
              <w:t>12,46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rPr>
                <w:sz w:val="9"/>
                <w:szCs w:val="9"/>
              </w:rPr>
            </w:pPr>
            <w:r>
              <w:rPr>
                <w:color w:val="000000"/>
                <w:spacing w:val="0"/>
                <w:w w:val="100"/>
                <w:position w:val="0"/>
                <w:sz w:val="9"/>
                <w:szCs w:val="9"/>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rPr>
                <w:sz w:val="9"/>
                <w:szCs w:val="9"/>
              </w:rPr>
            </w:pPr>
            <w:r>
              <w:rPr>
                <w:color w:val="000000"/>
                <w:spacing w:val="0"/>
                <w:w w:val="100"/>
                <w:position w:val="0"/>
                <w:sz w:val="9"/>
                <w:szCs w:val="9"/>
                <w:shd w:val="clear" w:color="auto" w:fill="auto"/>
                <w:lang w:val="cs-CZ" w:eastAsia="cs-CZ" w:bidi="cs-CZ"/>
              </w:rPr>
              <w:t>13,70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23,67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178,12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117,09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156,95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191,82</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6 340,10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6 576,77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5 953,97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6 153,26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254,10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262,82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327,59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298,94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307,66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358,73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368,70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7 386,41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5 630,11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5 841,86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292,72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351,26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284</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ACL 16+, 16S TL. 70MM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 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6 576,77</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5 480,64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5 418,36</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272,79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327,59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381,15</w:t>
            </w:r>
          </w:p>
        </w:tc>
      </w:tr>
      <w:tr>
        <w:trPr>
          <w:trHeight w:val="120" w:hRule="exact"/>
        </w:trPr>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291</w:t>
            </w:r>
          </w:p>
        </w:tc>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574E76</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ASFALTOVÝ BETON PRO PODKLADNÍ VRSTVY ACP 16+, 16S TL. 80MM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55,00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423,60</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439,70</w:t>
            </w: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93"/>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ACP 16+ 50/70</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7 386,41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465,85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465,85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7 037,64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57740CI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6 825,89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234,17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351,26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528,13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12 742,49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675,12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305,17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1 918,22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1 226,92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1 226,92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58222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1 332,79</w:t>
            </w: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1 332,79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498,24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678,85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520,66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728,68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3 537,50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962,85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1 003,95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439,70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528,13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108,37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181,86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1 872,00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1 943,14</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4 404,00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4 571,35</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1 620,00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1 681,56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208,02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308,91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997,73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726,18</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251,61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650,20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650,20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822,10</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650,20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437,21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281,51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tcBorders>
              <w:top w:val="single" w:sz="4"/>
            </w:tcBorders>
            <w:shd w:val="clear" w:color="auto" w:fill="D9D9D9"/>
            <w:vAlign w:val="top"/>
          </w:tcPr>
          <w:p>
            <w:pPr>
              <w:widowControl w:val="0"/>
              <w:rPr>
                <w:sz w:val="10"/>
                <w:szCs w:val="10"/>
              </w:rPr>
            </w:pPr>
          </w:p>
        </w:tc>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b/>
                <w:bCs/>
                <w:color w:val="000000"/>
                <w:spacing w:val="0"/>
                <w:w w:val="100"/>
                <w:position w:val="0"/>
                <w:sz w:val="9"/>
                <w:szCs w:val="9"/>
                <w:shd w:val="clear" w:color="auto" w:fill="auto"/>
                <w:lang w:val="cs-CZ" w:eastAsia="cs-CZ" w:bidi="cs-CZ"/>
              </w:rPr>
              <w:t>783</w:t>
            </w: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Nátěry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822,10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743,62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472,08</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325,10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429,73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915,52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295,21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317,63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337,56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449,66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39,86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9 217,44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5 754,67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10 176,55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10 176,55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17 520,00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18 185,76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14 698,08</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18 720,00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19 431,36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15 694,56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7 324,13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7 324,13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2 067,70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2 067,70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1 038,83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2 927,16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4 571,35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122,07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112,10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122,07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372,43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17 064,72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1 332,79</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110,86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404,82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259,08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798,43</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37 560,00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38 987,28</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9182F</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1000MM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45 120,00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46 834,56</w:t>
            </w: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88"/>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50 040,00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51 941,52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34 200,00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35 499,60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29 433,53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125,81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171,89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12 393,72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28 648,80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337 433,04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3 012,00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3 126,46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3 264,00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3 388,03</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475,82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625,29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1 619,28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2 017,87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140,75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347,52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140,75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347,52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3 263,47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1 279,23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2 802,60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1 992,96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4 409,42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976,80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1 013,92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193,07</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217,20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225,45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5 966,42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160,68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308,40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320,12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286,49</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2 565,94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2 508,00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2 603,30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985,27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5 804,50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3 948,55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1 896,00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1 968,05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475,82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188,09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448,42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901,81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17 812,08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195,56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22 545,36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21 840,00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22 669,92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2 715,41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409,80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1 943,14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678,85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419,77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487,03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269,05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12 356,35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14 324,40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16 068,24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33 382,08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44 467,92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54 059,04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69 006,24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20 880,00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21 673,44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24 662,88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28 320,00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29 396,16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2 329,27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474</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9183571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500MM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19,11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3 564,00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3 699,43</w:t>
            </w:r>
          </w:p>
        </w:tc>
      </w:tr>
    </w:tbl>
    <w:p>
      <w:pPr>
        <w:spacing w:lineRule="exact" w:line="1"/>
        <w:rPr>
          <w:sz w:val="2"/>
          <w:szCs w:val="2"/>
        </w:rPr>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3 699,43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14 324,40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25 161,12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31 015,44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169,40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5 767,13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1 419,98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2 291,90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3 599,78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4 764,00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4 945,03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7 361,50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4 720,82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1 332,79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1 631,74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2 640,67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3 114,00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4 396,97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1 332,79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2 042,78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2 242,08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5 966,42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7 361,50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2 172,00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2 254,54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8 628,00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8 955,86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677,61</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206,77</w:t>
            </w:r>
          </w:p>
        </w:tc>
      </w:tr>
    </w:tbl>
    <w:sectPr>
      <w:footnotePr>
        <w:pos w:val="pageBottom"/>
        <w:numFmt w:val="decimal"/>
        <w:numRestart w:val="continuous"/>
      </w:footnotePr>
      <w:pgSz w:w="11900" w:h="16840"/>
      <w:pgMar w:top="1945" w:left="1020" w:right="2255" w:bottom="2008" w:header="1517" w:footer="1580"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mbria" w:eastAsia="Cambria" w:hAnsi="Cambria" w:cs="Cambria"/>
      <w:b/>
      <w:bCs/>
      <w:i w:val="0"/>
      <w:iCs w:val="0"/>
      <w:smallCaps w:val="0"/>
      <w:strike w:val="0"/>
      <w:color w:val="262638"/>
      <w:sz w:val="30"/>
      <w:szCs w:val="30"/>
      <w:u w:val="none"/>
    </w:rPr>
  </w:style>
  <w:style w:type="character" w:customStyle="1" w:styleId="CharStyle5">
    <w:name w:val="Základní text (3)_"/>
    <w:basedOn w:val="DefaultParagraphFont"/>
    <w:link w:val="Style4"/>
    <w:rPr>
      <w:rFonts w:ascii="Cambria" w:eastAsia="Cambria" w:hAnsi="Cambria" w:cs="Cambria"/>
      <w:b/>
      <w:bCs/>
      <w:i w:val="0"/>
      <w:iCs w:val="0"/>
      <w:smallCaps w:val="0"/>
      <w:strike w:val="0"/>
      <w:color w:val="4D4B55"/>
      <w:sz w:val="13"/>
      <w:szCs w:val="13"/>
      <w:u w:val="none"/>
    </w:rPr>
  </w:style>
  <w:style w:type="character" w:customStyle="1" w:styleId="CharStyle7">
    <w:name w:val="Nadpis #2_"/>
    <w:basedOn w:val="DefaultParagraphFont"/>
    <w:link w:val="Style6"/>
    <w:rPr>
      <w:rFonts w:ascii="Calibri" w:eastAsia="Calibri" w:hAnsi="Calibri" w:cs="Calibri"/>
      <w:b/>
      <w:bCs/>
      <w:i w:val="0"/>
      <w:iCs w:val="0"/>
      <w:smallCaps w:val="0"/>
      <w:strike w:val="0"/>
      <w:color w:val="001E41"/>
      <w:sz w:val="28"/>
      <w:szCs w:val="28"/>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color w:val="001E41"/>
      <w:sz w:val="16"/>
      <w:szCs w:val="16"/>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12"/>
      <w:szCs w:val="12"/>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10"/>
      <w:szCs w:val="10"/>
      <w:u w:val="none"/>
    </w:rPr>
  </w:style>
  <w:style w:type="character" w:customStyle="1" w:styleId="CharStyle23">
    <w:name w:val="Základní text (6)_"/>
    <w:basedOn w:val="DefaultParagraphFont"/>
    <w:link w:val="Style22"/>
    <w:rPr>
      <w:rFonts w:ascii="Arial" w:eastAsia="Arial" w:hAnsi="Arial" w:cs="Arial"/>
      <w:b/>
      <w:bCs/>
      <w:i w:val="0"/>
      <w:iCs w:val="0"/>
      <w:smallCaps w:val="0"/>
      <w:strike w:val="0"/>
      <w:sz w:val="11"/>
      <w:szCs w:val="11"/>
      <w:u w:val="none"/>
    </w:rPr>
  </w:style>
  <w:style w:type="paragraph" w:customStyle="1" w:styleId="Style2">
    <w:name w:val="Nadpis #1"/>
    <w:basedOn w:val="Normal"/>
    <w:link w:val="CharStyle3"/>
    <w:pPr>
      <w:widowControl w:val="0"/>
      <w:shd w:val="clear" w:color="auto" w:fill="FFFFFF"/>
      <w:jc w:val="center"/>
      <w:outlineLvl w:val="0"/>
    </w:pPr>
    <w:rPr>
      <w:rFonts w:ascii="Cambria" w:eastAsia="Cambria" w:hAnsi="Cambria" w:cs="Cambria"/>
      <w:b/>
      <w:bCs/>
      <w:i w:val="0"/>
      <w:iCs w:val="0"/>
      <w:smallCaps w:val="0"/>
      <w:strike w:val="0"/>
      <w:color w:val="262638"/>
      <w:sz w:val="30"/>
      <w:szCs w:val="30"/>
      <w:u w:val="none"/>
    </w:rPr>
  </w:style>
  <w:style w:type="paragraph" w:customStyle="1" w:styleId="Style4">
    <w:name w:val="Základní text (3)"/>
    <w:basedOn w:val="Normal"/>
    <w:link w:val="CharStyle5"/>
    <w:pPr>
      <w:widowControl w:val="0"/>
      <w:shd w:val="clear" w:color="auto" w:fill="FFFFFF"/>
      <w:jc w:val="center"/>
    </w:pPr>
    <w:rPr>
      <w:rFonts w:ascii="Cambria" w:eastAsia="Cambria" w:hAnsi="Cambria" w:cs="Cambria"/>
      <w:b/>
      <w:bCs/>
      <w:i w:val="0"/>
      <w:iCs w:val="0"/>
      <w:smallCaps w:val="0"/>
      <w:strike w:val="0"/>
      <w:color w:val="4D4B55"/>
      <w:sz w:val="13"/>
      <w:szCs w:val="13"/>
      <w:u w:val="none"/>
    </w:rPr>
  </w:style>
  <w:style w:type="paragraph" w:customStyle="1" w:styleId="Style6">
    <w:name w:val="Nadpis #2"/>
    <w:basedOn w:val="Normal"/>
    <w:link w:val="CharStyle7"/>
    <w:pPr>
      <w:widowControl w:val="0"/>
      <w:shd w:val="clear" w:color="auto" w:fill="FFFFFF"/>
      <w:jc w:val="right"/>
      <w:outlineLvl w:val="1"/>
    </w:pPr>
    <w:rPr>
      <w:rFonts w:ascii="Calibri" w:eastAsia="Calibri" w:hAnsi="Calibri" w:cs="Calibri"/>
      <w:b/>
      <w:bCs/>
      <w:i w:val="0"/>
      <w:iCs w:val="0"/>
      <w:smallCaps w:val="0"/>
      <w:strike w:val="0"/>
      <w:color w:val="001E41"/>
      <w:sz w:val="28"/>
      <w:szCs w:val="28"/>
      <w:u w:val="none"/>
    </w:rPr>
  </w:style>
  <w:style w:type="paragraph" w:customStyle="1" w:styleId="Style8">
    <w:name w:val="Základní text"/>
    <w:basedOn w:val="Normal"/>
    <w:link w:val="CharStyle9"/>
    <w:pPr>
      <w:widowControl w:val="0"/>
      <w:shd w:val="clear" w:color="auto" w:fill="FFFFFF"/>
      <w:spacing w:after="200" w:line="271" w:lineRule="auto"/>
    </w:pPr>
    <w:rPr>
      <w:rFonts w:ascii="Calibri" w:eastAsia="Calibri" w:hAnsi="Calibri" w:cs="Calibri"/>
      <w:b w:val="0"/>
      <w:bCs w:val="0"/>
      <w:i w:val="0"/>
      <w:iCs w:val="0"/>
      <w:smallCaps w:val="0"/>
      <w:strike w:val="0"/>
      <w:sz w:val="22"/>
      <w:szCs w:val="22"/>
      <w:u w:val="none"/>
    </w:rPr>
  </w:style>
  <w:style w:type="paragraph" w:customStyle="1" w:styleId="Style13">
    <w:name w:val="Základní text (2)"/>
    <w:basedOn w:val="Normal"/>
    <w:link w:val="CharStyle14"/>
    <w:pPr>
      <w:widowControl w:val="0"/>
      <w:shd w:val="clear" w:color="auto" w:fill="FFFFFF"/>
      <w:spacing w:after="80"/>
      <w:ind w:firstLine="660"/>
    </w:pPr>
    <w:rPr>
      <w:rFonts w:ascii="Calibri" w:eastAsia="Calibri" w:hAnsi="Calibri" w:cs="Calibri"/>
      <w:b w:val="0"/>
      <w:bCs w:val="0"/>
      <w:i w:val="0"/>
      <w:iCs w:val="0"/>
      <w:smallCaps w:val="0"/>
      <w:strike w:val="0"/>
      <w:color w:val="001E41"/>
      <w:sz w:val="16"/>
      <w:szCs w:val="16"/>
      <w:u w:val="none"/>
    </w:rPr>
  </w:style>
  <w:style w:type="paragraph" w:customStyle="1" w:styleId="Style15">
    <w:name w:val="Nadpis #3"/>
    <w:basedOn w:val="Normal"/>
    <w:link w:val="CharStyle16"/>
    <w:pPr>
      <w:widowControl w:val="0"/>
      <w:shd w:val="clear" w:color="auto" w:fill="FFFFFF"/>
      <w:spacing w:after="120"/>
      <w:outlineLvl w:val="2"/>
    </w:pPr>
    <w:rPr>
      <w:rFonts w:ascii="Arial" w:eastAsia="Arial" w:hAnsi="Arial" w:cs="Arial"/>
      <w:b/>
      <w:bCs/>
      <w:i w:val="0"/>
      <w:iCs w:val="0"/>
      <w:smallCaps w:val="0"/>
      <w:strike w:val="0"/>
      <w:sz w:val="12"/>
      <w:szCs w:val="12"/>
      <w:u w:val="none"/>
    </w:rPr>
  </w:style>
  <w:style w:type="paragraph" w:customStyle="1" w:styleId="Style17">
    <w:name w:val="Jiné"/>
    <w:basedOn w:val="Normal"/>
    <w:link w:val="CharStyle18"/>
    <w:pPr>
      <w:widowControl w:val="0"/>
      <w:shd w:val="clear" w:color="auto" w:fill="FFFFFF"/>
      <w:ind w:firstLine="260"/>
    </w:pPr>
    <w:rPr>
      <w:rFonts w:ascii="Arial" w:eastAsia="Arial" w:hAnsi="Arial" w:cs="Arial"/>
      <w:b w:val="0"/>
      <w:bCs w:val="0"/>
      <w:i w:val="0"/>
      <w:iCs w:val="0"/>
      <w:smallCaps w:val="0"/>
      <w:strike w:val="0"/>
      <w:sz w:val="10"/>
      <w:szCs w:val="10"/>
      <w:u w:val="none"/>
    </w:rPr>
  </w:style>
  <w:style w:type="paragraph" w:customStyle="1" w:styleId="Style22">
    <w:name w:val="Základní text (6)"/>
    <w:basedOn w:val="Normal"/>
    <w:link w:val="CharStyle23"/>
    <w:pPr>
      <w:widowControl w:val="0"/>
      <w:shd w:val="clear" w:color="auto" w:fill="FFFFFF"/>
      <w:spacing w:line="254" w:lineRule="auto"/>
    </w:pPr>
    <w:rPr>
      <w:rFonts w:ascii="Arial" w:eastAsia="Arial" w:hAnsi="Arial" w:cs="Arial"/>
      <w:b/>
      <w:bCs/>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Štěpán Kubičík</dc:creator>
  <cp:keywords/>
</cp:coreProperties>
</file>