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983C1" w14:textId="77777777" w:rsidR="006A27BC" w:rsidRDefault="006A27BC">
      <w:pPr>
        <w:spacing w:line="199" w:lineRule="exact"/>
        <w:rPr>
          <w:sz w:val="16"/>
          <w:szCs w:val="16"/>
        </w:rPr>
      </w:pPr>
    </w:p>
    <w:p w14:paraId="54A03936" w14:textId="77777777" w:rsidR="006A27BC" w:rsidRDefault="006A27BC">
      <w:pPr>
        <w:spacing w:line="1" w:lineRule="exact"/>
        <w:sectPr w:rsidR="006A27BC" w:rsidSect="00E86974">
          <w:headerReference w:type="even" r:id="rId7"/>
          <w:headerReference w:type="default" r:id="rId8"/>
          <w:footerReference w:type="even" r:id="rId9"/>
          <w:footerReference w:type="default" r:id="rId10"/>
          <w:headerReference w:type="first" r:id="rId11"/>
          <w:footerReference w:type="first" r:id="rId12"/>
          <w:type w:val="continuous"/>
          <w:pgSz w:w="11900" w:h="16840"/>
          <w:pgMar w:top="591" w:right="0" w:bottom="591" w:left="0" w:header="0" w:footer="0" w:gutter="0"/>
          <w:cols w:space="720"/>
          <w:noEndnote/>
          <w:docGrid w:linePitch="360"/>
        </w:sectPr>
      </w:pPr>
    </w:p>
    <w:p w14:paraId="21BFAC01" w14:textId="77777777" w:rsidR="006A27BC" w:rsidRDefault="00940501">
      <w:pPr>
        <w:pStyle w:val="Nadpis20"/>
        <w:keepNext/>
        <w:keepLines/>
        <w:framePr w:w="2803" w:h="386" w:wrap="none" w:vAnchor="text" w:hAnchor="page" w:x="4412" w:y="21"/>
      </w:pPr>
      <w:bookmarkStart w:id="0" w:name="bookmark3"/>
      <w:bookmarkStart w:id="1" w:name="bookmark4"/>
      <w:bookmarkStart w:id="2" w:name="bookmark5"/>
      <w:r>
        <w:rPr>
          <w:color w:val="000000"/>
        </w:rPr>
        <w:t>SMLOUVA O DÍLO</w:t>
      </w:r>
      <w:bookmarkEnd w:id="0"/>
      <w:bookmarkEnd w:id="1"/>
      <w:bookmarkEnd w:id="2"/>
    </w:p>
    <w:p w14:paraId="2DD83BA6" w14:textId="77777777" w:rsidR="006A27BC" w:rsidRDefault="00940501">
      <w:pPr>
        <w:pStyle w:val="Zkladntext40"/>
        <w:framePr w:w="9350" w:h="1162" w:wrap="none" w:vAnchor="text" w:hAnchor="page" w:x="1249" w:y="1131"/>
      </w:pPr>
      <w:r>
        <w:t>č. zhotovitele</w:t>
      </w:r>
    </w:p>
    <w:p w14:paraId="5B7512E3" w14:textId="177F3B5A" w:rsidR="006A27BC" w:rsidRDefault="00940501">
      <w:pPr>
        <w:pStyle w:val="Zkladntext30"/>
        <w:framePr w:w="9350" w:h="1162" w:wrap="none" w:vAnchor="text" w:hAnchor="page" w:x="1249" w:y="1131"/>
      </w:pPr>
      <w:r>
        <w:rPr>
          <w:rFonts w:ascii="Times New Roman" w:eastAsia="Times New Roman" w:hAnsi="Times New Roman" w:cs="Times New Roman"/>
          <w:b/>
          <w:bCs/>
        </w:rPr>
        <w:t xml:space="preserve">na zhotovení </w:t>
      </w:r>
      <w:r>
        <w:t>„Vyhodnocení plnění Strategie bezpečnosti silničního provozu</w:t>
      </w:r>
      <w:r>
        <w:br/>
        <w:t>Zlínského kraje na období 2012-2020 za rok 20</w:t>
      </w:r>
      <w:r w:rsidR="00B06E0D">
        <w:t>20</w:t>
      </w:r>
      <w:r>
        <w:t>“</w:t>
      </w:r>
    </w:p>
    <w:p w14:paraId="35628886" w14:textId="77777777" w:rsidR="006A27BC" w:rsidRDefault="00940501">
      <w:pPr>
        <w:pStyle w:val="Zkladntext1"/>
        <w:framePr w:w="6994" w:h="286" w:wrap="none" w:vAnchor="text" w:hAnchor="page" w:x="2420" w:y="2576"/>
        <w:spacing w:after="0" w:line="240" w:lineRule="auto"/>
      </w:pPr>
      <w:r>
        <w:t>uzavřená podle § 2 586 a násl. zákona č. 89/2012 Sb., občanský zákoník</w:t>
      </w:r>
    </w:p>
    <w:p w14:paraId="201C5266" w14:textId="77777777" w:rsidR="006A27BC" w:rsidRDefault="00940501">
      <w:pPr>
        <w:pStyle w:val="Nadpis30"/>
        <w:keepNext/>
        <w:keepLines/>
        <w:framePr w:w="1898" w:h="674" w:wrap="none" w:vAnchor="text" w:hAnchor="page" w:x="4969" w:y="3387"/>
        <w:spacing w:after="0"/>
      </w:pPr>
      <w:bookmarkStart w:id="3" w:name="bookmark11"/>
      <w:r>
        <w:t>Článek I.</w:t>
      </w:r>
      <w:bookmarkEnd w:id="3"/>
    </w:p>
    <w:p w14:paraId="7991E519" w14:textId="77777777" w:rsidR="006A27BC" w:rsidRDefault="00940501">
      <w:pPr>
        <w:pStyle w:val="Nadpis30"/>
        <w:keepNext/>
        <w:keepLines/>
        <w:framePr w:w="1898" w:h="674" w:wrap="none" w:vAnchor="text" w:hAnchor="page" w:x="4969" w:y="3387"/>
        <w:spacing w:after="0"/>
      </w:pPr>
      <w:bookmarkStart w:id="4" w:name="bookmark10"/>
      <w:bookmarkStart w:id="5" w:name="bookmark12"/>
      <w:bookmarkStart w:id="6" w:name="bookmark9"/>
      <w:r>
        <w:t>Smluvní strany</w:t>
      </w:r>
      <w:bookmarkEnd w:id="4"/>
      <w:bookmarkEnd w:id="5"/>
      <w:bookmarkEnd w:id="6"/>
    </w:p>
    <w:p w14:paraId="19B33A4A" w14:textId="77777777" w:rsidR="006A27BC" w:rsidRDefault="006A27BC">
      <w:pPr>
        <w:spacing w:line="360" w:lineRule="exact"/>
      </w:pPr>
      <w:bookmarkStart w:id="7" w:name="bookmark17"/>
      <w:bookmarkEnd w:id="7"/>
    </w:p>
    <w:p w14:paraId="36E1DE75" w14:textId="77777777" w:rsidR="00B06E0D" w:rsidRDefault="00B06E0D" w:rsidP="00B06E0D">
      <w:pPr>
        <w:pStyle w:val="Nadpis20"/>
        <w:keepNext/>
        <w:keepLines/>
        <w:framePr w:w="4944" w:h="456" w:wrap="none" w:vAnchor="text" w:hAnchor="page" w:x="5011" w:y="331"/>
      </w:pPr>
      <w:bookmarkStart w:id="8" w:name="bookmark6"/>
      <w:bookmarkStart w:id="9" w:name="bookmark7"/>
      <w:bookmarkStart w:id="10" w:name="bookmark8"/>
      <w:r>
        <w:rPr>
          <w:i w:val="0"/>
          <w:iCs w:val="0"/>
          <w:color w:val="000000"/>
        </w:rPr>
        <w:t xml:space="preserve">č. objednatele </w:t>
      </w:r>
      <w:bookmarkEnd w:id="8"/>
      <w:bookmarkEnd w:id="9"/>
      <w:bookmarkEnd w:id="10"/>
    </w:p>
    <w:p w14:paraId="0BCFF0A1" w14:textId="77777777" w:rsidR="006A27BC" w:rsidRDefault="006A27BC">
      <w:pPr>
        <w:spacing w:line="360" w:lineRule="exact"/>
      </w:pPr>
    </w:p>
    <w:p w14:paraId="434F141C" w14:textId="77777777" w:rsidR="006A27BC" w:rsidRDefault="006A27BC">
      <w:pPr>
        <w:spacing w:line="360" w:lineRule="exact"/>
      </w:pPr>
    </w:p>
    <w:p w14:paraId="4BC36088" w14:textId="77777777" w:rsidR="006A27BC" w:rsidRDefault="006A27BC">
      <w:pPr>
        <w:spacing w:line="360" w:lineRule="exact"/>
      </w:pPr>
    </w:p>
    <w:p w14:paraId="215B2836" w14:textId="77777777" w:rsidR="006A27BC" w:rsidRDefault="006A27BC">
      <w:pPr>
        <w:spacing w:line="360" w:lineRule="exact"/>
      </w:pPr>
    </w:p>
    <w:p w14:paraId="41225B2F" w14:textId="77777777" w:rsidR="006A27BC" w:rsidRDefault="006A27BC">
      <w:pPr>
        <w:spacing w:line="360" w:lineRule="exact"/>
      </w:pPr>
    </w:p>
    <w:p w14:paraId="5E11036C" w14:textId="77777777" w:rsidR="006A27BC" w:rsidRDefault="006A27BC">
      <w:pPr>
        <w:spacing w:line="360" w:lineRule="exact"/>
      </w:pPr>
    </w:p>
    <w:p w14:paraId="4DBD2EE9" w14:textId="77777777" w:rsidR="006A27BC" w:rsidRDefault="006A27BC">
      <w:pPr>
        <w:spacing w:line="360" w:lineRule="exact"/>
      </w:pPr>
    </w:p>
    <w:p w14:paraId="6DBD70F7" w14:textId="77777777" w:rsidR="006A27BC" w:rsidRDefault="006A27BC">
      <w:pPr>
        <w:spacing w:line="360" w:lineRule="exact"/>
      </w:pPr>
    </w:p>
    <w:p w14:paraId="17A3A925" w14:textId="77777777" w:rsidR="006A27BC" w:rsidRDefault="006A27BC">
      <w:pPr>
        <w:spacing w:line="360" w:lineRule="exact"/>
      </w:pPr>
    </w:p>
    <w:p w14:paraId="7C9CBC31" w14:textId="77777777" w:rsidR="006A27BC" w:rsidRDefault="006A27BC">
      <w:pPr>
        <w:spacing w:line="360" w:lineRule="exact"/>
      </w:pPr>
    </w:p>
    <w:p w14:paraId="23EC9625" w14:textId="77777777" w:rsidR="006A27BC" w:rsidRDefault="006A27BC">
      <w:pPr>
        <w:spacing w:line="360" w:lineRule="exact"/>
      </w:pPr>
    </w:p>
    <w:p w14:paraId="1013ED7B" w14:textId="77777777" w:rsidR="00751AC5" w:rsidRDefault="00751AC5" w:rsidP="00E104BA">
      <w:pPr>
        <w:pStyle w:val="Zkladntext1"/>
        <w:framePr w:w="3998" w:h="2535" w:wrap="none" w:vAnchor="text" w:hAnchor="page" w:x="1129" w:y="133"/>
        <w:spacing w:after="0"/>
      </w:pPr>
      <w:r>
        <w:rPr>
          <w:b/>
          <w:bCs/>
        </w:rPr>
        <w:t>Objednatel:</w:t>
      </w:r>
    </w:p>
    <w:p w14:paraId="678A35EA" w14:textId="77777777" w:rsidR="00751AC5" w:rsidRDefault="00751AC5" w:rsidP="00E104BA">
      <w:pPr>
        <w:pStyle w:val="Zkladntext1"/>
        <w:framePr w:w="3998" w:h="2535" w:wrap="none" w:vAnchor="text" w:hAnchor="page" w:x="1129" w:y="133"/>
        <w:spacing w:after="0"/>
      </w:pPr>
      <w:r>
        <w:t>Adresa:</w:t>
      </w:r>
    </w:p>
    <w:p w14:paraId="3C432E9F" w14:textId="77777777" w:rsidR="00751AC5" w:rsidRDefault="00751AC5" w:rsidP="00E104BA">
      <w:pPr>
        <w:pStyle w:val="Zkladntext1"/>
        <w:framePr w:w="3998" w:h="2535" w:wrap="none" w:vAnchor="text" w:hAnchor="page" w:x="1129" w:y="133"/>
        <w:spacing w:after="0"/>
      </w:pPr>
      <w:r>
        <w:t>IČO:</w:t>
      </w:r>
    </w:p>
    <w:p w14:paraId="786050B7" w14:textId="77777777" w:rsidR="00751AC5" w:rsidRDefault="00751AC5" w:rsidP="00E104BA">
      <w:pPr>
        <w:pStyle w:val="Zkladntext1"/>
        <w:framePr w:w="3998" w:h="2535" w:wrap="none" w:vAnchor="text" w:hAnchor="page" w:x="1129" w:y="133"/>
        <w:spacing w:after="0"/>
      </w:pPr>
      <w:r>
        <w:t>DIČ:</w:t>
      </w:r>
    </w:p>
    <w:p w14:paraId="22057D36" w14:textId="77777777" w:rsidR="00751AC5" w:rsidRDefault="00751AC5" w:rsidP="00E104BA">
      <w:pPr>
        <w:pStyle w:val="Zkladntext1"/>
        <w:framePr w:w="3998" w:h="2535" w:wrap="none" w:vAnchor="text" w:hAnchor="page" w:x="1129" w:y="133"/>
        <w:spacing w:after="0"/>
      </w:pPr>
      <w:r>
        <w:t>Bankovní spojení:</w:t>
      </w:r>
    </w:p>
    <w:p w14:paraId="47A1367E" w14:textId="77777777" w:rsidR="00751AC5" w:rsidRDefault="00751AC5" w:rsidP="00E104BA">
      <w:pPr>
        <w:pStyle w:val="Zkladntext1"/>
        <w:framePr w:w="3998" w:h="2535" w:wrap="none" w:vAnchor="text" w:hAnchor="page" w:x="1129" w:y="133"/>
        <w:spacing w:after="0"/>
      </w:pPr>
      <w:r>
        <w:t>Č.ú.:</w:t>
      </w:r>
    </w:p>
    <w:p w14:paraId="0EB44A41" w14:textId="60E81DFB" w:rsidR="00751AC5" w:rsidRDefault="00751AC5" w:rsidP="00E104BA">
      <w:pPr>
        <w:pStyle w:val="Zkladntext1"/>
        <w:framePr w:w="3998" w:h="2535" w:wrap="none" w:vAnchor="text" w:hAnchor="page" w:x="1129" w:y="133"/>
        <w:spacing w:after="0"/>
      </w:pPr>
      <w:r>
        <w:t>zastoupen:</w:t>
      </w:r>
    </w:p>
    <w:p w14:paraId="3EDF90E1" w14:textId="77777777" w:rsidR="00751AC5" w:rsidRDefault="00751AC5" w:rsidP="00E104BA">
      <w:pPr>
        <w:pStyle w:val="Zkladntext1"/>
        <w:framePr w:w="3998" w:h="2535" w:wrap="none" w:vAnchor="text" w:hAnchor="page" w:x="1129" w:y="133"/>
        <w:spacing w:after="0"/>
      </w:pPr>
    </w:p>
    <w:p w14:paraId="35916838" w14:textId="77777777" w:rsidR="00751AC5" w:rsidRDefault="00751AC5" w:rsidP="00E104BA">
      <w:pPr>
        <w:pStyle w:val="Zkladntext1"/>
        <w:framePr w:w="3998" w:h="2535" w:wrap="none" w:vAnchor="text" w:hAnchor="page" w:x="1129" w:y="133"/>
        <w:spacing w:after="0"/>
      </w:pPr>
      <w:r>
        <w:t>K jednání o technických věcech pověřen:</w:t>
      </w:r>
    </w:p>
    <w:p w14:paraId="79082C59" w14:textId="77777777" w:rsidR="00E104BA" w:rsidRDefault="00E104BA" w:rsidP="00E104BA">
      <w:pPr>
        <w:pStyle w:val="Zkladntext1"/>
        <w:framePr w:w="4728" w:h="2516" w:wrap="none" w:vAnchor="text" w:hAnchor="page" w:x="5876" w:y="124"/>
        <w:spacing w:after="0"/>
        <w:ind w:right="1580"/>
      </w:pPr>
      <w:r>
        <w:rPr>
          <w:b/>
          <w:bCs/>
        </w:rPr>
        <w:t>Zlínský kraj,</w:t>
      </w:r>
    </w:p>
    <w:p w14:paraId="499A4246" w14:textId="77777777" w:rsidR="00E104BA" w:rsidRDefault="00E104BA" w:rsidP="00E104BA">
      <w:pPr>
        <w:pStyle w:val="Zkladntext1"/>
        <w:framePr w:w="4728" w:h="2516" w:wrap="none" w:vAnchor="text" w:hAnchor="page" w:x="5876" w:y="124"/>
        <w:spacing w:after="0"/>
        <w:ind w:right="1580"/>
      </w:pPr>
      <w:r>
        <w:t>tř. Tomáše Bati 21, 761 90 Zlín 70891320</w:t>
      </w:r>
    </w:p>
    <w:p w14:paraId="3DED5FA8" w14:textId="77777777" w:rsidR="00E104BA" w:rsidRDefault="00E104BA" w:rsidP="00E104BA">
      <w:pPr>
        <w:pStyle w:val="Zkladntext1"/>
        <w:framePr w:w="4728" w:h="2516" w:wrap="none" w:vAnchor="text" w:hAnchor="page" w:x="5876" w:y="124"/>
        <w:spacing w:after="0"/>
        <w:ind w:right="1580"/>
      </w:pPr>
      <w:r>
        <w:t>CZ70891320</w:t>
      </w:r>
    </w:p>
    <w:p w14:paraId="567B7CE8" w14:textId="77777777" w:rsidR="00E104BA" w:rsidRDefault="00E104BA" w:rsidP="00E104BA">
      <w:pPr>
        <w:pStyle w:val="Zkladntext1"/>
        <w:framePr w:w="4728" w:h="2516" w:wrap="none" w:vAnchor="text" w:hAnchor="page" w:x="5876" w:y="124"/>
        <w:spacing w:after="0"/>
        <w:ind w:right="1580"/>
      </w:pPr>
      <w:r>
        <w:t>Česká spořitelna, a.s.</w:t>
      </w:r>
    </w:p>
    <w:p w14:paraId="5A73B80E" w14:textId="77777777" w:rsidR="00E104BA" w:rsidRDefault="00E104BA" w:rsidP="00E104BA">
      <w:pPr>
        <w:pStyle w:val="Zkladntext1"/>
        <w:framePr w:w="4728" w:h="2516" w:wrap="none" w:vAnchor="text" w:hAnchor="page" w:x="5876" w:y="124"/>
        <w:spacing w:after="0"/>
      </w:pPr>
      <w:r>
        <w:t>2786182/0800</w:t>
      </w:r>
    </w:p>
    <w:p w14:paraId="2468E0E2" w14:textId="77777777" w:rsidR="00E104BA" w:rsidRDefault="00E104BA" w:rsidP="00E104BA">
      <w:pPr>
        <w:pStyle w:val="Zkladntext1"/>
        <w:framePr w:w="4728" w:h="2516" w:wrap="none" w:vAnchor="text" w:hAnchor="page" w:x="5876" w:y="124"/>
        <w:spacing w:after="0"/>
      </w:pPr>
      <w:r w:rsidRPr="007E06E7">
        <w:t>Ing. Bc. Pavel Kavan</w:t>
      </w:r>
      <w:r>
        <w:t>,</w:t>
      </w:r>
      <w:r w:rsidRPr="007E06E7">
        <w:t xml:space="preserve"> </w:t>
      </w:r>
      <w:r>
        <w:t>z</w:t>
      </w:r>
      <w:r w:rsidRPr="007E06E7">
        <w:t>ástupce vedoucího odboru dopravy a silničního hospodářstv</w:t>
      </w:r>
      <w:r>
        <w:t>í</w:t>
      </w:r>
    </w:p>
    <w:p w14:paraId="6687F1E0" w14:textId="77777777" w:rsidR="00E104BA" w:rsidRDefault="00E104BA" w:rsidP="00E104BA">
      <w:pPr>
        <w:pStyle w:val="Zkladntext1"/>
        <w:framePr w:w="4728" w:h="2516" w:wrap="none" w:vAnchor="text" w:hAnchor="page" w:x="5876" w:y="124"/>
        <w:spacing w:after="0"/>
      </w:pPr>
      <w:r>
        <w:t xml:space="preserve">Ing. Hana Vaňková, </w:t>
      </w:r>
      <w:r w:rsidRPr="007E06E7">
        <w:t>BESIP a státní správa na úseku silničního hospodářství</w:t>
      </w:r>
      <w:r>
        <w:t xml:space="preserve"> </w:t>
      </w:r>
    </w:p>
    <w:p w14:paraId="4648C41C" w14:textId="77777777" w:rsidR="006A27BC" w:rsidRDefault="006A27BC">
      <w:pPr>
        <w:spacing w:line="360" w:lineRule="exact"/>
      </w:pPr>
    </w:p>
    <w:p w14:paraId="709848A0" w14:textId="77777777" w:rsidR="006A27BC" w:rsidRDefault="006A27BC">
      <w:pPr>
        <w:spacing w:line="360" w:lineRule="exact"/>
      </w:pPr>
    </w:p>
    <w:p w14:paraId="1D2715E4" w14:textId="77777777" w:rsidR="006A27BC" w:rsidRDefault="006A27BC">
      <w:pPr>
        <w:spacing w:line="360" w:lineRule="exact"/>
      </w:pPr>
    </w:p>
    <w:p w14:paraId="7F7F97BA" w14:textId="77777777" w:rsidR="006A27BC" w:rsidRDefault="006A27BC">
      <w:pPr>
        <w:spacing w:line="360" w:lineRule="exact"/>
      </w:pPr>
    </w:p>
    <w:p w14:paraId="5CECBAD9" w14:textId="77777777" w:rsidR="006A27BC" w:rsidRDefault="006A27BC">
      <w:pPr>
        <w:spacing w:line="360" w:lineRule="exact"/>
      </w:pPr>
    </w:p>
    <w:p w14:paraId="00C8EF7A" w14:textId="77777777" w:rsidR="006A27BC" w:rsidRDefault="006A27BC">
      <w:pPr>
        <w:spacing w:line="360" w:lineRule="exact"/>
      </w:pPr>
    </w:p>
    <w:p w14:paraId="3797CA3A" w14:textId="77777777" w:rsidR="006A27BC" w:rsidRDefault="006A27BC">
      <w:pPr>
        <w:spacing w:line="360" w:lineRule="exact"/>
      </w:pPr>
    </w:p>
    <w:p w14:paraId="5535E1AC" w14:textId="77777777" w:rsidR="006A27BC" w:rsidRDefault="006A27BC">
      <w:pPr>
        <w:spacing w:line="360" w:lineRule="exact"/>
      </w:pPr>
    </w:p>
    <w:p w14:paraId="3E776B69" w14:textId="77777777" w:rsidR="00751AC5" w:rsidRDefault="00751AC5" w:rsidP="00751AC5">
      <w:pPr>
        <w:pStyle w:val="Zkladntext1"/>
        <w:framePr w:w="4810" w:h="3803" w:wrap="none" w:vAnchor="text" w:hAnchor="page" w:x="5876" w:y="179"/>
        <w:spacing w:after="0"/>
      </w:pPr>
      <w:r>
        <w:rPr>
          <w:b/>
          <w:bCs/>
        </w:rPr>
        <w:t>Centrum dopravního výzkumu, v.v.i.</w:t>
      </w:r>
    </w:p>
    <w:p w14:paraId="3B91CEF2" w14:textId="65F97AB1" w:rsidR="00751AC5" w:rsidRDefault="00751AC5" w:rsidP="00751AC5">
      <w:pPr>
        <w:pStyle w:val="Zkladntext1"/>
        <w:framePr w:w="4810" w:h="3803" w:wrap="none" w:vAnchor="text" w:hAnchor="page" w:x="5876" w:y="179"/>
        <w:spacing w:after="0"/>
      </w:pPr>
      <w:r>
        <w:t>veřejná výzkumná instituce zapsaná v Rejstříku veřejných výzkumných institucí na Ministerstvu školství, mládeže a tělovýchovy se sídlem v Brně</w:t>
      </w:r>
    </w:p>
    <w:p w14:paraId="63BCF51A" w14:textId="77777777" w:rsidR="00751AC5" w:rsidRDefault="00751AC5" w:rsidP="00751AC5">
      <w:pPr>
        <w:pStyle w:val="Zkladntext1"/>
        <w:framePr w:w="4810" w:h="3803" w:wrap="none" w:vAnchor="text" w:hAnchor="page" w:x="5876" w:y="179"/>
        <w:spacing w:after="0"/>
      </w:pPr>
      <w:r>
        <w:t>Líšeňská 33a, PSČ 636 00</w:t>
      </w:r>
    </w:p>
    <w:p w14:paraId="6313C275" w14:textId="77777777" w:rsidR="00751AC5" w:rsidRDefault="00751AC5" w:rsidP="00751AC5">
      <w:pPr>
        <w:pStyle w:val="Zkladntext1"/>
        <w:framePr w:w="4810" w:h="3803" w:wrap="none" w:vAnchor="text" w:hAnchor="page" w:x="5876" w:y="179"/>
        <w:spacing w:after="0"/>
      </w:pPr>
      <w:r>
        <w:t>44994575</w:t>
      </w:r>
    </w:p>
    <w:p w14:paraId="0817DE72" w14:textId="77777777" w:rsidR="00751AC5" w:rsidRDefault="00751AC5" w:rsidP="00751AC5">
      <w:pPr>
        <w:pStyle w:val="Zkladntext1"/>
        <w:framePr w:w="4810" w:h="3803" w:wrap="none" w:vAnchor="text" w:hAnchor="page" w:x="5876" w:y="179"/>
        <w:spacing w:after="0"/>
      </w:pPr>
      <w:r>
        <w:t>CZ44994575</w:t>
      </w:r>
    </w:p>
    <w:p w14:paraId="16BD6A06" w14:textId="77777777" w:rsidR="00751AC5" w:rsidRDefault="00751AC5" w:rsidP="00751AC5">
      <w:pPr>
        <w:pStyle w:val="Zkladntext1"/>
        <w:framePr w:w="4810" w:h="3803" w:wrap="none" w:vAnchor="text" w:hAnchor="page" w:x="5876" w:y="179"/>
        <w:spacing w:after="0"/>
      </w:pPr>
      <w:r>
        <w:t>Komerční banka, a.s.</w:t>
      </w:r>
    </w:p>
    <w:p w14:paraId="3BAA0EFF" w14:textId="6D50732B" w:rsidR="00751AC5" w:rsidRDefault="00751AC5" w:rsidP="00751AC5">
      <w:pPr>
        <w:pStyle w:val="Zkladntext1"/>
        <w:framePr w:w="4810" w:h="3803" w:wrap="none" w:vAnchor="text" w:hAnchor="page" w:x="5876" w:y="179"/>
        <w:spacing w:after="0"/>
      </w:pPr>
      <w:r>
        <w:t>100736621/0100</w:t>
      </w:r>
    </w:p>
    <w:p w14:paraId="6842E3DA" w14:textId="14A1FFCA" w:rsidR="00751AC5" w:rsidRDefault="00751AC5" w:rsidP="00751AC5">
      <w:pPr>
        <w:pStyle w:val="Zkladntext1"/>
        <w:framePr w:w="4810" w:h="3803" w:wrap="none" w:vAnchor="text" w:hAnchor="page" w:x="5876" w:y="179"/>
        <w:spacing w:after="0"/>
      </w:pPr>
      <w:r>
        <w:t>Ing. Jindřich Frič, Ph.D., ředitel instituce</w:t>
      </w:r>
    </w:p>
    <w:p w14:paraId="692C1129" w14:textId="77777777" w:rsidR="00751AC5" w:rsidRDefault="00751AC5" w:rsidP="00751AC5">
      <w:pPr>
        <w:pStyle w:val="Zkladntext1"/>
        <w:framePr w:w="4810" w:h="3803" w:wrap="none" w:vAnchor="text" w:hAnchor="page" w:x="5876" w:y="179"/>
        <w:spacing w:after="0"/>
      </w:pPr>
      <w:r>
        <w:t>Ing. Ondřej Valach, výzkumný pracovník</w:t>
      </w:r>
    </w:p>
    <w:p w14:paraId="027FFB24" w14:textId="77777777" w:rsidR="00751AC5" w:rsidRDefault="00751AC5" w:rsidP="00751AC5">
      <w:pPr>
        <w:pStyle w:val="Zkladntext1"/>
        <w:framePr w:w="1363" w:h="545" w:wrap="none" w:vAnchor="text" w:hAnchor="page" w:x="1130" w:y="202"/>
        <w:spacing w:after="0" w:line="240" w:lineRule="auto"/>
      </w:pPr>
      <w:r>
        <w:rPr>
          <w:b/>
          <w:bCs/>
        </w:rPr>
        <w:t>Zhotovitel:</w:t>
      </w:r>
    </w:p>
    <w:p w14:paraId="02D24144" w14:textId="77777777" w:rsidR="00751AC5" w:rsidRDefault="00751AC5" w:rsidP="00751AC5">
      <w:pPr>
        <w:pStyle w:val="Zkladntext1"/>
        <w:framePr w:w="1363" w:h="545" w:wrap="none" w:vAnchor="text" w:hAnchor="page" w:x="1130" w:y="202"/>
        <w:spacing w:after="0" w:line="240" w:lineRule="auto"/>
      </w:pPr>
      <w:r>
        <w:t>Právní forma:</w:t>
      </w:r>
    </w:p>
    <w:p w14:paraId="0F1F572F" w14:textId="77777777" w:rsidR="006A27BC" w:rsidRDefault="006A27BC">
      <w:pPr>
        <w:spacing w:line="360" w:lineRule="exact"/>
      </w:pPr>
    </w:p>
    <w:p w14:paraId="4060556E" w14:textId="77777777" w:rsidR="006A27BC" w:rsidRDefault="006A27BC">
      <w:pPr>
        <w:spacing w:line="360" w:lineRule="exact"/>
      </w:pPr>
    </w:p>
    <w:p w14:paraId="4ABA2F02" w14:textId="77777777" w:rsidR="006A27BC" w:rsidRDefault="006A27BC">
      <w:pPr>
        <w:spacing w:line="360" w:lineRule="exact"/>
      </w:pPr>
    </w:p>
    <w:p w14:paraId="4003A07E" w14:textId="77777777" w:rsidR="00751AC5" w:rsidRDefault="00751AC5" w:rsidP="00751AC5">
      <w:pPr>
        <w:pStyle w:val="Zkladntext1"/>
        <w:framePr w:w="3907" w:h="2455" w:wrap="none" w:vAnchor="text" w:hAnchor="page" w:x="1153" w:y="228"/>
        <w:spacing w:after="0"/>
      </w:pPr>
      <w:r>
        <w:t>Adresa:</w:t>
      </w:r>
    </w:p>
    <w:p w14:paraId="6630D89D" w14:textId="77777777" w:rsidR="00751AC5" w:rsidRDefault="00751AC5" w:rsidP="00751AC5">
      <w:pPr>
        <w:pStyle w:val="Zkladntext1"/>
        <w:framePr w:w="3907" w:h="2455" w:wrap="none" w:vAnchor="text" w:hAnchor="page" w:x="1153" w:y="228"/>
        <w:spacing w:after="0"/>
      </w:pPr>
      <w:r>
        <w:t>IČO:</w:t>
      </w:r>
    </w:p>
    <w:p w14:paraId="7AF2ECE0" w14:textId="77777777" w:rsidR="00751AC5" w:rsidRDefault="00751AC5" w:rsidP="00751AC5">
      <w:pPr>
        <w:pStyle w:val="Zkladntext1"/>
        <w:framePr w:w="3907" w:h="2455" w:wrap="none" w:vAnchor="text" w:hAnchor="page" w:x="1153" w:y="228"/>
        <w:spacing w:after="0"/>
      </w:pPr>
      <w:r>
        <w:t>DIČ:</w:t>
      </w:r>
    </w:p>
    <w:p w14:paraId="54765884" w14:textId="77777777" w:rsidR="00751AC5" w:rsidRDefault="00751AC5" w:rsidP="00751AC5">
      <w:pPr>
        <w:pStyle w:val="Zkladntext1"/>
        <w:framePr w:w="3907" w:h="2455" w:wrap="none" w:vAnchor="text" w:hAnchor="page" w:x="1153" w:y="228"/>
        <w:spacing w:after="0"/>
      </w:pPr>
      <w:r>
        <w:t>Bankovní spojení:</w:t>
      </w:r>
    </w:p>
    <w:p w14:paraId="2794FDFC" w14:textId="34C6ECF6" w:rsidR="00751AC5" w:rsidRDefault="00751AC5" w:rsidP="00751AC5">
      <w:pPr>
        <w:pStyle w:val="Zkladntext1"/>
        <w:framePr w:w="3907" w:h="2455" w:wrap="none" w:vAnchor="text" w:hAnchor="page" w:x="1153" w:y="228"/>
        <w:spacing w:after="0"/>
      </w:pPr>
      <w:r>
        <w:t>Č.ú.:</w:t>
      </w:r>
    </w:p>
    <w:p w14:paraId="55A7549A" w14:textId="34F367F5" w:rsidR="00751AC5" w:rsidRDefault="00751AC5" w:rsidP="00751AC5">
      <w:pPr>
        <w:pStyle w:val="Zkladntext1"/>
        <w:framePr w:w="3907" w:h="2455" w:wrap="none" w:vAnchor="text" w:hAnchor="page" w:x="1153" w:y="228"/>
        <w:spacing w:after="0"/>
      </w:pPr>
      <w:r>
        <w:t>zastoupen:</w:t>
      </w:r>
    </w:p>
    <w:p w14:paraId="0F6576BC" w14:textId="77777777" w:rsidR="00751AC5" w:rsidRDefault="00751AC5" w:rsidP="00751AC5">
      <w:pPr>
        <w:pStyle w:val="Zkladntext1"/>
        <w:framePr w:w="3907" w:h="2455" w:wrap="none" w:vAnchor="text" w:hAnchor="page" w:x="1153" w:y="228"/>
        <w:spacing w:after="0"/>
      </w:pPr>
      <w:r>
        <w:t>Kontaktní osoba ve věcech technických:</w:t>
      </w:r>
    </w:p>
    <w:p w14:paraId="63AA3598" w14:textId="77777777" w:rsidR="006A27BC" w:rsidRDefault="006A27BC">
      <w:pPr>
        <w:spacing w:line="360" w:lineRule="exact"/>
      </w:pPr>
    </w:p>
    <w:p w14:paraId="13D6E834" w14:textId="77777777" w:rsidR="006A27BC" w:rsidRDefault="006A27BC">
      <w:pPr>
        <w:spacing w:line="360" w:lineRule="exact"/>
      </w:pPr>
    </w:p>
    <w:p w14:paraId="3696E084" w14:textId="77777777" w:rsidR="006A27BC" w:rsidRDefault="006A27BC">
      <w:pPr>
        <w:spacing w:line="360" w:lineRule="exact"/>
      </w:pPr>
    </w:p>
    <w:p w14:paraId="553008AF" w14:textId="77777777" w:rsidR="006A27BC" w:rsidRDefault="006A27BC">
      <w:pPr>
        <w:spacing w:line="360" w:lineRule="exact"/>
      </w:pPr>
    </w:p>
    <w:p w14:paraId="2ECA0E85" w14:textId="77777777" w:rsidR="006A27BC" w:rsidRDefault="006A27BC">
      <w:pPr>
        <w:spacing w:line="360" w:lineRule="exact"/>
      </w:pPr>
    </w:p>
    <w:p w14:paraId="189BE234" w14:textId="77777777" w:rsidR="006A27BC" w:rsidRDefault="006A27BC">
      <w:pPr>
        <w:spacing w:line="360" w:lineRule="exact"/>
      </w:pPr>
    </w:p>
    <w:p w14:paraId="2F41AF39" w14:textId="77777777" w:rsidR="006A27BC" w:rsidRDefault="006A27BC">
      <w:pPr>
        <w:spacing w:line="360" w:lineRule="exact"/>
      </w:pPr>
    </w:p>
    <w:p w14:paraId="05EBD861" w14:textId="77777777" w:rsidR="006A27BC" w:rsidRDefault="006A27BC">
      <w:pPr>
        <w:spacing w:line="360" w:lineRule="exact"/>
      </w:pPr>
    </w:p>
    <w:p w14:paraId="43D8BD55" w14:textId="77777777" w:rsidR="006A27BC" w:rsidRDefault="006A27BC">
      <w:pPr>
        <w:spacing w:line="360" w:lineRule="exact"/>
      </w:pPr>
    </w:p>
    <w:p w14:paraId="1C3D375E" w14:textId="77777777" w:rsidR="00751AC5" w:rsidRDefault="00751AC5" w:rsidP="00751AC5">
      <w:pPr>
        <w:pStyle w:val="Nadpis30"/>
        <w:keepNext/>
        <w:keepLines/>
        <w:framePr w:w="2160" w:h="674" w:wrap="none" w:vAnchor="text" w:hAnchor="page" w:x="4770" w:y="271"/>
        <w:spacing w:after="0"/>
      </w:pPr>
      <w:bookmarkStart w:id="11" w:name="bookmark15"/>
      <w:r>
        <w:t>Článek II.</w:t>
      </w:r>
      <w:bookmarkEnd w:id="11"/>
    </w:p>
    <w:p w14:paraId="7381C8D1" w14:textId="77777777" w:rsidR="00751AC5" w:rsidRDefault="00751AC5" w:rsidP="00751AC5">
      <w:pPr>
        <w:pStyle w:val="Nadpis30"/>
        <w:keepNext/>
        <w:keepLines/>
        <w:framePr w:w="2160" w:h="674" w:wrap="none" w:vAnchor="text" w:hAnchor="page" w:x="4770" w:y="271"/>
        <w:spacing w:after="0"/>
      </w:pPr>
      <w:bookmarkStart w:id="12" w:name="bookmark13"/>
      <w:bookmarkStart w:id="13" w:name="bookmark14"/>
      <w:bookmarkStart w:id="14" w:name="bookmark16"/>
      <w:r>
        <w:t>Předmět smlouvy</w:t>
      </w:r>
      <w:bookmarkEnd w:id="12"/>
      <w:bookmarkEnd w:id="13"/>
      <w:bookmarkEnd w:id="14"/>
    </w:p>
    <w:p w14:paraId="6CE43347" w14:textId="77777777" w:rsidR="006A27BC" w:rsidRDefault="006A27BC">
      <w:pPr>
        <w:spacing w:line="360" w:lineRule="exact"/>
      </w:pPr>
    </w:p>
    <w:p w14:paraId="09901CFD" w14:textId="62FADFB1" w:rsidR="006A27BC" w:rsidRDefault="006A27BC">
      <w:pPr>
        <w:spacing w:line="360" w:lineRule="exact"/>
      </w:pPr>
    </w:p>
    <w:p w14:paraId="4D64671C" w14:textId="0E033849" w:rsidR="00751AC5" w:rsidRDefault="00751AC5">
      <w:pPr>
        <w:spacing w:line="360" w:lineRule="exact"/>
      </w:pPr>
    </w:p>
    <w:p w14:paraId="4E017685" w14:textId="73B928D6" w:rsidR="00751AC5" w:rsidRDefault="00751AC5" w:rsidP="00D157BD">
      <w:pPr>
        <w:pStyle w:val="Zkladntext1"/>
        <w:framePr w:w="9542" w:h="1680" w:wrap="none" w:vAnchor="text" w:hAnchor="page" w:x="1060" w:y="55"/>
        <w:numPr>
          <w:ilvl w:val="0"/>
          <w:numId w:val="1"/>
        </w:numPr>
        <w:tabs>
          <w:tab w:val="left" w:pos="331"/>
        </w:tabs>
        <w:spacing w:after="100"/>
        <w:ind w:left="340" w:hanging="340"/>
        <w:jc w:val="both"/>
      </w:pPr>
      <w:r>
        <w:t xml:space="preserve">Zhotovitel se touto smlouvou zavazuje provést na svůj náklad a na své nebezpečí pro objednatele dílo </w:t>
      </w:r>
      <w:r w:rsidR="00E104BA">
        <w:t xml:space="preserve">       </w:t>
      </w:r>
      <w:r>
        <w:t>v rozsahu a za podmínek stanovených touto smlouvou.</w:t>
      </w:r>
    </w:p>
    <w:p w14:paraId="292CA51C" w14:textId="77777777" w:rsidR="00751AC5" w:rsidRDefault="00751AC5" w:rsidP="00D157BD">
      <w:pPr>
        <w:pStyle w:val="Zkladntext1"/>
        <w:framePr w:w="9542" w:h="1680" w:wrap="none" w:vAnchor="text" w:hAnchor="page" w:x="1060" w:y="55"/>
        <w:numPr>
          <w:ilvl w:val="0"/>
          <w:numId w:val="1"/>
        </w:numPr>
        <w:tabs>
          <w:tab w:val="left" w:pos="355"/>
        </w:tabs>
        <w:spacing w:after="100"/>
        <w:ind w:left="340" w:hanging="340"/>
        <w:jc w:val="both"/>
      </w:pPr>
      <w:bookmarkStart w:id="15" w:name="bookmark18"/>
      <w:bookmarkEnd w:id="15"/>
      <w:r>
        <w:t>Pro účely této smlouvy se dílem rozumí vytvoření „Vyhodnocení Strategie bezpečnosti silničního provozu Zlínského kraje na období 2012-2020 za rok 2020“.</w:t>
      </w:r>
    </w:p>
    <w:p w14:paraId="30C6E004" w14:textId="06CD48A7" w:rsidR="00751AC5" w:rsidRDefault="00751AC5" w:rsidP="00E104BA">
      <w:pPr>
        <w:pStyle w:val="Zkladntext1"/>
        <w:framePr w:w="9542" w:h="1680" w:wrap="none" w:vAnchor="text" w:hAnchor="page" w:x="1060" w:y="55"/>
        <w:numPr>
          <w:ilvl w:val="0"/>
          <w:numId w:val="1"/>
        </w:numPr>
        <w:tabs>
          <w:tab w:val="left" w:pos="365"/>
        </w:tabs>
        <w:spacing w:after="0"/>
        <w:ind w:left="340" w:hanging="340"/>
        <w:jc w:val="both"/>
      </w:pPr>
      <w:bookmarkStart w:id="16" w:name="bookmark19"/>
      <w:bookmarkEnd w:id="16"/>
      <w:r>
        <w:t xml:space="preserve">Součástí předmětu smlouvy jsou i práce v této smlouvě výslovně nespecifikované, které však jsou </w:t>
      </w:r>
      <w:r w:rsidR="00E104BA">
        <w:t xml:space="preserve">                </w:t>
      </w:r>
      <w:r>
        <w:t>k řádnému provedení díla nezbytné a o kterých zhotovitel vzhledem ke své kvalifikaci</w:t>
      </w:r>
      <w:r w:rsidR="00E104BA">
        <w:t xml:space="preserve"> a zkušenostem věděl, nebo vědět měl a mohl. Provedení těchto prací nezvyšuje touto smlouvou sjednanou cenu díla specifikovanou v čl. V. této smlouvy.</w:t>
      </w:r>
    </w:p>
    <w:p w14:paraId="2C93116D" w14:textId="77777777" w:rsidR="00751AC5" w:rsidRDefault="00751AC5">
      <w:pPr>
        <w:spacing w:line="360" w:lineRule="exact"/>
      </w:pPr>
    </w:p>
    <w:p w14:paraId="78B4C27D" w14:textId="77777777" w:rsidR="006A27BC" w:rsidRDefault="006A27BC">
      <w:pPr>
        <w:spacing w:line="360" w:lineRule="exact"/>
      </w:pPr>
    </w:p>
    <w:p w14:paraId="49963889" w14:textId="77777777" w:rsidR="006A27BC" w:rsidRDefault="006A27BC">
      <w:pPr>
        <w:spacing w:line="360" w:lineRule="exact"/>
      </w:pPr>
    </w:p>
    <w:p w14:paraId="2303B4D1" w14:textId="77777777" w:rsidR="006A27BC" w:rsidRDefault="006A27BC">
      <w:pPr>
        <w:spacing w:line="360" w:lineRule="exact"/>
      </w:pPr>
    </w:p>
    <w:p w14:paraId="603C6F9E" w14:textId="77777777" w:rsidR="006A27BC" w:rsidRDefault="006A27BC">
      <w:pPr>
        <w:spacing w:after="527" w:line="1" w:lineRule="exact"/>
      </w:pPr>
    </w:p>
    <w:p w14:paraId="0992FB5C" w14:textId="77777777" w:rsidR="006A27BC" w:rsidRDefault="006A27BC">
      <w:pPr>
        <w:spacing w:line="1" w:lineRule="exact"/>
        <w:sectPr w:rsidR="006A27BC">
          <w:type w:val="continuous"/>
          <w:pgSz w:w="11900" w:h="16840"/>
          <w:pgMar w:top="591" w:right="1215" w:bottom="591" w:left="878" w:header="0" w:footer="3" w:gutter="0"/>
          <w:cols w:space="720"/>
          <w:noEndnote/>
          <w:docGrid w:linePitch="360"/>
        </w:sectPr>
      </w:pPr>
    </w:p>
    <w:p w14:paraId="2F56C371" w14:textId="3A88A89B" w:rsidR="006A27BC" w:rsidRPr="00D157BD" w:rsidRDefault="00940501" w:rsidP="00D157BD">
      <w:pPr>
        <w:pStyle w:val="Zkladntext1"/>
        <w:numPr>
          <w:ilvl w:val="0"/>
          <w:numId w:val="2"/>
        </w:numPr>
        <w:tabs>
          <w:tab w:val="left" w:pos="353"/>
        </w:tabs>
        <w:spacing w:after="100" w:line="264" w:lineRule="auto"/>
        <w:ind w:left="340" w:hanging="340"/>
        <w:jc w:val="both"/>
        <w:rPr>
          <w:color w:val="auto"/>
        </w:rPr>
      </w:pPr>
      <w:bookmarkStart w:id="17" w:name="bookmark20"/>
      <w:bookmarkEnd w:id="17"/>
      <w:r>
        <w:lastRenderedPageBreak/>
        <w:t xml:space="preserve">Závazek zhotovitele je splněn objednatelovým převzetím řádně zhotoveného díla bez vad a </w:t>
      </w:r>
      <w:r w:rsidRPr="00D157BD">
        <w:rPr>
          <w:color w:val="auto"/>
        </w:rPr>
        <w:t>nedodělků</w:t>
      </w:r>
      <w:r w:rsidR="0031052D" w:rsidRPr="00D157BD">
        <w:rPr>
          <w:color w:val="auto"/>
        </w:rPr>
        <w:t xml:space="preserve"> bránících užívání díla</w:t>
      </w:r>
      <w:r w:rsidRPr="00D157BD">
        <w:rPr>
          <w:color w:val="auto"/>
        </w:rPr>
        <w:t>.</w:t>
      </w:r>
    </w:p>
    <w:p w14:paraId="2E94A06A" w14:textId="77777777" w:rsidR="006A27BC" w:rsidRDefault="00940501" w:rsidP="00D157BD">
      <w:pPr>
        <w:pStyle w:val="Zkladntext1"/>
        <w:numPr>
          <w:ilvl w:val="0"/>
          <w:numId w:val="2"/>
        </w:numPr>
        <w:tabs>
          <w:tab w:val="left" w:pos="353"/>
        </w:tabs>
        <w:spacing w:after="100" w:line="264" w:lineRule="auto"/>
        <w:ind w:left="340" w:hanging="340"/>
        <w:jc w:val="both"/>
      </w:pPr>
      <w:bookmarkStart w:id="18" w:name="bookmark21"/>
      <w:bookmarkEnd w:id="18"/>
      <w:r>
        <w:t>O splnění závazku bude pořízen písemný předávací protokol, který bude podepsán oběma smluvními stranami.</w:t>
      </w:r>
    </w:p>
    <w:p w14:paraId="16DADE99" w14:textId="47182633" w:rsidR="006A27BC" w:rsidRDefault="00940501" w:rsidP="00D157BD">
      <w:pPr>
        <w:pStyle w:val="Zkladntext1"/>
        <w:numPr>
          <w:ilvl w:val="0"/>
          <w:numId w:val="2"/>
        </w:numPr>
        <w:tabs>
          <w:tab w:val="left" w:pos="353"/>
        </w:tabs>
        <w:spacing w:after="100" w:line="264" w:lineRule="auto"/>
        <w:ind w:left="340" w:hanging="340"/>
        <w:jc w:val="both"/>
      </w:pPr>
      <w:bookmarkStart w:id="19" w:name="bookmark22"/>
      <w:bookmarkEnd w:id="19"/>
      <w:r>
        <w:t>Touto smlouvou zároveň zhotovitel objednateli poskytuje nad rámec užití díla coby díla na objednávku také výhradní</w:t>
      </w:r>
      <w:r w:rsidR="00B311DA">
        <w:t>, časově a územně neomezenou</w:t>
      </w:r>
      <w:r>
        <w:t xml:space="preserve"> licenci ke všem způsobům užití díla (částem díla) v neomezeném rozsahu a právo upravit či jinak měnit dílo, jeho název nebo označení autora nebo spojit dílo s jiným dílem, jakož i zařadit dílo do díla souborného. Objednatel může oprávnění tvořící součást licence zcela nebo zčásti poskytnout třetí osobě (podlicence), k čemuž dodavatel (autor) poskytuje výslovný souhlas. Poskytnutí licence (včetně všech případných podlicencí) dle této smlouvy je bezúplatné s ohledem na souběžné sjednání ceny díla dle čl. V této smlouvy.</w:t>
      </w:r>
    </w:p>
    <w:p w14:paraId="659A501F" w14:textId="77777777" w:rsidR="006A27BC" w:rsidRDefault="00940501">
      <w:pPr>
        <w:pStyle w:val="Zkladntext1"/>
        <w:numPr>
          <w:ilvl w:val="0"/>
          <w:numId w:val="2"/>
        </w:numPr>
        <w:tabs>
          <w:tab w:val="left" w:pos="353"/>
        </w:tabs>
        <w:spacing w:after="200" w:line="264" w:lineRule="auto"/>
        <w:ind w:left="340" w:hanging="340"/>
        <w:jc w:val="both"/>
      </w:pPr>
      <w:bookmarkStart w:id="20" w:name="bookmark23"/>
      <w:bookmarkEnd w:id="20"/>
      <w:r>
        <w:t>Zhotovitel prohlašuje, že má své právní poměry uspořádány způsobem, který mu umožňuje poskytnutí shora uvedené licence objednateli na dobu autorskoprávní ochrany díla podle této smlouvy.</w:t>
      </w:r>
    </w:p>
    <w:p w14:paraId="401F6125" w14:textId="77777777" w:rsidR="00E104BA" w:rsidRDefault="00E104BA">
      <w:pPr>
        <w:pStyle w:val="Nadpis30"/>
        <w:keepNext/>
        <w:keepLines/>
        <w:spacing w:after="100"/>
      </w:pPr>
      <w:bookmarkStart w:id="21" w:name="bookmark26"/>
    </w:p>
    <w:p w14:paraId="6C00AC78" w14:textId="250EB415" w:rsidR="006A27BC" w:rsidRDefault="00940501">
      <w:pPr>
        <w:pStyle w:val="Nadpis30"/>
        <w:keepNext/>
        <w:keepLines/>
        <w:spacing w:after="100"/>
      </w:pPr>
      <w:r>
        <w:t>Článek III.</w:t>
      </w:r>
      <w:bookmarkEnd w:id="21"/>
    </w:p>
    <w:p w14:paraId="70E5776B" w14:textId="77777777" w:rsidR="006A27BC" w:rsidRDefault="00940501">
      <w:pPr>
        <w:pStyle w:val="Nadpis30"/>
        <w:keepNext/>
        <w:keepLines/>
        <w:spacing w:after="520"/>
      </w:pPr>
      <w:bookmarkStart w:id="22" w:name="bookmark24"/>
      <w:bookmarkStart w:id="23" w:name="bookmark25"/>
      <w:bookmarkStart w:id="24" w:name="bookmark27"/>
      <w:r>
        <w:t>Obsah a rozsah díla</w:t>
      </w:r>
      <w:bookmarkEnd w:id="22"/>
      <w:bookmarkEnd w:id="23"/>
      <w:bookmarkEnd w:id="24"/>
    </w:p>
    <w:p w14:paraId="2E233F94" w14:textId="7FEB69F6" w:rsidR="006A27BC" w:rsidRDefault="00940501" w:rsidP="00D157BD">
      <w:pPr>
        <w:pStyle w:val="Zkladntext1"/>
        <w:numPr>
          <w:ilvl w:val="0"/>
          <w:numId w:val="3"/>
        </w:numPr>
        <w:tabs>
          <w:tab w:val="left" w:pos="723"/>
        </w:tabs>
        <w:spacing w:after="100"/>
        <w:ind w:left="681" w:hanging="301"/>
        <w:jc w:val="both"/>
      </w:pPr>
      <w:bookmarkStart w:id="25" w:name="bookmark28"/>
      <w:bookmarkEnd w:id="25"/>
      <w:r>
        <w:t>Bude zpracováno vyhodnocení plnění Strategie bezpečnosti silničního provozu Zlínského kraje na období 2012-2020 za rok 20</w:t>
      </w:r>
      <w:r w:rsidR="00B06E0D">
        <w:t>20</w:t>
      </w:r>
      <w:r>
        <w:t xml:space="preserve"> (dále jen „Vyhodnocení“). Dílo bude obsahovat zpracování „Vyhodnocení“ v tištěné podobě a v elektronické podobě na CD ROM pro fyzické předání. Dále bude zpracována prezentace pro účastníky zasedání k „Vyhodnocení“ plnění Strategie bezpečnosti silničního provozu Zlínského kraje na období 2012-2020 za rok 20</w:t>
      </w:r>
      <w:r w:rsidR="00B06E0D">
        <w:t>20</w:t>
      </w:r>
      <w:r>
        <w:t>.</w:t>
      </w:r>
    </w:p>
    <w:p w14:paraId="194AE669" w14:textId="4D5F1035" w:rsidR="006A27BC" w:rsidRDefault="00940501" w:rsidP="00D157BD">
      <w:pPr>
        <w:pStyle w:val="Zkladntext1"/>
        <w:numPr>
          <w:ilvl w:val="0"/>
          <w:numId w:val="3"/>
        </w:numPr>
        <w:tabs>
          <w:tab w:val="left" w:pos="723"/>
        </w:tabs>
        <w:spacing w:after="100"/>
        <w:ind w:left="681" w:hanging="301"/>
        <w:jc w:val="both"/>
      </w:pPr>
      <w:bookmarkStart w:id="26" w:name="bookmark29"/>
      <w:bookmarkEnd w:id="26"/>
      <w:r>
        <w:t>„Vyhodnocení“ bude obsahovat data ve stejné struktuře jako má podání Informace o plnění Národní strategie bezpečnosti silničního provozu na roky 2011-2020 za rok 20</w:t>
      </w:r>
      <w:r w:rsidR="00B06E0D">
        <w:t>20</w:t>
      </w:r>
      <w:r>
        <w:t>:</w:t>
      </w:r>
    </w:p>
    <w:p w14:paraId="69761538" w14:textId="77777777" w:rsidR="006A27BC" w:rsidRDefault="00940501" w:rsidP="00D157BD">
      <w:pPr>
        <w:pStyle w:val="Zkladntext1"/>
        <w:numPr>
          <w:ilvl w:val="0"/>
          <w:numId w:val="4"/>
        </w:numPr>
        <w:tabs>
          <w:tab w:val="left" w:pos="923"/>
        </w:tabs>
        <w:spacing w:before="120" w:after="0"/>
        <w:ind w:firstLine="680"/>
        <w:jc w:val="both"/>
      </w:pPr>
      <w:bookmarkStart w:id="27" w:name="bookmark30"/>
      <w:bookmarkEnd w:id="27"/>
      <w:r>
        <w:t>Vyhodnocení strategických cílů,</w:t>
      </w:r>
    </w:p>
    <w:p w14:paraId="721905B1" w14:textId="77777777" w:rsidR="006A27BC" w:rsidRDefault="00940501" w:rsidP="00D157BD">
      <w:pPr>
        <w:pStyle w:val="Zkladntext1"/>
        <w:numPr>
          <w:ilvl w:val="0"/>
          <w:numId w:val="4"/>
        </w:numPr>
        <w:tabs>
          <w:tab w:val="left" w:pos="923"/>
        </w:tabs>
        <w:spacing w:after="0"/>
        <w:ind w:firstLine="680"/>
        <w:jc w:val="both"/>
      </w:pPr>
      <w:bookmarkStart w:id="28" w:name="bookmark31"/>
      <w:bookmarkEnd w:id="28"/>
      <w:r>
        <w:t>plnění dílčích cílů,</w:t>
      </w:r>
    </w:p>
    <w:p w14:paraId="44FC5D46" w14:textId="5B9DAD29" w:rsidR="006A27BC" w:rsidRDefault="00940501" w:rsidP="00D157BD">
      <w:pPr>
        <w:pStyle w:val="Zkladntext1"/>
        <w:numPr>
          <w:ilvl w:val="0"/>
          <w:numId w:val="4"/>
        </w:numPr>
        <w:tabs>
          <w:tab w:val="left" w:pos="923"/>
        </w:tabs>
        <w:spacing w:after="100"/>
        <w:ind w:left="680" w:firstLine="40"/>
        <w:jc w:val="both"/>
      </w:pPr>
      <w:bookmarkStart w:id="29" w:name="bookmark32"/>
      <w:bookmarkEnd w:id="29"/>
      <w:r>
        <w:t xml:space="preserve">vyhodnocení plnění aktivit uvedených v Akčním </w:t>
      </w:r>
      <w:r w:rsidR="00B06E0D">
        <w:t>plánu</w:t>
      </w:r>
      <w:r>
        <w:t xml:space="preserve"> odpovědnými subjekty Zlínského kraje.</w:t>
      </w:r>
    </w:p>
    <w:p w14:paraId="20931794" w14:textId="63F15C36" w:rsidR="006A27BC" w:rsidRDefault="00940501">
      <w:pPr>
        <w:pStyle w:val="Zkladntext1"/>
        <w:numPr>
          <w:ilvl w:val="0"/>
          <w:numId w:val="3"/>
        </w:numPr>
        <w:tabs>
          <w:tab w:val="left" w:pos="723"/>
        </w:tabs>
        <w:spacing w:after="100"/>
        <w:ind w:left="680" w:hanging="300"/>
        <w:jc w:val="both"/>
      </w:pPr>
      <w:bookmarkStart w:id="30" w:name="bookmark33"/>
      <w:bookmarkEnd w:id="30"/>
      <w:r>
        <w:t>„Vyhodnocení“ bude zpracováno selekcí dat na úrovni „Národní strategie bezpečnosti silničního provozu - Informace o plnění v roce 20</w:t>
      </w:r>
      <w:r w:rsidR="00B06E0D">
        <w:t>20</w:t>
      </w:r>
      <w:r>
        <w:t>.</w:t>
      </w:r>
    </w:p>
    <w:p w14:paraId="45FC57BD" w14:textId="16B9DB86" w:rsidR="006A27BC" w:rsidRDefault="00940501">
      <w:pPr>
        <w:pStyle w:val="Zkladntext1"/>
        <w:numPr>
          <w:ilvl w:val="0"/>
          <w:numId w:val="3"/>
        </w:numPr>
        <w:tabs>
          <w:tab w:val="left" w:pos="723"/>
        </w:tabs>
        <w:spacing w:after="100"/>
        <w:ind w:left="680" w:hanging="300"/>
        <w:jc w:val="both"/>
      </w:pPr>
      <w:bookmarkStart w:id="31" w:name="bookmark34"/>
      <w:bookmarkEnd w:id="31"/>
      <w:r>
        <w:t>Dále budou zpracována specifická data získaná od subjektů působících ve Zlínském kraji. Budou zahrnuta do zpracování „Vyhodnocení“. Jedná se o data z dotčených orgánů a organizací Zlínského kraje, která objednatel zajistí na základě elektronické výzvy a předá je v elektronické podobě nejpozději do 1</w:t>
      </w:r>
      <w:r w:rsidR="00D51B24">
        <w:t>4</w:t>
      </w:r>
      <w:r>
        <w:t>. dubna 202</w:t>
      </w:r>
      <w:r w:rsidR="00B06E0D">
        <w:t>1</w:t>
      </w:r>
      <w:r>
        <w:t xml:space="preserve"> zhotoviteli.</w:t>
      </w:r>
    </w:p>
    <w:p w14:paraId="7CBED8BB" w14:textId="77777777" w:rsidR="006A27BC" w:rsidRDefault="00940501">
      <w:pPr>
        <w:pStyle w:val="Zkladntext1"/>
        <w:numPr>
          <w:ilvl w:val="0"/>
          <w:numId w:val="3"/>
        </w:numPr>
        <w:tabs>
          <w:tab w:val="left" w:pos="723"/>
        </w:tabs>
        <w:spacing w:after="100" w:line="264" w:lineRule="auto"/>
        <w:ind w:left="680" w:hanging="300"/>
        <w:jc w:val="both"/>
      </w:pPr>
      <w:bookmarkStart w:id="32" w:name="bookmark35"/>
      <w:bookmarkEnd w:id="32"/>
      <w:r>
        <w:t>„Vyhodnocení“ bude obsahovat kromě statistických údajů také návrh závěrů a doporučení pro další období realizace Strategie bezpečnosti silničního provozu Zlínského kraje.</w:t>
      </w:r>
    </w:p>
    <w:p w14:paraId="408D6D6D" w14:textId="77777777" w:rsidR="006A27BC" w:rsidRDefault="00940501">
      <w:pPr>
        <w:pStyle w:val="Zkladntext1"/>
        <w:numPr>
          <w:ilvl w:val="0"/>
          <w:numId w:val="3"/>
        </w:numPr>
        <w:tabs>
          <w:tab w:val="left" w:pos="723"/>
        </w:tabs>
        <w:spacing w:after="0" w:line="264" w:lineRule="auto"/>
        <w:ind w:firstLine="340"/>
        <w:jc w:val="both"/>
      </w:pPr>
      <w:bookmarkStart w:id="33" w:name="bookmark36"/>
      <w:bookmarkEnd w:id="33"/>
      <w:r>
        <w:t>Předání návrhu dokumentu „Vyhodnocení“ v elektronické podobě, včetně návrhu</w:t>
      </w:r>
    </w:p>
    <w:p w14:paraId="0CABD33B" w14:textId="0316E2E6" w:rsidR="006A27BC" w:rsidRDefault="00940501">
      <w:pPr>
        <w:pStyle w:val="Zkladntext1"/>
        <w:tabs>
          <w:tab w:val="left" w:pos="7906"/>
        </w:tabs>
        <w:spacing w:after="180" w:line="264" w:lineRule="auto"/>
        <w:ind w:firstLine="680"/>
        <w:jc w:val="both"/>
      </w:pPr>
      <w:r>
        <w:t>prezentace k připomínkovacímu řízení kraje</w:t>
      </w:r>
      <w:r w:rsidR="00AB49CF">
        <w:t>:</w:t>
      </w:r>
      <w:r>
        <w:tab/>
      </w:r>
      <w:r w:rsidR="00AB49CF">
        <w:tab/>
        <w:t xml:space="preserve">  </w:t>
      </w:r>
      <w:r>
        <w:t xml:space="preserve">do </w:t>
      </w:r>
      <w:r w:rsidR="00D51B24">
        <w:t>20</w:t>
      </w:r>
      <w:r>
        <w:t xml:space="preserve">. </w:t>
      </w:r>
      <w:r w:rsidR="00D51B24">
        <w:t>5</w:t>
      </w:r>
      <w:r>
        <w:t>. 202</w:t>
      </w:r>
      <w:r w:rsidR="00B06E0D">
        <w:t>1</w:t>
      </w:r>
      <w:r>
        <w:t>.</w:t>
      </w:r>
    </w:p>
    <w:p w14:paraId="36D32FBD" w14:textId="7A6A790E" w:rsidR="006A27BC" w:rsidRDefault="00D62847">
      <w:pPr>
        <w:pStyle w:val="Zkladntext1"/>
        <w:numPr>
          <w:ilvl w:val="0"/>
          <w:numId w:val="3"/>
        </w:numPr>
        <w:tabs>
          <w:tab w:val="left" w:pos="721"/>
        </w:tabs>
        <w:spacing w:after="0"/>
        <w:ind w:firstLine="360"/>
      </w:pPr>
      <w:bookmarkStart w:id="34" w:name="bookmark37"/>
      <w:bookmarkEnd w:id="34"/>
      <w:r>
        <w:t>Připomínky k předaným návrhům díla je objednate</w:t>
      </w:r>
      <w:r w:rsidR="0067213E">
        <w:t>l</w:t>
      </w:r>
      <w:r>
        <w:t xml:space="preserve"> povinen zaslat zhotoviteli nejpozději ke dni:</w:t>
      </w:r>
    </w:p>
    <w:p w14:paraId="5EDB2D11" w14:textId="03EE5BD8" w:rsidR="006A27BC" w:rsidRDefault="00940501" w:rsidP="00AB49CF">
      <w:pPr>
        <w:pStyle w:val="Zkladntext1"/>
        <w:spacing w:after="100"/>
        <w:ind w:left="7788" w:firstLine="708"/>
        <w:jc w:val="center"/>
      </w:pPr>
      <w:r>
        <w:t>do 2</w:t>
      </w:r>
      <w:r w:rsidR="00D51B24">
        <w:t>8</w:t>
      </w:r>
      <w:r>
        <w:t xml:space="preserve">. </w:t>
      </w:r>
      <w:r w:rsidR="00D51B24">
        <w:t>5</w:t>
      </w:r>
      <w:r>
        <w:t>. 202</w:t>
      </w:r>
      <w:r w:rsidR="00B06E0D">
        <w:t>1</w:t>
      </w:r>
      <w:r>
        <w:t>.</w:t>
      </w:r>
    </w:p>
    <w:p w14:paraId="195CC2FD" w14:textId="2961FEC9" w:rsidR="006A27BC" w:rsidRDefault="00940501">
      <w:pPr>
        <w:pStyle w:val="Zkladntext1"/>
        <w:numPr>
          <w:ilvl w:val="0"/>
          <w:numId w:val="3"/>
        </w:numPr>
        <w:tabs>
          <w:tab w:val="left" w:pos="734"/>
        </w:tabs>
        <w:spacing w:after="100"/>
        <w:ind w:left="720" w:hanging="340"/>
        <w:jc w:val="both"/>
      </w:pPr>
      <w:bookmarkStart w:id="35" w:name="bookmark38"/>
      <w:bookmarkEnd w:id="35"/>
      <w:r>
        <w:t xml:space="preserve">Zapracování připomínek Zlínského kraje </w:t>
      </w:r>
      <w:r w:rsidR="00D62847">
        <w:t xml:space="preserve">zhotovitelem </w:t>
      </w:r>
      <w:r>
        <w:t xml:space="preserve">proběhne </w:t>
      </w:r>
      <w:r w:rsidR="00D62847">
        <w:t xml:space="preserve">nejpozději </w:t>
      </w:r>
      <w:r>
        <w:t xml:space="preserve">do </w:t>
      </w:r>
      <w:r w:rsidR="00D51B24">
        <w:t>7</w:t>
      </w:r>
      <w:r>
        <w:t>. 6. 202</w:t>
      </w:r>
      <w:r w:rsidR="00B06E0D">
        <w:t>1</w:t>
      </w:r>
      <w:r>
        <w:t xml:space="preserve"> a </w:t>
      </w:r>
      <w:r w:rsidR="00D806F4">
        <w:t xml:space="preserve">téhož </w:t>
      </w:r>
      <w:r>
        <w:t>dne bude odevzdána finální podoba dokumentu „Vyhodnocení“ v elektronické podobě. Finální podoba dokumentu bude odeslána elektronickou cestou</w:t>
      </w:r>
      <w:r w:rsidR="00EE1DAC">
        <w:t xml:space="preserve"> a to na adresu</w:t>
      </w:r>
      <w:r w:rsidR="00D51B24">
        <w:t xml:space="preserve"> </w:t>
      </w:r>
      <w:r w:rsidR="002C2887">
        <w:t>xxxx.</w:t>
      </w:r>
    </w:p>
    <w:p w14:paraId="16B12746" w14:textId="09A9A622" w:rsidR="006A27BC" w:rsidRDefault="00940501">
      <w:pPr>
        <w:pStyle w:val="Zkladntext1"/>
        <w:numPr>
          <w:ilvl w:val="0"/>
          <w:numId w:val="3"/>
        </w:numPr>
        <w:tabs>
          <w:tab w:val="left" w:pos="734"/>
        </w:tabs>
        <w:spacing w:after="100" w:line="264" w:lineRule="auto"/>
        <w:ind w:left="720" w:hanging="340"/>
        <w:jc w:val="both"/>
      </w:pPr>
      <w:bookmarkStart w:id="36" w:name="bookmark39"/>
      <w:bookmarkEnd w:id="36"/>
      <w:r>
        <w:t xml:space="preserve">Dne </w:t>
      </w:r>
      <w:r w:rsidR="00D51B24">
        <w:t>15.6.2021</w:t>
      </w:r>
      <w:r>
        <w:t xml:space="preserve"> bude pracovníkem CDV, v.v.i. provedena prezentace výsledků „Vyhodnocení“ pro účastníky zasedání k vyhodnocení plnění Strategie bezpečnosti silničního provozu za rok 20</w:t>
      </w:r>
      <w:r w:rsidR="00B06E0D">
        <w:t>20</w:t>
      </w:r>
      <w:r>
        <w:t>. V den prezentace bude oficiálně předána elektronická a písemná verze všech dokumentů.</w:t>
      </w:r>
    </w:p>
    <w:p w14:paraId="253C6739" w14:textId="77639785" w:rsidR="006A27BC" w:rsidRDefault="00940501">
      <w:pPr>
        <w:pStyle w:val="Zkladntext1"/>
        <w:numPr>
          <w:ilvl w:val="0"/>
          <w:numId w:val="3"/>
        </w:numPr>
        <w:tabs>
          <w:tab w:val="left" w:pos="839"/>
        </w:tabs>
        <w:spacing w:after="580"/>
        <w:ind w:left="720" w:hanging="340"/>
        <w:jc w:val="both"/>
      </w:pPr>
      <w:bookmarkStart w:id="37" w:name="bookmark40"/>
      <w:bookmarkEnd w:id="37"/>
      <w:r>
        <w:lastRenderedPageBreak/>
        <w:t>„Vyhodnocení“ bude předáno zadavateli ve výsledné podobě</w:t>
      </w:r>
      <w:r w:rsidR="00F07483">
        <w:t>, a to</w:t>
      </w:r>
      <w:r>
        <w:t xml:space="preserve"> v dvojím tištěném vyhotovení a </w:t>
      </w:r>
      <w:r w:rsidR="0045453B">
        <w:t xml:space="preserve">                    </w:t>
      </w:r>
      <w:r>
        <w:t>v elektronické podobě na CD ROM, ve formátu .docx, .pdf a prezentace ve formátu .pptx.</w:t>
      </w:r>
    </w:p>
    <w:p w14:paraId="1950B16D" w14:textId="77777777" w:rsidR="006A27BC" w:rsidRDefault="00940501">
      <w:pPr>
        <w:pStyle w:val="Nadpis30"/>
        <w:keepNext/>
        <w:keepLines/>
        <w:spacing w:after="280"/>
      </w:pPr>
      <w:bookmarkStart w:id="38" w:name="bookmark41"/>
      <w:bookmarkStart w:id="39" w:name="bookmark42"/>
      <w:bookmarkStart w:id="40" w:name="bookmark43"/>
      <w:r>
        <w:t>Článek IV.</w:t>
      </w:r>
      <w:r>
        <w:br/>
        <w:t>Čas a místo plnění</w:t>
      </w:r>
      <w:bookmarkEnd w:id="38"/>
      <w:bookmarkEnd w:id="39"/>
      <w:bookmarkEnd w:id="40"/>
    </w:p>
    <w:p w14:paraId="47B37385" w14:textId="77777777" w:rsidR="006A27BC" w:rsidRDefault="00940501">
      <w:pPr>
        <w:pStyle w:val="Zkladntext1"/>
        <w:numPr>
          <w:ilvl w:val="0"/>
          <w:numId w:val="5"/>
        </w:numPr>
        <w:tabs>
          <w:tab w:val="left" w:pos="416"/>
        </w:tabs>
        <w:spacing w:after="100"/>
      </w:pPr>
      <w:bookmarkStart w:id="41" w:name="bookmark44"/>
      <w:bookmarkEnd w:id="41"/>
      <w:r>
        <w:rPr>
          <w:b/>
          <w:bCs/>
        </w:rPr>
        <w:t>Termín splnění díla:</w:t>
      </w:r>
    </w:p>
    <w:p w14:paraId="5CD7F2EA" w14:textId="70FC235C" w:rsidR="0045453B" w:rsidRDefault="00940501" w:rsidP="00D157BD">
      <w:pPr>
        <w:pStyle w:val="Zkladntext1"/>
        <w:tabs>
          <w:tab w:val="left" w:pos="416"/>
        </w:tabs>
        <w:spacing w:after="100"/>
        <w:ind w:left="425"/>
        <w:jc w:val="both"/>
      </w:pPr>
      <w:r>
        <w:t xml:space="preserve">předání a převzetí řádně zhotoveného díla </w:t>
      </w:r>
      <w:r>
        <w:rPr>
          <w:b/>
          <w:bCs/>
        </w:rPr>
        <w:t>„Vyhodnocení plnění Strategie bezpečnosti silničního provozu Zlínského kraje na období 2012-2020 za rok 20</w:t>
      </w:r>
      <w:r w:rsidR="00B06E0D">
        <w:rPr>
          <w:b/>
          <w:bCs/>
        </w:rPr>
        <w:t>20</w:t>
      </w:r>
      <w:r>
        <w:rPr>
          <w:b/>
          <w:bCs/>
        </w:rPr>
        <w:t xml:space="preserve">“ </w:t>
      </w:r>
      <w:r>
        <w:t xml:space="preserve">v požadovaném počtu vyhotovení bude předáno </w:t>
      </w:r>
      <w:r w:rsidR="00EE1DAC">
        <w:t xml:space="preserve">objednateli </w:t>
      </w:r>
      <w:r>
        <w:t xml:space="preserve">dne </w:t>
      </w:r>
      <w:r w:rsidR="0093744E">
        <w:t xml:space="preserve">15.6.2021 </w:t>
      </w:r>
      <w:r w:rsidR="009E35F0">
        <w:t>do</w:t>
      </w:r>
      <w:r w:rsidR="0093744E">
        <w:t xml:space="preserve"> 12:00 </w:t>
      </w:r>
      <w:r w:rsidR="009E35F0">
        <w:t>hodin.</w:t>
      </w:r>
      <w:bookmarkStart w:id="42" w:name="bookmark45"/>
      <w:bookmarkEnd w:id="42"/>
      <w:r w:rsidR="0093744E">
        <w:t xml:space="preserve"> </w:t>
      </w:r>
    </w:p>
    <w:p w14:paraId="6974B7D2" w14:textId="7EE1A55F" w:rsidR="006A27BC" w:rsidRDefault="00940501" w:rsidP="0045453B">
      <w:pPr>
        <w:pStyle w:val="Zkladntext1"/>
        <w:numPr>
          <w:ilvl w:val="0"/>
          <w:numId w:val="5"/>
        </w:numPr>
        <w:tabs>
          <w:tab w:val="left" w:pos="416"/>
        </w:tabs>
        <w:spacing w:after="580"/>
      </w:pPr>
      <w:r>
        <w:rPr>
          <w:b/>
          <w:bCs/>
        </w:rPr>
        <w:t xml:space="preserve">Místo předání a převzetí: </w:t>
      </w:r>
      <w:r>
        <w:t>Zlínský kraj,</w:t>
      </w:r>
      <w:r w:rsidR="00EE1DAC">
        <w:t xml:space="preserve"> tř. T. Bati 21, PSČ 761 90 Zlín.</w:t>
      </w:r>
    </w:p>
    <w:p w14:paraId="1229D93A" w14:textId="2F3429B7" w:rsidR="006A27BC" w:rsidRDefault="00940501">
      <w:pPr>
        <w:pStyle w:val="Nadpis30"/>
        <w:keepNext/>
        <w:keepLines/>
        <w:spacing w:after="0"/>
      </w:pPr>
      <w:bookmarkStart w:id="43" w:name="bookmark48"/>
      <w:r>
        <w:t>Článek V.</w:t>
      </w:r>
      <w:bookmarkEnd w:id="43"/>
    </w:p>
    <w:p w14:paraId="6A7F4ED3" w14:textId="77777777" w:rsidR="006A27BC" w:rsidRDefault="00940501">
      <w:pPr>
        <w:pStyle w:val="Nadpis30"/>
        <w:keepNext/>
        <w:keepLines/>
        <w:spacing w:after="280"/>
      </w:pPr>
      <w:bookmarkStart w:id="44" w:name="bookmark46"/>
      <w:bookmarkStart w:id="45" w:name="bookmark47"/>
      <w:bookmarkStart w:id="46" w:name="bookmark49"/>
      <w:r>
        <w:t>Cena</w:t>
      </w:r>
      <w:bookmarkEnd w:id="44"/>
      <w:bookmarkEnd w:id="45"/>
      <w:bookmarkEnd w:id="46"/>
    </w:p>
    <w:p w14:paraId="30FFDCCE" w14:textId="77777777" w:rsidR="006A27BC" w:rsidRDefault="00940501">
      <w:pPr>
        <w:pStyle w:val="Zkladntext1"/>
        <w:numPr>
          <w:ilvl w:val="0"/>
          <w:numId w:val="6"/>
        </w:numPr>
        <w:tabs>
          <w:tab w:val="left" w:pos="416"/>
        </w:tabs>
        <w:spacing w:after="0"/>
        <w:jc w:val="both"/>
      </w:pPr>
      <w:bookmarkStart w:id="47" w:name="bookmark50"/>
      <w:bookmarkEnd w:id="47"/>
      <w:r>
        <w:t>Cena za zhotovení díla podle čl. III této smlouvy je stanovena jako nejvýše přípustná ve výši:</w:t>
      </w:r>
    </w:p>
    <w:p w14:paraId="62C690BE" w14:textId="11D3F250" w:rsidR="006A27BC" w:rsidRDefault="00940501">
      <w:pPr>
        <w:pStyle w:val="Zkladntext1"/>
        <w:tabs>
          <w:tab w:val="left" w:pos="6746"/>
        </w:tabs>
        <w:spacing w:after="0"/>
        <w:ind w:firstLine="720"/>
      </w:pPr>
      <w:r>
        <w:rPr>
          <w:b/>
          <w:bCs/>
        </w:rPr>
        <w:t>Cena bez DPH celkem v Kč</w:t>
      </w:r>
      <w:r>
        <w:rPr>
          <w:b/>
          <w:bCs/>
        </w:rPr>
        <w:tab/>
      </w:r>
      <w:r w:rsidR="00066378">
        <w:rPr>
          <w:b/>
          <w:bCs/>
        </w:rPr>
        <w:t xml:space="preserve"> 83 600</w:t>
      </w:r>
      <w:r>
        <w:rPr>
          <w:b/>
          <w:bCs/>
        </w:rPr>
        <w:t xml:space="preserve"> Kč</w:t>
      </w:r>
    </w:p>
    <w:p w14:paraId="76ABB4EB" w14:textId="3E85520C" w:rsidR="006A27BC" w:rsidRPr="00066378" w:rsidRDefault="00940501">
      <w:pPr>
        <w:pStyle w:val="Zkladntext1"/>
        <w:spacing w:after="0"/>
        <w:ind w:firstLine="720"/>
      </w:pPr>
      <w:r w:rsidRPr="00066378">
        <w:rPr>
          <w:b/>
          <w:bCs/>
        </w:rPr>
        <w:t>DPH 21 %</w:t>
      </w:r>
      <w:r w:rsidR="00066378">
        <w:rPr>
          <w:b/>
          <w:bCs/>
        </w:rPr>
        <w:tab/>
      </w:r>
      <w:r w:rsidR="00066378">
        <w:rPr>
          <w:b/>
          <w:bCs/>
        </w:rPr>
        <w:tab/>
      </w:r>
      <w:r w:rsidR="00066378">
        <w:rPr>
          <w:b/>
          <w:bCs/>
        </w:rPr>
        <w:tab/>
      </w:r>
      <w:r w:rsidR="00066378">
        <w:rPr>
          <w:b/>
          <w:bCs/>
        </w:rPr>
        <w:tab/>
      </w:r>
      <w:r w:rsidR="00066378">
        <w:rPr>
          <w:b/>
          <w:bCs/>
        </w:rPr>
        <w:tab/>
      </w:r>
      <w:r w:rsidR="00066378">
        <w:rPr>
          <w:b/>
          <w:bCs/>
        </w:rPr>
        <w:tab/>
      </w:r>
      <w:r w:rsidR="00066378">
        <w:rPr>
          <w:b/>
          <w:bCs/>
        </w:rPr>
        <w:tab/>
        <w:t xml:space="preserve">        </w:t>
      </w:r>
      <w:r w:rsidR="00066378" w:rsidRPr="00066378">
        <w:rPr>
          <w:b/>
          <w:bCs/>
        </w:rPr>
        <w:t>17 556</w:t>
      </w:r>
      <w:r w:rsidRPr="00066378">
        <w:rPr>
          <w:b/>
          <w:bCs/>
        </w:rPr>
        <w:t xml:space="preserve"> Kč</w:t>
      </w:r>
    </w:p>
    <w:p w14:paraId="34488ACA" w14:textId="39578CC5" w:rsidR="006A27BC" w:rsidRDefault="00940501">
      <w:pPr>
        <w:pStyle w:val="Zkladntext1"/>
        <w:tabs>
          <w:tab w:val="left" w:pos="6746"/>
        </w:tabs>
        <w:spacing w:after="0"/>
        <w:ind w:firstLine="720"/>
      </w:pPr>
      <w:r>
        <w:rPr>
          <w:b/>
          <w:bCs/>
        </w:rPr>
        <w:t>Cena celkem vč. DPH v</w:t>
      </w:r>
      <w:r w:rsidR="00066378">
        <w:rPr>
          <w:b/>
          <w:bCs/>
        </w:rPr>
        <w:t> </w:t>
      </w:r>
      <w:r>
        <w:rPr>
          <w:b/>
          <w:bCs/>
        </w:rPr>
        <w:t>Kč</w:t>
      </w:r>
      <w:r w:rsidR="00066378">
        <w:rPr>
          <w:b/>
          <w:bCs/>
        </w:rPr>
        <w:tab/>
        <w:t>101 156</w:t>
      </w:r>
      <w:r>
        <w:rPr>
          <w:b/>
          <w:bCs/>
        </w:rPr>
        <w:t xml:space="preserve"> Kč</w:t>
      </w:r>
    </w:p>
    <w:p w14:paraId="5E01451E" w14:textId="4A8D015E" w:rsidR="006A27BC" w:rsidRDefault="00940501">
      <w:pPr>
        <w:pStyle w:val="Zkladntext1"/>
        <w:spacing w:after="240"/>
        <w:ind w:firstLine="720"/>
      </w:pPr>
      <w:r>
        <w:rPr>
          <w:b/>
          <w:bCs/>
        </w:rPr>
        <w:t xml:space="preserve">(slovy </w:t>
      </w:r>
      <w:r w:rsidR="00CC751D" w:rsidRPr="00CC751D">
        <w:rPr>
          <w:b/>
          <w:bCs/>
        </w:rPr>
        <w:t>jedno sto jedna tisíc jedno sto padesát šest korun českých</w:t>
      </w:r>
      <w:r w:rsidR="00CC751D">
        <w:rPr>
          <w:b/>
          <w:bCs/>
        </w:rPr>
        <w:t xml:space="preserve"> s DPH </w:t>
      </w:r>
      <w:r>
        <w:rPr>
          <w:b/>
          <w:bCs/>
        </w:rPr>
        <w:t>)</w:t>
      </w:r>
    </w:p>
    <w:p w14:paraId="71C572A7" w14:textId="77777777" w:rsidR="006A27BC" w:rsidRDefault="00940501" w:rsidP="00D157BD">
      <w:pPr>
        <w:pStyle w:val="Zkladntext1"/>
        <w:numPr>
          <w:ilvl w:val="0"/>
          <w:numId w:val="6"/>
        </w:numPr>
        <w:tabs>
          <w:tab w:val="left" w:pos="416"/>
        </w:tabs>
        <w:spacing w:after="100"/>
        <w:ind w:left="357" w:hanging="357"/>
        <w:jc w:val="both"/>
      </w:pPr>
      <w:bookmarkStart w:id="48" w:name="bookmark51"/>
      <w:bookmarkEnd w:id="48"/>
      <w:r>
        <w:t>DPH v zákonem stanovené výši bude zaplacena postupem dle zákona č. 235/2004 Sb., o dani z přidané hodnoty, v platném znění. V případě, že v průběhu plnění závazku dojde ke změně sazby DPH, bude k ceně připočtena DPH ve výši platné ke dni zdanitelného plnění.</w:t>
      </w:r>
    </w:p>
    <w:p w14:paraId="3ECC59F1" w14:textId="77777777" w:rsidR="006A27BC" w:rsidRDefault="00940501" w:rsidP="00D157BD">
      <w:pPr>
        <w:pStyle w:val="Zkladntext1"/>
        <w:numPr>
          <w:ilvl w:val="0"/>
          <w:numId w:val="6"/>
        </w:numPr>
        <w:tabs>
          <w:tab w:val="left" w:pos="416"/>
        </w:tabs>
        <w:spacing w:after="100" w:line="259" w:lineRule="auto"/>
        <w:ind w:left="357" w:hanging="357"/>
        <w:jc w:val="both"/>
      </w:pPr>
      <w:bookmarkStart w:id="49" w:name="bookmark52"/>
      <w:bookmarkEnd w:id="49"/>
      <w:r>
        <w:t>Cena díla obsahuje veškeré náklady zhotovitele nezbytné k řádnému a včasnému provedení díla bez vad a nedodělků.</w:t>
      </w:r>
    </w:p>
    <w:p w14:paraId="40A35455" w14:textId="77777777" w:rsidR="006A27BC" w:rsidRDefault="00940501" w:rsidP="0045453B">
      <w:pPr>
        <w:pStyle w:val="Zkladntext1"/>
        <w:numPr>
          <w:ilvl w:val="0"/>
          <w:numId w:val="6"/>
        </w:numPr>
        <w:tabs>
          <w:tab w:val="left" w:pos="416"/>
        </w:tabs>
        <w:spacing w:after="0"/>
      </w:pPr>
      <w:bookmarkStart w:id="50" w:name="bookmark53"/>
      <w:bookmarkEnd w:id="50"/>
      <w:r>
        <w:t>Zhotovitel prohlašuje, že:</w:t>
      </w:r>
    </w:p>
    <w:p w14:paraId="54E71C4A" w14:textId="77777777" w:rsidR="006A27BC" w:rsidRDefault="00940501" w:rsidP="00660F4F">
      <w:pPr>
        <w:pStyle w:val="Zkladntext1"/>
        <w:numPr>
          <w:ilvl w:val="0"/>
          <w:numId w:val="7"/>
        </w:numPr>
        <w:tabs>
          <w:tab w:val="left" w:pos="622"/>
        </w:tabs>
        <w:spacing w:after="100"/>
        <w:ind w:left="567" w:hanging="187"/>
        <w:jc w:val="both"/>
      </w:pPr>
      <w:bookmarkStart w:id="51" w:name="bookmark54"/>
      <w:bookmarkEnd w:id="51"/>
      <w:r>
        <w:t>nemá v úmyslu nezaplatit daň z přidané hodnoty u zdanitelného plnění podle této smlouvy (dále jen „daň“),</w:t>
      </w:r>
    </w:p>
    <w:p w14:paraId="413533CD" w14:textId="30BDA06C" w:rsidR="006A27BC" w:rsidRDefault="00940501" w:rsidP="00660F4F">
      <w:pPr>
        <w:pStyle w:val="Zkladntext1"/>
        <w:numPr>
          <w:ilvl w:val="0"/>
          <w:numId w:val="7"/>
        </w:numPr>
        <w:tabs>
          <w:tab w:val="left" w:pos="647"/>
        </w:tabs>
        <w:spacing w:after="100"/>
        <w:ind w:left="567" w:hanging="187"/>
        <w:jc w:val="both"/>
        <w:sectPr w:rsidR="006A27BC" w:rsidSect="00E86974">
          <w:pgSz w:w="11900" w:h="16840"/>
          <w:pgMar w:top="877" w:right="836" w:bottom="1486" w:left="958" w:header="449" w:footer="0" w:gutter="0"/>
          <w:cols w:space="720"/>
          <w:noEndnote/>
          <w:docGrid w:linePitch="360"/>
        </w:sectPr>
      </w:pPr>
      <w:bookmarkStart w:id="52" w:name="bookmark55"/>
      <w:bookmarkEnd w:id="52"/>
      <w:r>
        <w:t>mu nejsou známy skutečnosti, nasvědčující tomu, že se dostane do postavení, kdy nemůže daň zaplatit a ani se ke dni podpisu této smlouvy v takovém postavení nenachází,</w:t>
      </w:r>
    </w:p>
    <w:p w14:paraId="31110F0C" w14:textId="77777777" w:rsidR="006A27BC" w:rsidRDefault="00940501" w:rsidP="00660F4F">
      <w:pPr>
        <w:pStyle w:val="Zkladntext1"/>
        <w:numPr>
          <w:ilvl w:val="0"/>
          <w:numId w:val="7"/>
        </w:numPr>
        <w:tabs>
          <w:tab w:val="left" w:pos="552"/>
        </w:tabs>
        <w:spacing w:after="100"/>
        <w:ind w:left="567" w:hanging="187"/>
        <w:jc w:val="both"/>
      </w:pPr>
      <w:bookmarkStart w:id="53" w:name="bookmark56"/>
      <w:bookmarkEnd w:id="53"/>
      <w:r>
        <w:t>nezkrátí daň nebo nevyláká daňovou výhodu,</w:t>
      </w:r>
    </w:p>
    <w:p w14:paraId="767B1573" w14:textId="77777777" w:rsidR="006A27BC" w:rsidRDefault="00940501" w:rsidP="00660F4F">
      <w:pPr>
        <w:pStyle w:val="Zkladntext1"/>
        <w:numPr>
          <w:ilvl w:val="0"/>
          <w:numId w:val="7"/>
        </w:numPr>
        <w:tabs>
          <w:tab w:val="left" w:pos="612"/>
        </w:tabs>
        <w:spacing w:after="100"/>
        <w:ind w:left="567" w:hanging="187"/>
        <w:jc w:val="both"/>
      </w:pPr>
      <w:bookmarkStart w:id="54" w:name="bookmark57"/>
      <w:bookmarkEnd w:id="54"/>
      <w:r>
        <w:t>úplata za plnění dle smlouvy není odchylná od obvyklé ceny,</w:t>
      </w:r>
    </w:p>
    <w:p w14:paraId="6AF2D1AA" w14:textId="77777777" w:rsidR="006A27BC" w:rsidRDefault="00940501" w:rsidP="00660F4F">
      <w:pPr>
        <w:pStyle w:val="Zkladntext1"/>
        <w:numPr>
          <w:ilvl w:val="0"/>
          <w:numId w:val="7"/>
        </w:numPr>
        <w:tabs>
          <w:tab w:val="left" w:pos="587"/>
        </w:tabs>
        <w:spacing w:after="100"/>
        <w:ind w:left="567" w:hanging="187"/>
        <w:jc w:val="both"/>
      </w:pPr>
      <w:bookmarkStart w:id="55" w:name="bookmark58"/>
      <w:bookmarkEnd w:id="55"/>
      <w:r>
        <w:t>úplata za plnění dle smlouvy nebude poskytnuta zcela nebo zčásti bezhotovostním převodem na účet vedený poskytovatelem platebních služeb mimo tuzemsko,</w:t>
      </w:r>
    </w:p>
    <w:p w14:paraId="00624E63" w14:textId="77777777" w:rsidR="006A27BC" w:rsidRDefault="00940501" w:rsidP="00660F4F">
      <w:pPr>
        <w:pStyle w:val="Zkladntext1"/>
        <w:numPr>
          <w:ilvl w:val="0"/>
          <w:numId w:val="7"/>
        </w:numPr>
        <w:tabs>
          <w:tab w:val="left" w:pos="612"/>
        </w:tabs>
        <w:spacing w:after="100"/>
        <w:ind w:left="567" w:hanging="187"/>
        <w:jc w:val="both"/>
      </w:pPr>
      <w:bookmarkStart w:id="56" w:name="bookmark59"/>
      <w:bookmarkEnd w:id="56"/>
      <w:r>
        <w:t>nebude nespolehlivým plátcem,</w:t>
      </w:r>
    </w:p>
    <w:p w14:paraId="5665E788" w14:textId="77777777" w:rsidR="006A27BC" w:rsidRDefault="00940501" w:rsidP="00660F4F">
      <w:pPr>
        <w:pStyle w:val="Zkladntext1"/>
        <w:numPr>
          <w:ilvl w:val="0"/>
          <w:numId w:val="7"/>
        </w:numPr>
        <w:tabs>
          <w:tab w:val="left" w:pos="612"/>
        </w:tabs>
        <w:spacing w:after="100"/>
        <w:ind w:left="567" w:hanging="187"/>
        <w:jc w:val="both"/>
      </w:pPr>
      <w:bookmarkStart w:id="57" w:name="bookmark60"/>
      <w:bookmarkEnd w:id="57"/>
      <w:r>
        <w:t>bude mít u správce daně registrován bankovní účet používaný pro ekonomickou činnost,</w:t>
      </w:r>
    </w:p>
    <w:p w14:paraId="1E7035C2" w14:textId="77777777" w:rsidR="006A27BC" w:rsidRDefault="00940501" w:rsidP="00660F4F">
      <w:pPr>
        <w:pStyle w:val="Zkladntext1"/>
        <w:numPr>
          <w:ilvl w:val="0"/>
          <w:numId w:val="7"/>
        </w:numPr>
        <w:tabs>
          <w:tab w:val="left" w:pos="539"/>
        </w:tabs>
        <w:spacing w:after="100"/>
        <w:ind w:left="567" w:hanging="187"/>
        <w:jc w:val="both"/>
      </w:pPr>
      <w:bookmarkStart w:id="58" w:name="bookmark61"/>
      <w:bookmarkEnd w:id="58"/>
      <w:r>
        <w:t>souhlasí s tím, že pokud ke dni uskutečnění zdanitelného plnění nebo k okamžiku poskytnutí úplaty na plnění, bude o něm zveřejněna správcem daně skutečnost, že je nespolehlivým plátcem, uhradí objednatel daň z přidané hodnoty z přijatého zdanitelného plnění příslušnému správci daně,</w:t>
      </w:r>
    </w:p>
    <w:p w14:paraId="51CB242C" w14:textId="77777777" w:rsidR="006A27BC" w:rsidRDefault="00940501" w:rsidP="00660F4F">
      <w:pPr>
        <w:pStyle w:val="Zkladntext1"/>
        <w:numPr>
          <w:ilvl w:val="0"/>
          <w:numId w:val="7"/>
        </w:numPr>
        <w:tabs>
          <w:tab w:val="left" w:pos="592"/>
        </w:tabs>
        <w:spacing w:after="100"/>
        <w:ind w:left="567" w:hanging="187"/>
        <w:jc w:val="both"/>
      </w:pPr>
      <w:bookmarkStart w:id="59" w:name="bookmark62"/>
      <w:bookmarkEnd w:id="59"/>
      <w:r>
        <w:t>souhlasí s tím, že pokud ke dni uskutečnění zdanitelného plnění nebo k okamžiku poskytnutí úplaty na plnění bude zjištěna nesrovnalost v registraci jeho bankovního účtu určeného pro ekonomickou činnost správcem daně, uhradí objednatel daň z přidané hodnoty z přijatého zdanitelného plnění příslušnému správci daně.</w:t>
      </w:r>
    </w:p>
    <w:p w14:paraId="79379DDF" w14:textId="77777777" w:rsidR="006A27BC" w:rsidRDefault="00940501">
      <w:pPr>
        <w:pStyle w:val="Nadpis30"/>
        <w:keepNext/>
        <w:keepLines/>
        <w:spacing w:after="0"/>
      </w:pPr>
      <w:bookmarkStart w:id="60" w:name="bookmark65"/>
      <w:r>
        <w:lastRenderedPageBreak/>
        <w:t>Článek VI.</w:t>
      </w:r>
      <w:bookmarkEnd w:id="60"/>
    </w:p>
    <w:p w14:paraId="65B077CF" w14:textId="77777777" w:rsidR="006A27BC" w:rsidRDefault="00940501">
      <w:pPr>
        <w:pStyle w:val="Nadpis30"/>
        <w:keepNext/>
        <w:keepLines/>
        <w:spacing w:after="400"/>
      </w:pPr>
      <w:bookmarkStart w:id="61" w:name="bookmark63"/>
      <w:bookmarkStart w:id="62" w:name="bookmark64"/>
      <w:bookmarkStart w:id="63" w:name="bookmark66"/>
      <w:r>
        <w:t>Zaplacení ceny</w:t>
      </w:r>
      <w:bookmarkEnd w:id="61"/>
      <w:bookmarkEnd w:id="62"/>
      <w:bookmarkEnd w:id="63"/>
    </w:p>
    <w:p w14:paraId="3DF12D85" w14:textId="77777777" w:rsidR="006A27BC" w:rsidRDefault="00940501" w:rsidP="00D157BD">
      <w:pPr>
        <w:pStyle w:val="Zkladntext1"/>
        <w:numPr>
          <w:ilvl w:val="0"/>
          <w:numId w:val="8"/>
        </w:numPr>
        <w:tabs>
          <w:tab w:val="left" w:pos="448"/>
        </w:tabs>
        <w:spacing w:after="100"/>
        <w:ind w:left="380" w:hanging="380"/>
        <w:jc w:val="both"/>
      </w:pPr>
      <w:bookmarkStart w:id="64" w:name="bookmark67"/>
      <w:bookmarkEnd w:id="64"/>
      <w:r>
        <w:t>Objednatel neposkytuje zálohy. Zhotoviteli vzniká nárok na zaplacení díla převzetím řádně zhotoveného díla bez vad a nedodělků ve stanoveném termínu.</w:t>
      </w:r>
    </w:p>
    <w:p w14:paraId="686C21AE" w14:textId="7BA7B092" w:rsidR="006A27BC" w:rsidRDefault="00940501" w:rsidP="00D157BD">
      <w:pPr>
        <w:pStyle w:val="Zkladntext1"/>
        <w:numPr>
          <w:ilvl w:val="0"/>
          <w:numId w:val="8"/>
        </w:numPr>
        <w:tabs>
          <w:tab w:val="left" w:pos="448"/>
        </w:tabs>
        <w:spacing w:after="100"/>
        <w:ind w:left="380" w:hanging="380"/>
        <w:jc w:val="both"/>
      </w:pPr>
      <w:bookmarkStart w:id="65" w:name="bookmark68"/>
      <w:bookmarkEnd w:id="65"/>
      <w:r>
        <w:t>Podkladem pro vystavení daňového dokladu je protokol o předání a převzetí díla - „Vyhodnocení Strategie bezpečnosti silničního provozu Zlínského kraje na období 2012-2020 za rok 20</w:t>
      </w:r>
      <w:r w:rsidR="00066378">
        <w:t>20</w:t>
      </w:r>
      <w:r w:rsidR="0093744E">
        <w:t>.</w:t>
      </w:r>
    </w:p>
    <w:p w14:paraId="1754EC4D" w14:textId="77777777" w:rsidR="006A27BC" w:rsidRDefault="00940501" w:rsidP="00D157BD">
      <w:pPr>
        <w:pStyle w:val="Zkladntext1"/>
        <w:numPr>
          <w:ilvl w:val="0"/>
          <w:numId w:val="8"/>
        </w:numPr>
        <w:tabs>
          <w:tab w:val="left" w:pos="448"/>
        </w:tabs>
        <w:spacing w:after="100"/>
        <w:ind w:left="380" w:hanging="380"/>
        <w:jc w:val="both"/>
      </w:pPr>
      <w:bookmarkStart w:id="66" w:name="bookmark69"/>
      <w:bookmarkEnd w:id="66"/>
      <w:r>
        <w:t>Zhotovitel vystaví po splnění díla (předání a převzetí bez vad a nedodělků) daňový doklad, kde bude uveden přesný název díla, číslo smlouvy objednatele a předmět díla vč. fakturované částky v Kč. Přílohou a nedílnou součástí faktury bude písemný předávací protokol podepsaný k tomu pověřenými pracovníky obou smluvních stran.</w:t>
      </w:r>
    </w:p>
    <w:p w14:paraId="2FFA0284" w14:textId="77777777" w:rsidR="006A27BC" w:rsidRDefault="00940501" w:rsidP="00D157BD">
      <w:pPr>
        <w:pStyle w:val="Zkladntext1"/>
        <w:numPr>
          <w:ilvl w:val="0"/>
          <w:numId w:val="8"/>
        </w:numPr>
        <w:tabs>
          <w:tab w:val="left" w:pos="448"/>
        </w:tabs>
        <w:spacing w:after="100"/>
        <w:ind w:left="380" w:hanging="380"/>
        <w:jc w:val="both"/>
      </w:pPr>
      <w:bookmarkStart w:id="67" w:name="bookmark70"/>
      <w:bookmarkEnd w:id="67"/>
      <w:r>
        <w:t>Pro účely zákona č. 235/2004 Sb., o dani z přidané hodnoty v platném znění se zdanitelné plnění považuje za uskutečněné dnem předání a převzetí díla ve sjednaném rozsahu a sjednané lhůtě.</w:t>
      </w:r>
    </w:p>
    <w:p w14:paraId="253F52CD" w14:textId="567505BC" w:rsidR="006A27BC" w:rsidRDefault="00940501" w:rsidP="00D157BD">
      <w:pPr>
        <w:pStyle w:val="Zkladntext1"/>
        <w:numPr>
          <w:ilvl w:val="0"/>
          <w:numId w:val="8"/>
        </w:numPr>
        <w:tabs>
          <w:tab w:val="left" w:pos="448"/>
        </w:tabs>
        <w:spacing w:after="100"/>
        <w:ind w:left="380" w:hanging="380"/>
        <w:jc w:val="both"/>
      </w:pPr>
      <w:bookmarkStart w:id="68" w:name="bookmark71"/>
      <w:bookmarkEnd w:id="68"/>
      <w:r>
        <w:t>Splatnost daňového dokladu je 30 kalendářních dnů ode dne prokazatelného doručení daňového dokladu objednateli. Fakturovaná částka bude objednatelem poukázána na účet zhotovitele uvedený v</w:t>
      </w:r>
      <w:r w:rsidR="00CE75E4">
        <w:t xml:space="preserve"> této</w:t>
      </w:r>
      <w:r>
        <w:t xml:space="preserve"> smlouvě.</w:t>
      </w:r>
    </w:p>
    <w:p w14:paraId="09585BF1" w14:textId="77777777" w:rsidR="006A27BC" w:rsidRDefault="00940501" w:rsidP="001C5EE7">
      <w:pPr>
        <w:pStyle w:val="Zkladntext1"/>
        <w:numPr>
          <w:ilvl w:val="0"/>
          <w:numId w:val="8"/>
        </w:numPr>
        <w:tabs>
          <w:tab w:val="left" w:pos="448"/>
        </w:tabs>
        <w:spacing w:after="580"/>
        <w:ind w:left="380" w:hanging="380"/>
        <w:jc w:val="both"/>
      </w:pPr>
      <w:bookmarkStart w:id="69" w:name="bookmark72"/>
      <w:bookmarkEnd w:id="69"/>
      <w:r>
        <w:t>Pohledávky zhotovitele vzniklé z uzavřené smlouvy nelze bez předchozí písemné dohody s objednatelem postoupit platně jinému právnímu subjektu ani je zatížit právy třetích osob.</w:t>
      </w:r>
    </w:p>
    <w:p w14:paraId="1DCBDB62" w14:textId="6269DD6E" w:rsidR="006A27BC" w:rsidRDefault="00940501">
      <w:pPr>
        <w:pStyle w:val="Nadpis30"/>
        <w:keepNext/>
        <w:keepLines/>
        <w:spacing w:after="280"/>
      </w:pPr>
      <w:bookmarkStart w:id="70" w:name="bookmark73"/>
      <w:bookmarkStart w:id="71" w:name="bookmark74"/>
      <w:bookmarkStart w:id="72" w:name="bookmark75"/>
      <w:r>
        <w:t>Článek VI</w:t>
      </w:r>
      <w:r w:rsidR="009A603C">
        <w:t>I.</w:t>
      </w:r>
      <w:r>
        <w:br/>
        <w:t>Provádění díla</w:t>
      </w:r>
      <w:bookmarkEnd w:id="70"/>
      <w:bookmarkEnd w:id="71"/>
      <w:bookmarkEnd w:id="72"/>
    </w:p>
    <w:p w14:paraId="30AC063C" w14:textId="77777777" w:rsidR="006A27BC" w:rsidRDefault="00940501" w:rsidP="00D157BD">
      <w:pPr>
        <w:pStyle w:val="Zkladntext1"/>
        <w:numPr>
          <w:ilvl w:val="0"/>
          <w:numId w:val="9"/>
        </w:numPr>
        <w:tabs>
          <w:tab w:val="left" w:pos="367"/>
        </w:tabs>
        <w:spacing w:after="100"/>
        <w:ind w:left="357" w:hanging="357"/>
        <w:jc w:val="both"/>
      </w:pPr>
      <w:bookmarkStart w:id="73" w:name="bookmark76"/>
      <w:bookmarkEnd w:id="73"/>
      <w:r>
        <w:t>Veškeré náležitosti potřebné k provedení díla zajišťuje zhotovitel na svůj náklad a odpovědnost.</w:t>
      </w:r>
    </w:p>
    <w:p w14:paraId="5277F826" w14:textId="77777777" w:rsidR="006A27BC" w:rsidRDefault="00940501" w:rsidP="00D157BD">
      <w:pPr>
        <w:pStyle w:val="Zkladntext1"/>
        <w:numPr>
          <w:ilvl w:val="0"/>
          <w:numId w:val="9"/>
        </w:numPr>
        <w:tabs>
          <w:tab w:val="left" w:pos="367"/>
        </w:tabs>
        <w:spacing w:after="100"/>
        <w:ind w:left="357" w:hanging="357"/>
        <w:jc w:val="both"/>
      </w:pPr>
      <w:bookmarkStart w:id="74" w:name="bookmark77"/>
      <w:bookmarkEnd w:id="74"/>
      <w:r>
        <w:t>Zhotovitel zodpovídá za to, že předmět díla bude zhotovený podle uzavřené smlouvy a že po dobu záruky bude mít vlastnosti dojednané v této smlouvě. Odpovědnost za vady díla bude řešena podle zákona č. 89/2012 Sb. občanského zákoníku.</w:t>
      </w:r>
    </w:p>
    <w:p w14:paraId="5F77A72A" w14:textId="77777777" w:rsidR="006A27BC" w:rsidRDefault="00940501" w:rsidP="00D157BD">
      <w:pPr>
        <w:pStyle w:val="Zkladntext1"/>
        <w:numPr>
          <w:ilvl w:val="0"/>
          <w:numId w:val="9"/>
        </w:numPr>
        <w:tabs>
          <w:tab w:val="left" w:pos="367"/>
        </w:tabs>
        <w:spacing w:after="100"/>
        <w:ind w:left="357" w:hanging="357"/>
        <w:jc w:val="both"/>
      </w:pPr>
      <w:bookmarkStart w:id="75" w:name="bookmark78"/>
      <w:bookmarkEnd w:id="75"/>
      <w:r>
        <w:t>Zhotovitel bude při zhotovení díla postupovat s náležitou odbornou péčí a v souladu s platnými zákony a vyhláškami.</w:t>
      </w:r>
    </w:p>
    <w:p w14:paraId="0C54DC8A" w14:textId="77777777" w:rsidR="006A27BC" w:rsidRDefault="00940501" w:rsidP="001C5EE7">
      <w:pPr>
        <w:pStyle w:val="Zkladntext1"/>
        <w:numPr>
          <w:ilvl w:val="0"/>
          <w:numId w:val="9"/>
        </w:numPr>
        <w:tabs>
          <w:tab w:val="left" w:pos="367"/>
        </w:tabs>
        <w:spacing w:after="580"/>
      </w:pPr>
      <w:bookmarkStart w:id="76" w:name="bookmark79"/>
      <w:bookmarkEnd w:id="76"/>
      <w:r>
        <w:t>Zhotovitel je povinen při provádění díla dodržovat pokyny objednatele.</w:t>
      </w:r>
    </w:p>
    <w:p w14:paraId="2E9D4B4A" w14:textId="77777777" w:rsidR="006A27BC" w:rsidRDefault="00940501">
      <w:pPr>
        <w:pStyle w:val="Nadpis30"/>
        <w:keepNext/>
        <w:keepLines/>
        <w:spacing w:after="0"/>
      </w:pPr>
      <w:bookmarkStart w:id="77" w:name="bookmark82"/>
      <w:r>
        <w:t>Článek VIII.</w:t>
      </w:r>
      <w:bookmarkEnd w:id="77"/>
    </w:p>
    <w:p w14:paraId="635E0F5A" w14:textId="77777777" w:rsidR="006A27BC" w:rsidRDefault="00940501" w:rsidP="001C5EE7">
      <w:pPr>
        <w:pStyle w:val="Nadpis30"/>
        <w:keepNext/>
        <w:keepLines/>
        <w:spacing w:after="280"/>
      </w:pPr>
      <w:bookmarkStart w:id="78" w:name="bookmark80"/>
      <w:bookmarkStart w:id="79" w:name="bookmark81"/>
      <w:bookmarkStart w:id="80" w:name="bookmark83"/>
      <w:r>
        <w:t>Zajištění závazku</w:t>
      </w:r>
      <w:bookmarkEnd w:id="78"/>
      <w:bookmarkEnd w:id="79"/>
      <w:bookmarkEnd w:id="80"/>
    </w:p>
    <w:p w14:paraId="2A7FD5C0" w14:textId="00725C18" w:rsidR="006A27BC" w:rsidRDefault="00940501" w:rsidP="00D157BD">
      <w:pPr>
        <w:pStyle w:val="Zkladntext1"/>
        <w:numPr>
          <w:ilvl w:val="0"/>
          <w:numId w:val="10"/>
        </w:numPr>
        <w:tabs>
          <w:tab w:val="left" w:pos="367"/>
        </w:tabs>
        <w:spacing w:after="100"/>
        <w:ind w:left="357" w:hanging="357"/>
        <w:jc w:val="both"/>
      </w:pPr>
      <w:bookmarkStart w:id="81" w:name="bookmark84"/>
      <w:bookmarkEnd w:id="81"/>
      <w:r>
        <w:t>Za porušení smluvní povinnosti zhotovitele zhotovit dílo - „Vyhodnocení Strategie bezpečnosti silničního provozu Zlínského kraje na období 2012-2020 za rok 20</w:t>
      </w:r>
      <w:r w:rsidR="00471427">
        <w:t>20</w:t>
      </w:r>
      <w:r>
        <w:t>, v čase plnění sjednaném v</w:t>
      </w:r>
      <w:r w:rsidR="00CE75E4">
        <w:t xml:space="preserve"> </w:t>
      </w:r>
      <w:r>
        <w:t>čl. IV, bod 1. smlouvy zaplatí zhotovitel smluvní pokutu ve výši 0,1 % z celkové ceny závazku za každý den prodlení.</w:t>
      </w:r>
    </w:p>
    <w:p w14:paraId="0537E95D" w14:textId="3E43B559" w:rsidR="006A27BC" w:rsidRDefault="00940501" w:rsidP="00D157BD">
      <w:pPr>
        <w:pStyle w:val="Zkladntext1"/>
        <w:numPr>
          <w:ilvl w:val="0"/>
          <w:numId w:val="10"/>
        </w:numPr>
        <w:tabs>
          <w:tab w:val="left" w:pos="367"/>
        </w:tabs>
        <w:spacing w:after="100"/>
        <w:ind w:left="357" w:hanging="357"/>
        <w:jc w:val="both"/>
      </w:pPr>
      <w:bookmarkStart w:id="82" w:name="bookmark85"/>
      <w:bookmarkEnd w:id="82"/>
      <w:r>
        <w:t>Za porušení smluvní povinnosti zhotovitele písemně se vyjádřit k reklamaci vady díla v době sjednané v</w:t>
      </w:r>
      <w:r w:rsidR="00F07483">
        <w:t xml:space="preserve"> </w:t>
      </w:r>
      <w:r>
        <w:t>čl. IX., bod 3. této smlouvy zaplatí zhotovitel smluvní pokutu ve výši 0,1 % z celkové ceny díla za každý den prodlení.</w:t>
      </w:r>
    </w:p>
    <w:p w14:paraId="4D005A9E" w14:textId="1E75187B" w:rsidR="006A27BC" w:rsidRDefault="00940501" w:rsidP="00D157BD">
      <w:pPr>
        <w:pStyle w:val="Zkladntext1"/>
        <w:numPr>
          <w:ilvl w:val="0"/>
          <w:numId w:val="10"/>
        </w:numPr>
        <w:tabs>
          <w:tab w:val="left" w:pos="367"/>
        </w:tabs>
        <w:spacing w:after="100"/>
        <w:ind w:left="357" w:hanging="357"/>
        <w:jc w:val="both"/>
      </w:pPr>
      <w:bookmarkStart w:id="83" w:name="bookmark86"/>
      <w:bookmarkEnd w:id="83"/>
      <w:r>
        <w:t xml:space="preserve">V případě, že zhotovitel nesplní řádně svůj smluvní závazek ve sjednané době, jedná se o závažné porušení smlouvy ve smyslu § 2002 zákona č. 89/2012 Sb. občanského zákoníku </w:t>
      </w:r>
      <w:r w:rsidR="00F07483">
        <w:t>v platném znění</w:t>
      </w:r>
      <w:r w:rsidR="001C5EE7">
        <w:t>,</w:t>
      </w:r>
      <w:r>
        <w:t xml:space="preserve"> objednatel je oprávněn od této smlouvy odstoupit. Možnosti odstoupení podle obecně závazné právní úpravy nejsou tímto dotčeny.</w:t>
      </w:r>
    </w:p>
    <w:p w14:paraId="70F2292C" w14:textId="287BC4A8" w:rsidR="009A603C" w:rsidRPr="00D157BD" w:rsidRDefault="009A603C">
      <w:pPr>
        <w:pStyle w:val="Zkladntext1"/>
        <w:numPr>
          <w:ilvl w:val="0"/>
          <w:numId w:val="10"/>
        </w:numPr>
        <w:tabs>
          <w:tab w:val="left" w:pos="367"/>
        </w:tabs>
        <w:spacing w:after="380"/>
        <w:ind w:left="360" w:hanging="360"/>
        <w:jc w:val="both"/>
        <w:rPr>
          <w:color w:val="auto"/>
        </w:rPr>
      </w:pPr>
      <w:r w:rsidRPr="00D157BD">
        <w:rPr>
          <w:color w:val="auto"/>
        </w:rPr>
        <w:t>Za porušení smluvní povinnosti objednatele dle čl. III. odst. 7 této smlouvy, tj. zaslání připomínek objednatele ve stanovené lhůtě zaplatí objednatel smluvní pokutu ve výši 0,1 % z celkové ceny díla za každý</w:t>
      </w:r>
      <w:r w:rsidR="00D51B24" w:rsidRPr="00D157BD">
        <w:rPr>
          <w:color w:val="auto"/>
        </w:rPr>
        <w:t>,</w:t>
      </w:r>
      <w:r w:rsidRPr="00D157BD">
        <w:rPr>
          <w:color w:val="auto"/>
        </w:rPr>
        <w:t xml:space="preserve"> byť jen započatý den prodlení.</w:t>
      </w:r>
    </w:p>
    <w:p w14:paraId="4E72DA50" w14:textId="17348F25" w:rsidR="009A603C" w:rsidRPr="00D157BD" w:rsidRDefault="009A603C" w:rsidP="00D157BD">
      <w:pPr>
        <w:pStyle w:val="Zkladntext1"/>
        <w:numPr>
          <w:ilvl w:val="0"/>
          <w:numId w:val="10"/>
        </w:numPr>
        <w:tabs>
          <w:tab w:val="left" w:pos="367"/>
        </w:tabs>
        <w:spacing w:after="100"/>
        <w:ind w:left="357" w:hanging="357"/>
        <w:jc w:val="both"/>
        <w:rPr>
          <w:color w:val="auto"/>
        </w:rPr>
      </w:pPr>
      <w:r w:rsidRPr="00D157BD">
        <w:rPr>
          <w:color w:val="auto"/>
        </w:rPr>
        <w:lastRenderedPageBreak/>
        <w:t>Pro případ, že nedojde k zaplacení ceny díla ve lhůtě splatnosti</w:t>
      </w:r>
      <w:r w:rsidR="00D157BD" w:rsidRPr="00D157BD">
        <w:rPr>
          <w:color w:val="auto"/>
        </w:rPr>
        <w:t>,</w:t>
      </w:r>
      <w:r w:rsidRPr="00D157BD">
        <w:rPr>
          <w:color w:val="auto"/>
        </w:rPr>
        <w:t xml:space="preserve"> zaplatí objednatel smluvní pokutu ve výši 0,1% z celkové ceny díla za každý byť jen započatý den prodlení s platbou.</w:t>
      </w:r>
    </w:p>
    <w:p w14:paraId="12B0157B" w14:textId="2EB0A934" w:rsidR="005274F5" w:rsidRPr="005F093D" w:rsidRDefault="005274F5" w:rsidP="007A113B">
      <w:pPr>
        <w:pStyle w:val="Zkladntext1"/>
        <w:numPr>
          <w:ilvl w:val="0"/>
          <w:numId w:val="10"/>
        </w:numPr>
        <w:tabs>
          <w:tab w:val="left" w:pos="367"/>
        </w:tabs>
        <w:spacing w:after="580"/>
        <w:ind w:left="357" w:hanging="357"/>
        <w:jc w:val="both"/>
        <w:rPr>
          <w:color w:val="auto"/>
        </w:rPr>
      </w:pPr>
      <w:r w:rsidRPr="005F093D">
        <w:rPr>
          <w:color w:val="auto"/>
        </w:rPr>
        <w:t>Zaplacením smluvní pokuty není dotčeno právo smluvní strany na náhradu škody vzniklé porušením smluvní povinnosti, které se smluvní pokuta týká. Smluvní pokuta je splatná do 10 dnů poté, co bude písemná výzva jedné strany v tomto směru druhé straně doručena</w:t>
      </w:r>
      <w:r w:rsidR="007A113B" w:rsidRPr="005F093D">
        <w:rPr>
          <w:color w:val="auto"/>
        </w:rPr>
        <w:t>.</w:t>
      </w:r>
    </w:p>
    <w:p w14:paraId="21A14454" w14:textId="77777777" w:rsidR="006A27BC" w:rsidRDefault="00940501" w:rsidP="007A113B">
      <w:pPr>
        <w:pStyle w:val="Nadpis30"/>
        <w:keepNext/>
        <w:keepLines/>
        <w:spacing w:after="0"/>
      </w:pPr>
      <w:bookmarkStart w:id="84" w:name="bookmark89"/>
      <w:r>
        <w:t>Článek IX.</w:t>
      </w:r>
      <w:bookmarkEnd w:id="84"/>
    </w:p>
    <w:p w14:paraId="42C717B1" w14:textId="77777777" w:rsidR="006A27BC" w:rsidRDefault="00940501" w:rsidP="007A113B">
      <w:pPr>
        <w:pStyle w:val="Nadpis30"/>
        <w:keepNext/>
        <w:keepLines/>
        <w:spacing w:after="280"/>
      </w:pPr>
      <w:bookmarkStart w:id="85" w:name="bookmark87"/>
      <w:bookmarkStart w:id="86" w:name="bookmark88"/>
      <w:bookmarkStart w:id="87" w:name="bookmark90"/>
      <w:r>
        <w:t>Záruka</w:t>
      </w:r>
      <w:bookmarkEnd w:id="85"/>
      <w:bookmarkEnd w:id="86"/>
      <w:bookmarkEnd w:id="87"/>
    </w:p>
    <w:p w14:paraId="6AE4BE96" w14:textId="77777777" w:rsidR="006A27BC" w:rsidRDefault="00940501" w:rsidP="005F093D">
      <w:pPr>
        <w:pStyle w:val="Zkladntext1"/>
        <w:numPr>
          <w:ilvl w:val="0"/>
          <w:numId w:val="11"/>
        </w:numPr>
        <w:tabs>
          <w:tab w:val="left" w:pos="367"/>
        </w:tabs>
        <w:spacing w:after="100"/>
      </w:pPr>
      <w:bookmarkStart w:id="88" w:name="bookmark91"/>
      <w:bookmarkEnd w:id="88"/>
      <w:r>
        <w:t>Zhotovitel poskytuje na dílo záruku v délce 3 let.</w:t>
      </w:r>
    </w:p>
    <w:p w14:paraId="64705FCD" w14:textId="77777777" w:rsidR="006A27BC" w:rsidRDefault="00940501" w:rsidP="005F093D">
      <w:pPr>
        <w:pStyle w:val="Zkladntext1"/>
        <w:numPr>
          <w:ilvl w:val="0"/>
          <w:numId w:val="11"/>
        </w:numPr>
        <w:tabs>
          <w:tab w:val="left" w:pos="367"/>
        </w:tabs>
        <w:spacing w:after="100"/>
        <w:ind w:left="357" w:hanging="357"/>
        <w:jc w:val="both"/>
      </w:pPr>
      <w:bookmarkStart w:id="89" w:name="bookmark92"/>
      <w:bookmarkEnd w:id="89"/>
      <w:r>
        <w:t>Záruční doba začne běžet následující den ode dne převzetí díla bez vad a nedodělků objednatelem.</w:t>
      </w:r>
    </w:p>
    <w:p w14:paraId="4618171C" w14:textId="77777777" w:rsidR="006A27BC" w:rsidRDefault="00940501" w:rsidP="005F093D">
      <w:pPr>
        <w:pStyle w:val="Zkladntext1"/>
        <w:numPr>
          <w:ilvl w:val="0"/>
          <w:numId w:val="11"/>
        </w:numPr>
        <w:tabs>
          <w:tab w:val="left" w:pos="367"/>
        </w:tabs>
        <w:spacing w:after="100" w:line="257" w:lineRule="auto"/>
        <w:ind w:left="357" w:hanging="357"/>
        <w:jc w:val="both"/>
      </w:pPr>
      <w:bookmarkStart w:id="90" w:name="bookmark93"/>
      <w:bookmarkEnd w:id="90"/>
      <w:r>
        <w:t>Zhotovitel se zavazuje písemně sdělit objednateli své stanovisko k uplatněné vadě díla do 14 kalendářních dnů ode dne doručení reklamace.</w:t>
      </w:r>
    </w:p>
    <w:p w14:paraId="253B6CA2" w14:textId="7B930F3B" w:rsidR="006A27BC" w:rsidRDefault="00940501" w:rsidP="005F093D">
      <w:pPr>
        <w:pStyle w:val="Zkladntext1"/>
        <w:numPr>
          <w:ilvl w:val="0"/>
          <w:numId w:val="11"/>
        </w:numPr>
        <w:spacing w:after="460"/>
        <w:ind w:left="425" w:hanging="425"/>
        <w:jc w:val="both"/>
      </w:pPr>
      <w:bookmarkStart w:id="91" w:name="bookmark94"/>
      <w:bookmarkEnd w:id="91"/>
      <w:r>
        <w:t>V případě, že dílo nebude zhotoveno řádně v souladu s podmínkami uvedenými v této smlouvě o dílo a v souladu se souvisejícími právními předpisy, bude odpovědnost zhotovitele za vadné plnění řešena dle zákona č. 89/2012 Sb., občanský zákoník.</w:t>
      </w:r>
    </w:p>
    <w:p w14:paraId="73C3460F" w14:textId="77777777" w:rsidR="006A27BC" w:rsidRDefault="00940501" w:rsidP="007A113B">
      <w:pPr>
        <w:pStyle w:val="Nadpis30"/>
        <w:keepNext/>
        <w:keepLines/>
        <w:spacing w:after="0"/>
      </w:pPr>
      <w:bookmarkStart w:id="92" w:name="bookmark97"/>
      <w:r>
        <w:t>Článek X.</w:t>
      </w:r>
      <w:bookmarkEnd w:id="92"/>
    </w:p>
    <w:p w14:paraId="2563AB08" w14:textId="77777777" w:rsidR="006A27BC" w:rsidRDefault="00940501" w:rsidP="007A113B">
      <w:pPr>
        <w:pStyle w:val="Nadpis30"/>
        <w:keepNext/>
        <w:keepLines/>
        <w:spacing w:after="280"/>
      </w:pPr>
      <w:bookmarkStart w:id="93" w:name="bookmark95"/>
      <w:bookmarkStart w:id="94" w:name="bookmark96"/>
      <w:bookmarkStart w:id="95" w:name="bookmark98"/>
      <w:r>
        <w:t>Závěrečná ustanovení</w:t>
      </w:r>
      <w:bookmarkEnd w:id="93"/>
      <w:bookmarkEnd w:id="94"/>
      <w:bookmarkEnd w:id="95"/>
    </w:p>
    <w:p w14:paraId="7BA515DD" w14:textId="51F0A794" w:rsidR="006A27BC" w:rsidRDefault="00940501" w:rsidP="005F093D">
      <w:pPr>
        <w:pStyle w:val="Zkladntext1"/>
        <w:numPr>
          <w:ilvl w:val="0"/>
          <w:numId w:val="12"/>
        </w:numPr>
        <w:tabs>
          <w:tab w:val="left" w:pos="142"/>
        </w:tabs>
        <w:spacing w:after="100"/>
        <w:ind w:left="425" w:hanging="425"/>
      </w:pPr>
      <w:bookmarkStart w:id="96" w:name="bookmark99"/>
      <w:bookmarkEnd w:id="96"/>
      <w:r>
        <w:t xml:space="preserve">V ostatním se právní vztahy řídí </w:t>
      </w:r>
      <w:r w:rsidR="00F07483">
        <w:t>zákonem</w:t>
      </w:r>
      <w:r>
        <w:t xml:space="preserve"> č. 89/2012 Sb., občanský zákoník</w:t>
      </w:r>
      <w:r w:rsidR="00F07483">
        <w:t xml:space="preserve"> v platném znění</w:t>
      </w:r>
      <w:r>
        <w:t>.</w:t>
      </w:r>
    </w:p>
    <w:p w14:paraId="72E0D1DA" w14:textId="1859BA8D" w:rsidR="002E5BCF" w:rsidRDefault="00940501" w:rsidP="005F093D">
      <w:pPr>
        <w:pStyle w:val="Zkladntext1"/>
        <w:numPr>
          <w:ilvl w:val="0"/>
          <w:numId w:val="12"/>
        </w:numPr>
        <w:tabs>
          <w:tab w:val="left" w:pos="142"/>
        </w:tabs>
        <w:spacing w:after="100" w:line="257" w:lineRule="auto"/>
        <w:ind w:left="425" w:hanging="425"/>
        <w:jc w:val="both"/>
      </w:pPr>
      <w:bookmarkStart w:id="97" w:name="bookmark100"/>
      <w:bookmarkEnd w:id="97"/>
      <w:r>
        <w:t xml:space="preserve">Tuto smlouvu lze měnit, doplňovat nebo rušit </w:t>
      </w:r>
      <w:r w:rsidR="00C60A2A">
        <w:t>výhradně</w:t>
      </w:r>
      <w:r w:rsidR="00606812">
        <w:t xml:space="preserve"> </w:t>
      </w:r>
      <w:r>
        <w:t>písemnými</w:t>
      </w:r>
      <w:r w:rsidR="00C60A2A">
        <w:t>, vzestupně číslovanými</w:t>
      </w:r>
      <w:r>
        <w:t xml:space="preserve"> dodatky, které budou podepsány objednatelem a zhotovitelem, jinak jsou neplatné.</w:t>
      </w:r>
    </w:p>
    <w:p w14:paraId="2EA8D1B5" w14:textId="2DADB415" w:rsidR="002E5BCF" w:rsidRPr="005F093D" w:rsidRDefault="002E5BCF" w:rsidP="005F093D">
      <w:pPr>
        <w:pStyle w:val="Zkladntext1"/>
        <w:numPr>
          <w:ilvl w:val="0"/>
          <w:numId w:val="12"/>
        </w:numPr>
        <w:tabs>
          <w:tab w:val="left" w:pos="142"/>
          <w:tab w:val="left" w:pos="426"/>
        </w:tabs>
        <w:spacing w:after="100"/>
        <w:ind w:left="425" w:hanging="425"/>
        <w:jc w:val="both"/>
        <w:rPr>
          <w:color w:val="auto"/>
        </w:rPr>
      </w:pPr>
      <w:r w:rsidRPr="005F093D">
        <w:rPr>
          <w:color w:val="auto"/>
        </w:rPr>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1D81CB3F" w14:textId="1BB58472" w:rsidR="002E5BCF" w:rsidRPr="005F093D" w:rsidRDefault="002E5BCF" w:rsidP="005F093D">
      <w:pPr>
        <w:pStyle w:val="Zkladntext1"/>
        <w:numPr>
          <w:ilvl w:val="0"/>
          <w:numId w:val="12"/>
        </w:numPr>
        <w:tabs>
          <w:tab w:val="left" w:pos="142"/>
          <w:tab w:val="left" w:pos="367"/>
        </w:tabs>
        <w:spacing w:after="100"/>
        <w:ind w:left="425" w:hanging="425"/>
        <w:jc w:val="both"/>
        <w:rPr>
          <w:color w:val="auto"/>
        </w:rPr>
      </w:pPr>
      <w:r w:rsidRPr="005F093D">
        <w:rPr>
          <w:color w:val="auto"/>
        </w:rPr>
        <w:t>Uveřejnění v registru smluv zajišťuje objednatel.</w:t>
      </w:r>
    </w:p>
    <w:p w14:paraId="175EF619" w14:textId="7CDAEC6D" w:rsidR="002E5BCF" w:rsidRPr="00E86974" w:rsidRDefault="002E5BCF" w:rsidP="005F093D">
      <w:pPr>
        <w:pStyle w:val="Zkladntext1"/>
        <w:numPr>
          <w:ilvl w:val="0"/>
          <w:numId w:val="12"/>
        </w:numPr>
        <w:tabs>
          <w:tab w:val="left" w:pos="142"/>
          <w:tab w:val="left" w:pos="367"/>
        </w:tabs>
        <w:spacing w:after="100"/>
        <w:ind w:left="425" w:hanging="425"/>
        <w:jc w:val="both"/>
        <w:rPr>
          <w:color w:val="auto"/>
        </w:rPr>
      </w:pPr>
      <w:r w:rsidRPr="00E86974">
        <w:rPr>
          <w:color w:val="auto"/>
        </w:rP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3113D820" w14:textId="1CC76AD7" w:rsidR="002E5BCF" w:rsidRPr="00E86974" w:rsidRDefault="002E5BCF" w:rsidP="005F093D">
      <w:pPr>
        <w:pStyle w:val="Zkladntext1"/>
        <w:numPr>
          <w:ilvl w:val="0"/>
          <w:numId w:val="12"/>
        </w:numPr>
        <w:tabs>
          <w:tab w:val="left" w:pos="142"/>
          <w:tab w:val="left" w:pos="367"/>
        </w:tabs>
        <w:spacing w:after="100"/>
        <w:ind w:left="425" w:hanging="425"/>
        <w:jc w:val="both"/>
        <w:rPr>
          <w:color w:val="auto"/>
        </w:rPr>
      </w:pPr>
      <w:r w:rsidRPr="00E86974">
        <w:rPr>
          <w:color w:val="auto"/>
        </w:rPr>
        <w:t>Smluvní strany výslovně uvádějí, že tato smlouva neobsahuje jejich obchodní tajemství ani jiné informace, které by nebylo možné uveřejnit a nic tedy nebrán jejímu uveřejnění v registru smluv.</w:t>
      </w:r>
    </w:p>
    <w:p w14:paraId="11FB04DD" w14:textId="5067236F" w:rsidR="00312BFB" w:rsidRPr="00E86974" w:rsidRDefault="002E5BCF" w:rsidP="005F093D">
      <w:pPr>
        <w:pStyle w:val="Zkladntext1"/>
        <w:numPr>
          <w:ilvl w:val="0"/>
          <w:numId w:val="12"/>
        </w:numPr>
        <w:tabs>
          <w:tab w:val="left" w:pos="142"/>
          <w:tab w:val="left" w:pos="367"/>
        </w:tabs>
        <w:spacing w:after="100"/>
        <w:ind w:left="425" w:hanging="425"/>
        <w:jc w:val="both"/>
        <w:rPr>
          <w:color w:val="auto"/>
        </w:rPr>
      </w:pPr>
      <w:r w:rsidRPr="00E86974">
        <w:rPr>
          <w:color w:val="auto"/>
        </w:rPr>
        <w:t>Osoby podepisující tuto smlouvu za Smluvní strany souhlasí s uveřejněním svých osobních údajů, které jsou uvedeny v této smlouvě v registru smluv. Tento souhlas je udělen na dobu neurčitou.“</w:t>
      </w:r>
    </w:p>
    <w:p w14:paraId="1FC72E4C" w14:textId="0991FEB9" w:rsidR="00312BFB" w:rsidRDefault="00312BFB" w:rsidP="005F093D">
      <w:pPr>
        <w:pStyle w:val="Zkladntext1"/>
        <w:numPr>
          <w:ilvl w:val="0"/>
          <w:numId w:val="12"/>
        </w:numPr>
        <w:tabs>
          <w:tab w:val="left" w:pos="142"/>
          <w:tab w:val="left" w:pos="367"/>
        </w:tabs>
        <w:spacing w:after="100"/>
        <w:ind w:left="425" w:hanging="425"/>
        <w:jc w:val="both"/>
      </w:pPr>
      <w:r>
        <w:t>Smlouva</w:t>
      </w:r>
      <w:r w:rsidR="00CC4993">
        <w:t xml:space="preserve"> </w:t>
      </w:r>
      <w:r>
        <w:t>je platná dnem podepsání oprávněnými zástupci obou smluvních stran.</w:t>
      </w:r>
    </w:p>
    <w:p w14:paraId="5FD1C158" w14:textId="77777777" w:rsidR="00312BFB" w:rsidRDefault="00312BFB" w:rsidP="005F093D">
      <w:pPr>
        <w:pStyle w:val="Zkladntext1"/>
        <w:numPr>
          <w:ilvl w:val="0"/>
          <w:numId w:val="12"/>
        </w:numPr>
        <w:tabs>
          <w:tab w:val="left" w:pos="142"/>
          <w:tab w:val="left" w:pos="367"/>
        </w:tabs>
        <w:spacing w:after="100"/>
        <w:ind w:left="425" w:hanging="425"/>
        <w:jc w:val="both"/>
      </w:pPr>
      <w:r>
        <w:t>Tato smlouva je vyhotovena ve čtyřech stejnopisech, dva pro objednatele a dva pro zhotovitele.</w:t>
      </w:r>
    </w:p>
    <w:p w14:paraId="079253AA" w14:textId="582E0AE3" w:rsidR="00312BFB" w:rsidRDefault="00312BFB" w:rsidP="005F093D">
      <w:pPr>
        <w:pStyle w:val="Zkladntext1"/>
        <w:numPr>
          <w:ilvl w:val="0"/>
          <w:numId w:val="12"/>
        </w:numPr>
        <w:tabs>
          <w:tab w:val="left" w:pos="142"/>
          <w:tab w:val="left" w:pos="367"/>
        </w:tabs>
        <w:spacing w:after="100"/>
        <w:ind w:left="425" w:hanging="425"/>
        <w:jc w:val="both"/>
      </w:pPr>
      <w:r>
        <w:t>Obě smluvní strany potvrzují autentičnost této smlouvy svými podpisy. Zároveň smluvní strany prohlašují, že tuto smlouvu projednaly, že tato nebyla ujednána v tísni ani za jinak jednostranně nevýhodných podmínek.</w:t>
      </w:r>
    </w:p>
    <w:p w14:paraId="1AB45A07" w14:textId="24508A5B" w:rsidR="00CA5C3F" w:rsidRPr="00E86974" w:rsidRDefault="00CA5C3F" w:rsidP="005F093D">
      <w:pPr>
        <w:pStyle w:val="Zkladntext1"/>
        <w:numPr>
          <w:ilvl w:val="0"/>
          <w:numId w:val="12"/>
        </w:numPr>
        <w:tabs>
          <w:tab w:val="left" w:pos="142"/>
          <w:tab w:val="left" w:pos="367"/>
        </w:tabs>
        <w:spacing w:after="100"/>
        <w:ind w:left="425" w:hanging="425"/>
        <w:jc w:val="both"/>
        <w:rPr>
          <w:color w:val="auto"/>
        </w:rPr>
      </w:pPr>
      <w:r w:rsidRPr="00E86974">
        <w:rPr>
          <w:color w:val="auto"/>
        </w:rPr>
        <w:t xml:space="preserve">Pro </w:t>
      </w:r>
      <w:r w:rsidRPr="00E86974">
        <w:rPr>
          <w:rFonts w:hint="eastAsia"/>
          <w:color w:val="auto"/>
        </w:rPr>
        <w:t>úč</w:t>
      </w:r>
      <w:r w:rsidRPr="00E86974">
        <w:rPr>
          <w:color w:val="auto"/>
        </w:rPr>
        <w:t>ely smlouvy se za okolnosti vy</w:t>
      </w:r>
      <w:r w:rsidRPr="00E86974">
        <w:rPr>
          <w:rFonts w:hint="eastAsia"/>
          <w:color w:val="auto"/>
        </w:rPr>
        <w:t>šší</w:t>
      </w:r>
      <w:r w:rsidRPr="00E86974">
        <w:rPr>
          <w:color w:val="auto"/>
        </w:rPr>
        <w:t xml:space="preserve"> moci, kter</w:t>
      </w:r>
      <w:r w:rsidRPr="00E86974">
        <w:rPr>
          <w:rFonts w:hint="eastAsia"/>
          <w:color w:val="auto"/>
        </w:rPr>
        <w:t>é</w:t>
      </w:r>
      <w:r w:rsidRPr="00E86974">
        <w:rPr>
          <w:color w:val="auto"/>
        </w:rPr>
        <w:t xml:space="preserve"> mohou m</w:t>
      </w:r>
      <w:r w:rsidRPr="00E86974">
        <w:rPr>
          <w:rFonts w:hint="eastAsia"/>
          <w:color w:val="auto"/>
        </w:rPr>
        <w:t>í</w:t>
      </w:r>
      <w:r w:rsidRPr="00E86974">
        <w:rPr>
          <w:color w:val="auto"/>
        </w:rPr>
        <w:t>t vliv na sjednan</w:t>
      </w:r>
      <w:r w:rsidRPr="00E86974">
        <w:rPr>
          <w:rFonts w:hint="eastAsia"/>
          <w:color w:val="auto"/>
        </w:rPr>
        <w:t>ý</w:t>
      </w:r>
      <w:r w:rsidRPr="00E86974">
        <w:rPr>
          <w:color w:val="auto"/>
        </w:rPr>
        <w:t xml:space="preserve"> term</w:t>
      </w:r>
      <w:r w:rsidRPr="00E86974">
        <w:rPr>
          <w:rFonts w:hint="eastAsia"/>
          <w:color w:val="auto"/>
        </w:rPr>
        <w:t>í</w:t>
      </w:r>
      <w:r w:rsidRPr="00E86974">
        <w:rPr>
          <w:color w:val="auto"/>
        </w:rPr>
        <w:t>n dokon</w:t>
      </w:r>
      <w:r w:rsidRPr="00E86974">
        <w:rPr>
          <w:rFonts w:hint="eastAsia"/>
          <w:color w:val="auto"/>
        </w:rPr>
        <w:t>č</w:t>
      </w:r>
      <w:r w:rsidRPr="00E86974">
        <w:rPr>
          <w:color w:val="auto"/>
        </w:rPr>
        <w:t>en</w:t>
      </w:r>
      <w:r w:rsidRPr="00E86974">
        <w:rPr>
          <w:rFonts w:hint="eastAsia"/>
          <w:color w:val="auto"/>
        </w:rPr>
        <w:t>í</w:t>
      </w:r>
      <w:r w:rsidRPr="00E86974">
        <w:rPr>
          <w:color w:val="auto"/>
        </w:rPr>
        <w:t xml:space="preserve"> stavby, pova</w:t>
      </w:r>
      <w:r w:rsidRPr="00E86974">
        <w:rPr>
          <w:rFonts w:hint="eastAsia"/>
          <w:color w:val="auto"/>
        </w:rPr>
        <w:t>ž</w:t>
      </w:r>
      <w:r w:rsidRPr="00E86974">
        <w:rPr>
          <w:color w:val="auto"/>
        </w:rPr>
        <w:t>uj</w:t>
      </w:r>
      <w:r w:rsidRPr="00E86974">
        <w:rPr>
          <w:rFonts w:hint="eastAsia"/>
          <w:color w:val="auto"/>
        </w:rPr>
        <w:t>í</w:t>
      </w:r>
      <w:r w:rsidRPr="00E86974">
        <w:rPr>
          <w:color w:val="auto"/>
        </w:rPr>
        <w:t xml:space="preserve"> mimo</w:t>
      </w:r>
      <w:r w:rsidRPr="00E86974">
        <w:rPr>
          <w:rFonts w:hint="eastAsia"/>
          <w:color w:val="auto"/>
        </w:rPr>
        <w:t>řá</w:t>
      </w:r>
      <w:r w:rsidRPr="00E86974">
        <w:rPr>
          <w:color w:val="auto"/>
        </w:rPr>
        <w:t>dn</w:t>
      </w:r>
      <w:r w:rsidRPr="00E86974">
        <w:rPr>
          <w:rFonts w:hint="eastAsia"/>
          <w:color w:val="auto"/>
        </w:rPr>
        <w:t>é</w:t>
      </w:r>
      <w:r w:rsidRPr="00E86974">
        <w:rPr>
          <w:color w:val="auto"/>
        </w:rPr>
        <w:t>, objektivn</w:t>
      </w:r>
      <w:r w:rsidRPr="00E86974">
        <w:rPr>
          <w:rFonts w:hint="eastAsia"/>
          <w:color w:val="auto"/>
        </w:rPr>
        <w:t>ě</w:t>
      </w:r>
      <w:r w:rsidRPr="00E86974">
        <w:rPr>
          <w:color w:val="auto"/>
        </w:rPr>
        <w:t xml:space="preserve"> neodvratiteln</w:t>
      </w:r>
      <w:r w:rsidRPr="00E86974">
        <w:rPr>
          <w:rFonts w:hint="eastAsia"/>
          <w:color w:val="auto"/>
        </w:rPr>
        <w:t>é</w:t>
      </w:r>
      <w:r w:rsidRPr="00E86974">
        <w:rPr>
          <w:color w:val="auto"/>
        </w:rPr>
        <w:t xml:space="preserve"> okolnosti, znemo</w:t>
      </w:r>
      <w:r w:rsidRPr="00E86974">
        <w:rPr>
          <w:rFonts w:hint="eastAsia"/>
          <w:color w:val="auto"/>
        </w:rPr>
        <w:t>žň</w:t>
      </w:r>
      <w:r w:rsidRPr="00E86974">
        <w:rPr>
          <w:color w:val="auto"/>
        </w:rPr>
        <w:t>uj</w:t>
      </w:r>
      <w:r w:rsidRPr="00E86974">
        <w:rPr>
          <w:rFonts w:hint="eastAsia"/>
          <w:color w:val="auto"/>
        </w:rPr>
        <w:t>í</w:t>
      </w:r>
      <w:r w:rsidRPr="00E86974">
        <w:rPr>
          <w:color w:val="auto"/>
        </w:rPr>
        <w:t>c</w:t>
      </w:r>
      <w:r w:rsidRPr="00E86974">
        <w:rPr>
          <w:rFonts w:hint="eastAsia"/>
          <w:color w:val="auto"/>
        </w:rPr>
        <w:t>í</w:t>
      </w:r>
      <w:r w:rsidRPr="00E86974">
        <w:rPr>
          <w:color w:val="auto"/>
        </w:rPr>
        <w:t xml:space="preserve"> spln</w:t>
      </w:r>
      <w:r w:rsidRPr="00E86974">
        <w:rPr>
          <w:rFonts w:hint="eastAsia"/>
          <w:color w:val="auto"/>
        </w:rPr>
        <w:t>ě</w:t>
      </w:r>
      <w:r w:rsidRPr="00E86974">
        <w:rPr>
          <w:color w:val="auto"/>
        </w:rPr>
        <w:t>n</w:t>
      </w:r>
      <w:r w:rsidRPr="00E86974">
        <w:rPr>
          <w:rFonts w:hint="eastAsia"/>
          <w:color w:val="auto"/>
        </w:rPr>
        <w:t>í</w:t>
      </w:r>
      <w:r w:rsidRPr="00E86974">
        <w:rPr>
          <w:color w:val="auto"/>
        </w:rPr>
        <w:t xml:space="preserve"> povinnosti dle t</w:t>
      </w:r>
      <w:r w:rsidRPr="00E86974">
        <w:rPr>
          <w:rFonts w:hint="eastAsia"/>
          <w:color w:val="auto"/>
        </w:rPr>
        <w:t>é</w:t>
      </w:r>
      <w:r w:rsidRPr="00E86974">
        <w:rPr>
          <w:color w:val="auto"/>
        </w:rPr>
        <w:t>to smlouvy, a nemohou b</w:t>
      </w:r>
      <w:r w:rsidRPr="00E86974">
        <w:rPr>
          <w:rFonts w:hint="eastAsia"/>
          <w:color w:val="auto"/>
        </w:rPr>
        <w:t>ý</w:t>
      </w:r>
      <w:r w:rsidRPr="00E86974">
        <w:rPr>
          <w:color w:val="auto"/>
        </w:rPr>
        <w:t xml:space="preserve">t </w:t>
      </w:r>
      <w:r w:rsidR="003439C1" w:rsidRPr="00E86974">
        <w:rPr>
          <w:color w:val="auto"/>
        </w:rPr>
        <w:t>z</w:t>
      </w:r>
      <w:r w:rsidRPr="00E86974">
        <w:rPr>
          <w:color w:val="auto"/>
        </w:rPr>
        <w:t>hotovitelem odvr</w:t>
      </w:r>
      <w:r w:rsidRPr="00E86974">
        <w:rPr>
          <w:rFonts w:hint="eastAsia"/>
          <w:color w:val="auto"/>
        </w:rPr>
        <w:t>á</w:t>
      </w:r>
      <w:r w:rsidRPr="00E86974">
        <w:rPr>
          <w:color w:val="auto"/>
        </w:rPr>
        <w:t>ceny jako nap</w:t>
      </w:r>
      <w:r w:rsidRPr="00E86974">
        <w:rPr>
          <w:rFonts w:hint="eastAsia"/>
          <w:color w:val="auto"/>
        </w:rPr>
        <w:t>ř</w:t>
      </w:r>
      <w:r w:rsidRPr="00E86974">
        <w:rPr>
          <w:color w:val="auto"/>
        </w:rPr>
        <w:t xml:space="preserve">. </w:t>
      </w:r>
      <w:r w:rsidRPr="00E86974">
        <w:rPr>
          <w:rFonts w:hint="eastAsia"/>
          <w:color w:val="auto"/>
        </w:rPr>
        <w:t>ž</w:t>
      </w:r>
      <w:r w:rsidRPr="00E86974">
        <w:rPr>
          <w:color w:val="auto"/>
        </w:rPr>
        <w:t>iveln</w:t>
      </w:r>
      <w:r w:rsidRPr="00E86974">
        <w:rPr>
          <w:rFonts w:hint="eastAsia"/>
          <w:color w:val="auto"/>
        </w:rPr>
        <w:t>é</w:t>
      </w:r>
      <w:r w:rsidRPr="00E86974">
        <w:rPr>
          <w:color w:val="auto"/>
        </w:rPr>
        <w:t xml:space="preserve"> pohromy, st</w:t>
      </w:r>
      <w:r w:rsidRPr="00E86974">
        <w:rPr>
          <w:rFonts w:hint="eastAsia"/>
          <w:color w:val="auto"/>
        </w:rPr>
        <w:t>á</w:t>
      </w:r>
      <w:r w:rsidRPr="00E86974">
        <w:rPr>
          <w:color w:val="auto"/>
        </w:rPr>
        <w:t>vky, v</w:t>
      </w:r>
      <w:r w:rsidRPr="00E86974">
        <w:rPr>
          <w:rFonts w:hint="eastAsia"/>
          <w:color w:val="auto"/>
        </w:rPr>
        <w:t>á</w:t>
      </w:r>
      <w:r w:rsidRPr="00E86974">
        <w:rPr>
          <w:color w:val="auto"/>
        </w:rPr>
        <w:t xml:space="preserve">lka, mobilizace, </w:t>
      </w:r>
      <w:r w:rsidR="003439C1" w:rsidRPr="00E86974">
        <w:rPr>
          <w:color w:val="auto"/>
        </w:rPr>
        <w:t xml:space="preserve">pandemie nemoci, </w:t>
      </w:r>
      <w:r w:rsidRPr="00E86974">
        <w:rPr>
          <w:color w:val="auto"/>
        </w:rPr>
        <w:t>povst</w:t>
      </w:r>
      <w:r w:rsidRPr="00E86974">
        <w:rPr>
          <w:rFonts w:hint="eastAsia"/>
          <w:color w:val="auto"/>
        </w:rPr>
        <w:t>á</w:t>
      </w:r>
      <w:r w:rsidRPr="00E86974">
        <w:rPr>
          <w:color w:val="auto"/>
        </w:rPr>
        <w:t>n</w:t>
      </w:r>
      <w:r w:rsidRPr="00E86974">
        <w:rPr>
          <w:rFonts w:hint="eastAsia"/>
          <w:color w:val="auto"/>
        </w:rPr>
        <w:t>í</w:t>
      </w:r>
      <w:r w:rsidRPr="00E86974">
        <w:rPr>
          <w:color w:val="auto"/>
        </w:rPr>
        <w:t xml:space="preserve"> nebo jin</w:t>
      </w:r>
      <w:r w:rsidRPr="00E86974">
        <w:rPr>
          <w:rFonts w:hint="eastAsia"/>
          <w:color w:val="auto"/>
        </w:rPr>
        <w:t>é</w:t>
      </w:r>
      <w:r w:rsidRPr="00E86974">
        <w:rPr>
          <w:color w:val="auto"/>
        </w:rPr>
        <w:t xml:space="preserve"> nep</w:t>
      </w:r>
      <w:r w:rsidRPr="00E86974">
        <w:rPr>
          <w:rFonts w:hint="eastAsia"/>
          <w:color w:val="auto"/>
        </w:rPr>
        <w:t>ř</w:t>
      </w:r>
      <w:r w:rsidRPr="00E86974">
        <w:rPr>
          <w:color w:val="auto"/>
        </w:rPr>
        <w:t>edv</w:t>
      </w:r>
      <w:r w:rsidRPr="00E86974">
        <w:rPr>
          <w:rFonts w:hint="eastAsia"/>
          <w:color w:val="auto"/>
        </w:rPr>
        <w:t>í</w:t>
      </w:r>
      <w:r w:rsidRPr="00E86974">
        <w:rPr>
          <w:color w:val="auto"/>
        </w:rPr>
        <w:t>dan</w:t>
      </w:r>
      <w:r w:rsidRPr="00E86974">
        <w:rPr>
          <w:rFonts w:hint="eastAsia"/>
          <w:color w:val="auto"/>
        </w:rPr>
        <w:t>é</w:t>
      </w:r>
      <w:r w:rsidRPr="00E86974">
        <w:rPr>
          <w:color w:val="auto"/>
        </w:rPr>
        <w:t xml:space="preserve"> a neodvratiteln</w:t>
      </w:r>
      <w:r w:rsidRPr="00E86974">
        <w:rPr>
          <w:rFonts w:hint="eastAsia"/>
          <w:color w:val="auto"/>
        </w:rPr>
        <w:t>é</w:t>
      </w:r>
      <w:r w:rsidRPr="00E86974">
        <w:rPr>
          <w:color w:val="auto"/>
        </w:rPr>
        <w:t xml:space="preserve"> ud</w:t>
      </w:r>
      <w:r w:rsidRPr="00E86974">
        <w:rPr>
          <w:rFonts w:hint="eastAsia"/>
          <w:color w:val="auto"/>
        </w:rPr>
        <w:t>á</w:t>
      </w:r>
      <w:r w:rsidRPr="00E86974">
        <w:rPr>
          <w:color w:val="auto"/>
        </w:rPr>
        <w:t>losti. Mezi vy</w:t>
      </w:r>
      <w:r w:rsidRPr="00E86974">
        <w:rPr>
          <w:rFonts w:hint="eastAsia"/>
          <w:color w:val="auto"/>
        </w:rPr>
        <w:t>šší</w:t>
      </w:r>
      <w:r w:rsidRPr="00E86974">
        <w:rPr>
          <w:color w:val="auto"/>
        </w:rPr>
        <w:t xml:space="preserve"> moc se </w:t>
      </w:r>
      <w:r w:rsidRPr="00E86974">
        <w:rPr>
          <w:rFonts w:hint="eastAsia"/>
          <w:color w:val="auto"/>
        </w:rPr>
        <w:t>ř</w:t>
      </w:r>
      <w:r w:rsidRPr="00E86974">
        <w:rPr>
          <w:color w:val="auto"/>
        </w:rPr>
        <w:t>ad</w:t>
      </w:r>
      <w:r w:rsidRPr="00E86974">
        <w:rPr>
          <w:rFonts w:hint="eastAsia"/>
          <w:color w:val="auto"/>
        </w:rPr>
        <w:t>í</w:t>
      </w:r>
      <w:r w:rsidRPr="00E86974">
        <w:rPr>
          <w:color w:val="auto"/>
        </w:rPr>
        <w:t xml:space="preserve"> i nep</w:t>
      </w:r>
      <w:r w:rsidRPr="00E86974">
        <w:rPr>
          <w:rFonts w:hint="eastAsia"/>
          <w:color w:val="auto"/>
        </w:rPr>
        <w:t>ří</w:t>
      </w:r>
      <w:r w:rsidRPr="00E86974">
        <w:rPr>
          <w:color w:val="auto"/>
        </w:rPr>
        <w:t>ze</w:t>
      </w:r>
      <w:r w:rsidRPr="00E86974">
        <w:rPr>
          <w:rFonts w:hint="eastAsia"/>
          <w:color w:val="auto"/>
        </w:rPr>
        <w:t>ň</w:t>
      </w:r>
      <w:r w:rsidRPr="00E86974">
        <w:rPr>
          <w:color w:val="auto"/>
        </w:rPr>
        <w:t xml:space="preserve"> po</w:t>
      </w:r>
      <w:r w:rsidRPr="00E86974">
        <w:rPr>
          <w:rFonts w:hint="eastAsia"/>
          <w:color w:val="auto"/>
        </w:rPr>
        <w:t>č</w:t>
      </w:r>
      <w:r w:rsidRPr="00E86974">
        <w:rPr>
          <w:color w:val="auto"/>
        </w:rPr>
        <w:t>as</w:t>
      </w:r>
      <w:r w:rsidRPr="00E86974">
        <w:rPr>
          <w:rFonts w:hint="eastAsia"/>
          <w:color w:val="auto"/>
        </w:rPr>
        <w:t>í</w:t>
      </w:r>
      <w:r w:rsidRPr="00E86974">
        <w:rPr>
          <w:color w:val="auto"/>
        </w:rPr>
        <w:t xml:space="preserve"> neumo</w:t>
      </w:r>
      <w:r w:rsidRPr="00E86974">
        <w:rPr>
          <w:rFonts w:hint="eastAsia"/>
          <w:color w:val="auto"/>
        </w:rPr>
        <w:t>žň</w:t>
      </w:r>
      <w:r w:rsidRPr="00E86974">
        <w:rPr>
          <w:color w:val="auto"/>
        </w:rPr>
        <w:t>uj</w:t>
      </w:r>
      <w:r w:rsidRPr="00E86974">
        <w:rPr>
          <w:rFonts w:hint="eastAsia"/>
          <w:color w:val="auto"/>
        </w:rPr>
        <w:t>í</w:t>
      </w:r>
      <w:r w:rsidRPr="00E86974">
        <w:rPr>
          <w:color w:val="auto"/>
        </w:rPr>
        <w:t>c</w:t>
      </w:r>
      <w:r w:rsidRPr="00E86974">
        <w:rPr>
          <w:rFonts w:hint="eastAsia"/>
          <w:color w:val="auto"/>
        </w:rPr>
        <w:t>í</w:t>
      </w:r>
      <w:r w:rsidRPr="00E86974">
        <w:rPr>
          <w:color w:val="auto"/>
        </w:rPr>
        <w:t xml:space="preserve"> realizaci d</w:t>
      </w:r>
      <w:r w:rsidRPr="00E86974">
        <w:rPr>
          <w:rFonts w:hint="eastAsia"/>
          <w:color w:val="auto"/>
        </w:rPr>
        <w:t>í</w:t>
      </w:r>
      <w:r w:rsidRPr="00E86974">
        <w:rPr>
          <w:color w:val="auto"/>
        </w:rPr>
        <w:t>la.</w:t>
      </w:r>
    </w:p>
    <w:p w14:paraId="5BABD672" w14:textId="036B021F" w:rsidR="00CA5C3F" w:rsidRPr="00E86974" w:rsidRDefault="00CA5C3F" w:rsidP="005F093D">
      <w:pPr>
        <w:pStyle w:val="Zkladntext1"/>
        <w:numPr>
          <w:ilvl w:val="0"/>
          <w:numId w:val="12"/>
        </w:numPr>
        <w:tabs>
          <w:tab w:val="left" w:pos="142"/>
          <w:tab w:val="left" w:pos="367"/>
        </w:tabs>
        <w:spacing w:after="100"/>
        <w:ind w:left="425" w:hanging="425"/>
        <w:jc w:val="both"/>
        <w:rPr>
          <w:color w:val="auto"/>
        </w:rPr>
      </w:pPr>
      <w:r w:rsidRPr="00E86974">
        <w:rPr>
          <w:color w:val="auto"/>
        </w:rPr>
        <w:lastRenderedPageBreak/>
        <w:t>Smluvn</w:t>
      </w:r>
      <w:r w:rsidRPr="00E86974">
        <w:rPr>
          <w:rFonts w:hint="eastAsia"/>
          <w:color w:val="auto"/>
        </w:rPr>
        <w:t>í</w:t>
      </w:r>
      <w:r w:rsidRPr="00E86974">
        <w:rPr>
          <w:color w:val="auto"/>
        </w:rPr>
        <w:t xml:space="preserve"> strana, u n</w:t>
      </w:r>
      <w:r w:rsidRPr="00E86974">
        <w:rPr>
          <w:rFonts w:hint="eastAsia"/>
          <w:color w:val="auto"/>
        </w:rPr>
        <w:t>íž</w:t>
      </w:r>
      <w:r w:rsidRPr="00E86974">
        <w:rPr>
          <w:color w:val="auto"/>
        </w:rPr>
        <w:t xml:space="preserve"> dojde k okolnosti vy</w:t>
      </w:r>
      <w:r w:rsidRPr="00E86974">
        <w:rPr>
          <w:rFonts w:hint="eastAsia"/>
          <w:color w:val="auto"/>
        </w:rPr>
        <w:t>šší</w:t>
      </w:r>
      <w:r w:rsidRPr="00E86974">
        <w:rPr>
          <w:color w:val="auto"/>
        </w:rPr>
        <w:t xml:space="preserve"> moci, a bude se cht</w:t>
      </w:r>
      <w:r w:rsidRPr="00E86974">
        <w:rPr>
          <w:rFonts w:hint="eastAsia"/>
          <w:color w:val="auto"/>
        </w:rPr>
        <w:t>í</w:t>
      </w:r>
      <w:r w:rsidRPr="00E86974">
        <w:rPr>
          <w:color w:val="auto"/>
        </w:rPr>
        <w:t>t na vy</w:t>
      </w:r>
      <w:r w:rsidRPr="00E86974">
        <w:rPr>
          <w:rFonts w:hint="eastAsia"/>
          <w:color w:val="auto"/>
        </w:rPr>
        <w:t>šší</w:t>
      </w:r>
      <w:r w:rsidRPr="00E86974">
        <w:rPr>
          <w:color w:val="auto"/>
        </w:rPr>
        <w:t xml:space="preserve"> moc odvolat v souvislosti s pln</w:t>
      </w:r>
      <w:r w:rsidRPr="00E86974">
        <w:rPr>
          <w:rFonts w:hint="eastAsia"/>
          <w:color w:val="auto"/>
        </w:rPr>
        <w:t>ě</w:t>
      </w:r>
      <w:r w:rsidRPr="00E86974">
        <w:rPr>
          <w:color w:val="auto"/>
        </w:rPr>
        <w:t>n</w:t>
      </w:r>
      <w:r w:rsidRPr="00E86974">
        <w:rPr>
          <w:rFonts w:hint="eastAsia"/>
          <w:color w:val="auto"/>
        </w:rPr>
        <w:t>í</w:t>
      </w:r>
      <w:r w:rsidRPr="00E86974">
        <w:rPr>
          <w:color w:val="auto"/>
        </w:rPr>
        <w:t>m t</w:t>
      </w:r>
      <w:r w:rsidRPr="00E86974">
        <w:rPr>
          <w:rFonts w:hint="eastAsia"/>
          <w:color w:val="auto"/>
        </w:rPr>
        <w:t>é</w:t>
      </w:r>
      <w:r w:rsidRPr="00E86974">
        <w:rPr>
          <w:color w:val="auto"/>
        </w:rPr>
        <w:t>to smlouvy, je povinna neprodlen</w:t>
      </w:r>
      <w:r w:rsidRPr="00E86974">
        <w:rPr>
          <w:rFonts w:hint="eastAsia"/>
          <w:color w:val="auto"/>
        </w:rPr>
        <w:t>ě</w:t>
      </w:r>
      <w:r w:rsidRPr="00E86974">
        <w:rPr>
          <w:color w:val="auto"/>
        </w:rPr>
        <w:t xml:space="preserve"> p</w:t>
      </w:r>
      <w:r w:rsidRPr="00E86974">
        <w:rPr>
          <w:rFonts w:hint="eastAsia"/>
          <w:color w:val="auto"/>
        </w:rPr>
        <w:t>í</w:t>
      </w:r>
      <w:r w:rsidRPr="00E86974">
        <w:rPr>
          <w:color w:val="auto"/>
        </w:rPr>
        <w:t>semn</w:t>
      </w:r>
      <w:r w:rsidRPr="00E86974">
        <w:rPr>
          <w:rFonts w:hint="eastAsia"/>
          <w:color w:val="auto"/>
        </w:rPr>
        <w:t>ě</w:t>
      </w:r>
      <w:r w:rsidRPr="00E86974">
        <w:rPr>
          <w:color w:val="auto"/>
        </w:rPr>
        <w:t xml:space="preserve"> doporu</w:t>
      </w:r>
      <w:r w:rsidRPr="00E86974">
        <w:rPr>
          <w:rFonts w:hint="eastAsia"/>
          <w:color w:val="auto"/>
        </w:rPr>
        <w:t>č</w:t>
      </w:r>
      <w:r w:rsidRPr="00E86974">
        <w:rPr>
          <w:color w:val="auto"/>
        </w:rPr>
        <w:t>en</w:t>
      </w:r>
      <w:r w:rsidRPr="00E86974">
        <w:rPr>
          <w:rFonts w:hint="eastAsia"/>
          <w:color w:val="auto"/>
        </w:rPr>
        <w:t>ý</w:t>
      </w:r>
      <w:r w:rsidRPr="00E86974">
        <w:rPr>
          <w:color w:val="auto"/>
        </w:rPr>
        <w:t>m dopisem uv</w:t>
      </w:r>
      <w:r w:rsidRPr="00E86974">
        <w:rPr>
          <w:rFonts w:hint="eastAsia"/>
          <w:color w:val="auto"/>
        </w:rPr>
        <w:t>ě</w:t>
      </w:r>
      <w:r w:rsidRPr="00E86974">
        <w:rPr>
          <w:color w:val="auto"/>
        </w:rPr>
        <w:t>domit druhou smluvn</w:t>
      </w:r>
      <w:r w:rsidRPr="00E86974">
        <w:rPr>
          <w:rFonts w:hint="eastAsia"/>
          <w:color w:val="auto"/>
        </w:rPr>
        <w:t>í</w:t>
      </w:r>
      <w:r w:rsidRPr="00E86974">
        <w:rPr>
          <w:color w:val="auto"/>
        </w:rPr>
        <w:t xml:space="preserve"> stranu o vzniku t</w:t>
      </w:r>
      <w:r w:rsidRPr="00E86974">
        <w:rPr>
          <w:rFonts w:hint="eastAsia"/>
          <w:color w:val="auto"/>
        </w:rPr>
        <w:t>é</w:t>
      </w:r>
      <w:r w:rsidRPr="00E86974">
        <w:rPr>
          <w:color w:val="auto"/>
        </w:rPr>
        <w:t>to ud</w:t>
      </w:r>
      <w:r w:rsidRPr="00E86974">
        <w:rPr>
          <w:rFonts w:hint="eastAsia"/>
          <w:color w:val="auto"/>
        </w:rPr>
        <w:t>á</w:t>
      </w:r>
      <w:r w:rsidRPr="00E86974">
        <w:rPr>
          <w:color w:val="auto"/>
        </w:rPr>
        <w:t>losti, jako</w:t>
      </w:r>
      <w:r w:rsidRPr="00E86974">
        <w:rPr>
          <w:rFonts w:hint="eastAsia"/>
          <w:color w:val="auto"/>
        </w:rPr>
        <w:t>ž</w:t>
      </w:r>
      <w:r w:rsidRPr="00E86974">
        <w:rPr>
          <w:color w:val="auto"/>
        </w:rPr>
        <w:t xml:space="preserve"> i o jej</w:t>
      </w:r>
      <w:r w:rsidRPr="00E86974">
        <w:rPr>
          <w:rFonts w:hint="eastAsia"/>
          <w:color w:val="auto"/>
        </w:rPr>
        <w:t>í</w:t>
      </w:r>
      <w:r w:rsidRPr="00E86974">
        <w:rPr>
          <w:color w:val="auto"/>
        </w:rPr>
        <w:t>m ukon</w:t>
      </w:r>
      <w:r w:rsidRPr="00E86974">
        <w:rPr>
          <w:rFonts w:hint="eastAsia"/>
          <w:color w:val="auto"/>
        </w:rPr>
        <w:t>č</w:t>
      </w:r>
      <w:r w:rsidRPr="00E86974">
        <w:rPr>
          <w:color w:val="auto"/>
        </w:rPr>
        <w:t>en</w:t>
      </w:r>
      <w:r w:rsidRPr="00E86974">
        <w:rPr>
          <w:rFonts w:hint="eastAsia"/>
          <w:color w:val="auto"/>
        </w:rPr>
        <w:t>í</w:t>
      </w:r>
      <w:r w:rsidRPr="00E86974">
        <w:rPr>
          <w:color w:val="auto"/>
        </w:rPr>
        <w:t>, a to ve lh</w:t>
      </w:r>
      <w:r w:rsidRPr="00E86974">
        <w:rPr>
          <w:rFonts w:hint="eastAsia"/>
          <w:color w:val="auto"/>
        </w:rPr>
        <w:t>ů</w:t>
      </w:r>
      <w:r w:rsidRPr="00E86974">
        <w:rPr>
          <w:color w:val="auto"/>
        </w:rPr>
        <w:t>t</w:t>
      </w:r>
      <w:r w:rsidRPr="00E86974">
        <w:rPr>
          <w:rFonts w:hint="eastAsia"/>
          <w:color w:val="auto"/>
        </w:rPr>
        <w:t>ě</w:t>
      </w:r>
      <w:r w:rsidRPr="00E86974">
        <w:rPr>
          <w:color w:val="auto"/>
        </w:rPr>
        <w:t xml:space="preserve"> nejpozd</w:t>
      </w:r>
      <w:r w:rsidRPr="00E86974">
        <w:rPr>
          <w:rFonts w:hint="eastAsia"/>
          <w:color w:val="auto"/>
        </w:rPr>
        <w:t>ě</w:t>
      </w:r>
      <w:r w:rsidRPr="00E86974">
        <w:rPr>
          <w:color w:val="auto"/>
        </w:rPr>
        <w:t>ji 7 kalend</w:t>
      </w:r>
      <w:r w:rsidRPr="00E86974">
        <w:rPr>
          <w:rFonts w:hint="eastAsia"/>
          <w:color w:val="auto"/>
        </w:rPr>
        <w:t>ář</w:t>
      </w:r>
      <w:r w:rsidRPr="00E86974">
        <w:rPr>
          <w:color w:val="auto"/>
        </w:rPr>
        <w:t>n</w:t>
      </w:r>
      <w:r w:rsidRPr="00E86974">
        <w:rPr>
          <w:rFonts w:hint="eastAsia"/>
          <w:color w:val="auto"/>
        </w:rPr>
        <w:t>í</w:t>
      </w:r>
      <w:r w:rsidRPr="00E86974">
        <w:rPr>
          <w:color w:val="auto"/>
        </w:rPr>
        <w:t>ch dn</w:t>
      </w:r>
      <w:r w:rsidRPr="00E86974">
        <w:rPr>
          <w:rFonts w:hint="eastAsia"/>
          <w:color w:val="auto"/>
        </w:rPr>
        <w:t>ů</w:t>
      </w:r>
      <w:r w:rsidRPr="00E86974">
        <w:rPr>
          <w:color w:val="auto"/>
        </w:rPr>
        <w:t xml:space="preserve"> od vzniku a 7 kalend</w:t>
      </w:r>
      <w:r w:rsidRPr="00E86974">
        <w:rPr>
          <w:rFonts w:hint="eastAsia"/>
          <w:color w:val="auto"/>
        </w:rPr>
        <w:t>ář</w:t>
      </w:r>
      <w:r w:rsidRPr="00E86974">
        <w:rPr>
          <w:color w:val="auto"/>
        </w:rPr>
        <w:t>n</w:t>
      </w:r>
      <w:r w:rsidRPr="00E86974">
        <w:rPr>
          <w:rFonts w:hint="eastAsia"/>
          <w:color w:val="auto"/>
        </w:rPr>
        <w:t>í</w:t>
      </w:r>
      <w:r w:rsidRPr="00E86974">
        <w:rPr>
          <w:color w:val="auto"/>
        </w:rPr>
        <w:t>ch dn</w:t>
      </w:r>
      <w:r w:rsidRPr="00E86974">
        <w:rPr>
          <w:rFonts w:hint="eastAsia"/>
          <w:color w:val="auto"/>
        </w:rPr>
        <w:t>ů</w:t>
      </w:r>
      <w:r w:rsidRPr="00E86974">
        <w:rPr>
          <w:color w:val="auto"/>
        </w:rPr>
        <w:t xml:space="preserve"> od jej</w:t>
      </w:r>
      <w:r w:rsidRPr="00E86974">
        <w:rPr>
          <w:rFonts w:hint="eastAsia"/>
          <w:color w:val="auto"/>
        </w:rPr>
        <w:t>í</w:t>
      </w:r>
      <w:r w:rsidRPr="00E86974">
        <w:rPr>
          <w:color w:val="auto"/>
        </w:rPr>
        <w:t>ho ukon</w:t>
      </w:r>
      <w:r w:rsidRPr="00E86974">
        <w:rPr>
          <w:rFonts w:hint="eastAsia"/>
          <w:color w:val="auto"/>
        </w:rPr>
        <w:t>č</w:t>
      </w:r>
      <w:r w:rsidRPr="00E86974">
        <w:rPr>
          <w:color w:val="auto"/>
        </w:rPr>
        <w:t>en</w:t>
      </w:r>
      <w:r w:rsidRPr="00E86974">
        <w:rPr>
          <w:rFonts w:hint="eastAsia"/>
          <w:color w:val="auto"/>
        </w:rPr>
        <w:t>í</w:t>
      </w:r>
      <w:r w:rsidRPr="00E86974">
        <w:rPr>
          <w:color w:val="auto"/>
        </w:rPr>
        <w:t>. Nedodr</w:t>
      </w:r>
      <w:r w:rsidRPr="00E86974">
        <w:rPr>
          <w:rFonts w:hint="eastAsia"/>
          <w:color w:val="auto"/>
        </w:rPr>
        <w:t>ž</w:t>
      </w:r>
      <w:r w:rsidRPr="00E86974">
        <w:rPr>
          <w:color w:val="auto"/>
        </w:rPr>
        <w:t>en</w:t>
      </w:r>
      <w:r w:rsidRPr="00E86974">
        <w:rPr>
          <w:rFonts w:hint="eastAsia"/>
          <w:color w:val="auto"/>
        </w:rPr>
        <w:t>í</w:t>
      </w:r>
      <w:r w:rsidRPr="00E86974">
        <w:rPr>
          <w:color w:val="auto"/>
        </w:rPr>
        <w:t xml:space="preserve"> t</w:t>
      </w:r>
      <w:r w:rsidRPr="00E86974">
        <w:rPr>
          <w:rFonts w:hint="eastAsia"/>
          <w:color w:val="auto"/>
        </w:rPr>
        <w:t>é</w:t>
      </w:r>
      <w:r w:rsidRPr="00E86974">
        <w:rPr>
          <w:color w:val="auto"/>
        </w:rPr>
        <w:t>to lh</w:t>
      </w:r>
      <w:r w:rsidRPr="00E86974">
        <w:rPr>
          <w:rFonts w:hint="eastAsia"/>
          <w:color w:val="auto"/>
        </w:rPr>
        <w:t>ů</w:t>
      </w:r>
      <w:r w:rsidRPr="00E86974">
        <w:rPr>
          <w:color w:val="auto"/>
        </w:rPr>
        <w:t>ty m</w:t>
      </w:r>
      <w:r w:rsidRPr="00E86974">
        <w:rPr>
          <w:rFonts w:hint="eastAsia"/>
          <w:color w:val="auto"/>
        </w:rPr>
        <w:t>á</w:t>
      </w:r>
      <w:r w:rsidRPr="00E86974">
        <w:rPr>
          <w:color w:val="auto"/>
        </w:rPr>
        <w:t xml:space="preserve"> za n</w:t>
      </w:r>
      <w:r w:rsidRPr="00E86974">
        <w:rPr>
          <w:rFonts w:hint="eastAsia"/>
          <w:color w:val="auto"/>
        </w:rPr>
        <w:t>á</w:t>
      </w:r>
      <w:r w:rsidRPr="00E86974">
        <w:rPr>
          <w:color w:val="auto"/>
        </w:rPr>
        <w:t>sledek z</w:t>
      </w:r>
      <w:r w:rsidRPr="00E86974">
        <w:rPr>
          <w:rFonts w:hint="eastAsia"/>
          <w:color w:val="auto"/>
        </w:rPr>
        <w:t>á</w:t>
      </w:r>
      <w:r w:rsidRPr="00E86974">
        <w:rPr>
          <w:color w:val="auto"/>
        </w:rPr>
        <w:t>nik pr</w:t>
      </w:r>
      <w:r w:rsidRPr="00E86974">
        <w:rPr>
          <w:rFonts w:hint="eastAsia"/>
          <w:color w:val="auto"/>
        </w:rPr>
        <w:t>á</w:t>
      </w:r>
      <w:r w:rsidRPr="00E86974">
        <w:rPr>
          <w:color w:val="auto"/>
        </w:rPr>
        <w:t>va dovol</w:t>
      </w:r>
      <w:r w:rsidRPr="00E86974">
        <w:rPr>
          <w:rFonts w:hint="eastAsia"/>
          <w:color w:val="auto"/>
        </w:rPr>
        <w:t>á</w:t>
      </w:r>
      <w:r w:rsidRPr="00E86974">
        <w:rPr>
          <w:color w:val="auto"/>
        </w:rPr>
        <w:t>vat se okolnosti vy</w:t>
      </w:r>
      <w:r w:rsidRPr="00E86974">
        <w:rPr>
          <w:rFonts w:hint="eastAsia"/>
          <w:color w:val="auto"/>
        </w:rPr>
        <w:t>šší</w:t>
      </w:r>
      <w:r w:rsidRPr="00E86974">
        <w:rPr>
          <w:color w:val="auto"/>
        </w:rPr>
        <w:t xml:space="preserve"> moci.</w:t>
      </w:r>
    </w:p>
    <w:p w14:paraId="680BA044" w14:textId="03F752D1" w:rsidR="00CA5C3F" w:rsidRPr="00E86974" w:rsidRDefault="00CA5C3F" w:rsidP="005F093D">
      <w:pPr>
        <w:pStyle w:val="Zkladntext1"/>
        <w:numPr>
          <w:ilvl w:val="0"/>
          <w:numId w:val="12"/>
        </w:numPr>
        <w:tabs>
          <w:tab w:val="left" w:pos="142"/>
          <w:tab w:val="left" w:pos="367"/>
        </w:tabs>
        <w:spacing w:after="100"/>
        <w:ind w:left="425" w:hanging="425"/>
        <w:jc w:val="both"/>
        <w:rPr>
          <w:color w:val="auto"/>
        </w:rPr>
      </w:pPr>
      <w:r w:rsidRPr="00E86974">
        <w:rPr>
          <w:color w:val="auto"/>
        </w:rPr>
        <w:t>Povinnosti smluvn</w:t>
      </w:r>
      <w:r w:rsidRPr="00E86974">
        <w:rPr>
          <w:rFonts w:hint="eastAsia"/>
          <w:color w:val="auto"/>
        </w:rPr>
        <w:t>í</w:t>
      </w:r>
      <w:r w:rsidRPr="00E86974">
        <w:rPr>
          <w:color w:val="auto"/>
        </w:rPr>
        <w:t>ch stran dan</w:t>
      </w:r>
      <w:r w:rsidRPr="00E86974">
        <w:rPr>
          <w:rFonts w:hint="eastAsia"/>
          <w:color w:val="auto"/>
        </w:rPr>
        <w:t>é</w:t>
      </w:r>
      <w:r w:rsidRPr="00E86974">
        <w:rPr>
          <w:color w:val="auto"/>
        </w:rPr>
        <w:t xml:space="preserve"> touto smlouvou o d</w:t>
      </w:r>
      <w:r w:rsidRPr="00E86974">
        <w:rPr>
          <w:rFonts w:hint="eastAsia"/>
          <w:color w:val="auto"/>
        </w:rPr>
        <w:t>í</w:t>
      </w:r>
      <w:r w:rsidRPr="00E86974">
        <w:rPr>
          <w:color w:val="auto"/>
        </w:rPr>
        <w:t>lo se po dobu trv</w:t>
      </w:r>
      <w:r w:rsidRPr="00E86974">
        <w:rPr>
          <w:rFonts w:hint="eastAsia"/>
          <w:color w:val="auto"/>
        </w:rPr>
        <w:t>á</w:t>
      </w:r>
      <w:r w:rsidRPr="00E86974">
        <w:rPr>
          <w:color w:val="auto"/>
        </w:rPr>
        <w:t>n</w:t>
      </w:r>
      <w:r w:rsidRPr="00E86974">
        <w:rPr>
          <w:rFonts w:hint="eastAsia"/>
          <w:color w:val="auto"/>
        </w:rPr>
        <w:t>í</w:t>
      </w:r>
      <w:r w:rsidRPr="00E86974">
        <w:rPr>
          <w:color w:val="auto"/>
        </w:rPr>
        <w:t xml:space="preserve"> okolnosti vy</w:t>
      </w:r>
      <w:r w:rsidRPr="00E86974">
        <w:rPr>
          <w:rFonts w:hint="eastAsia"/>
          <w:color w:val="auto"/>
        </w:rPr>
        <w:t>šší</w:t>
      </w:r>
      <w:r w:rsidRPr="00E86974">
        <w:rPr>
          <w:color w:val="auto"/>
        </w:rPr>
        <w:t xml:space="preserve"> moci do</w:t>
      </w:r>
      <w:r w:rsidRPr="00E86974">
        <w:rPr>
          <w:rFonts w:hint="eastAsia"/>
          <w:color w:val="auto"/>
        </w:rPr>
        <w:t>č</w:t>
      </w:r>
      <w:r w:rsidRPr="00E86974">
        <w:rPr>
          <w:color w:val="auto"/>
        </w:rPr>
        <w:t>asn</w:t>
      </w:r>
      <w:r w:rsidRPr="00E86974">
        <w:rPr>
          <w:rFonts w:hint="eastAsia"/>
          <w:color w:val="auto"/>
        </w:rPr>
        <w:t>ě</w:t>
      </w:r>
      <w:r w:rsidRPr="00E86974">
        <w:rPr>
          <w:color w:val="auto"/>
        </w:rPr>
        <w:t xml:space="preserve"> p</w:t>
      </w:r>
      <w:r w:rsidRPr="00E86974">
        <w:rPr>
          <w:rFonts w:hint="eastAsia"/>
          <w:color w:val="auto"/>
        </w:rPr>
        <w:t>ř</w:t>
      </w:r>
      <w:r w:rsidRPr="00E86974">
        <w:rPr>
          <w:color w:val="auto"/>
        </w:rPr>
        <w:t>eru</w:t>
      </w:r>
      <w:r w:rsidRPr="00E86974">
        <w:rPr>
          <w:rFonts w:hint="eastAsia"/>
          <w:color w:val="auto"/>
        </w:rPr>
        <w:t>š</w:t>
      </w:r>
      <w:r w:rsidRPr="00E86974">
        <w:rPr>
          <w:color w:val="auto"/>
        </w:rPr>
        <w:t>uj</w:t>
      </w:r>
      <w:r w:rsidRPr="00E86974">
        <w:rPr>
          <w:rFonts w:hint="eastAsia"/>
          <w:color w:val="auto"/>
        </w:rPr>
        <w:t>í</w:t>
      </w:r>
      <w:r w:rsidRPr="00E86974">
        <w:rPr>
          <w:color w:val="auto"/>
        </w:rPr>
        <w:t>.</w:t>
      </w:r>
    </w:p>
    <w:p w14:paraId="3806C004" w14:textId="16A6667C" w:rsidR="00CA5C3F" w:rsidRPr="00E86974" w:rsidRDefault="00CA5C3F" w:rsidP="005F093D">
      <w:pPr>
        <w:pStyle w:val="Zkladntext1"/>
        <w:numPr>
          <w:ilvl w:val="0"/>
          <w:numId w:val="12"/>
        </w:numPr>
        <w:tabs>
          <w:tab w:val="left" w:pos="142"/>
          <w:tab w:val="left" w:pos="367"/>
        </w:tabs>
        <w:ind w:left="426" w:hanging="426"/>
        <w:jc w:val="both"/>
        <w:rPr>
          <w:color w:val="auto"/>
        </w:rPr>
      </w:pPr>
      <w:r w:rsidRPr="00E86974">
        <w:rPr>
          <w:color w:val="auto"/>
        </w:rPr>
        <w:t>Pokud se pln</w:t>
      </w:r>
      <w:r w:rsidRPr="00E86974">
        <w:rPr>
          <w:rFonts w:hint="eastAsia"/>
          <w:color w:val="auto"/>
        </w:rPr>
        <w:t>ě</w:t>
      </w:r>
      <w:r w:rsidRPr="00E86974">
        <w:rPr>
          <w:color w:val="auto"/>
        </w:rPr>
        <w:t>n</w:t>
      </w:r>
      <w:r w:rsidRPr="00E86974">
        <w:rPr>
          <w:rFonts w:hint="eastAsia"/>
          <w:color w:val="auto"/>
        </w:rPr>
        <w:t>í</w:t>
      </w:r>
      <w:r w:rsidRPr="00E86974">
        <w:rPr>
          <w:color w:val="auto"/>
        </w:rPr>
        <w:t xml:space="preserve"> t</w:t>
      </w:r>
      <w:r w:rsidRPr="00E86974">
        <w:rPr>
          <w:rFonts w:hint="eastAsia"/>
          <w:color w:val="auto"/>
        </w:rPr>
        <w:t>é</w:t>
      </w:r>
      <w:r w:rsidRPr="00E86974">
        <w:rPr>
          <w:color w:val="auto"/>
        </w:rPr>
        <w:t>to smlouvy o d</w:t>
      </w:r>
      <w:r w:rsidRPr="00E86974">
        <w:rPr>
          <w:rFonts w:hint="eastAsia"/>
          <w:color w:val="auto"/>
        </w:rPr>
        <w:t>í</w:t>
      </w:r>
      <w:r w:rsidRPr="00E86974">
        <w:rPr>
          <w:color w:val="auto"/>
        </w:rPr>
        <w:t>lo stane nemo</w:t>
      </w:r>
      <w:r w:rsidRPr="00E86974">
        <w:rPr>
          <w:rFonts w:hint="eastAsia"/>
          <w:color w:val="auto"/>
        </w:rPr>
        <w:t>ž</w:t>
      </w:r>
      <w:r w:rsidRPr="00E86974">
        <w:rPr>
          <w:color w:val="auto"/>
        </w:rPr>
        <w:t>n</w:t>
      </w:r>
      <w:r w:rsidRPr="00E86974">
        <w:rPr>
          <w:rFonts w:hint="eastAsia"/>
          <w:color w:val="auto"/>
        </w:rPr>
        <w:t>é</w:t>
      </w:r>
      <w:r w:rsidRPr="00E86974">
        <w:rPr>
          <w:color w:val="auto"/>
        </w:rPr>
        <w:t xml:space="preserve"> vlivem z</w:t>
      </w:r>
      <w:r w:rsidRPr="00E86974">
        <w:rPr>
          <w:rFonts w:hint="eastAsia"/>
          <w:color w:val="auto"/>
        </w:rPr>
        <w:t>á</w:t>
      </w:r>
      <w:r w:rsidRPr="00E86974">
        <w:rPr>
          <w:color w:val="auto"/>
        </w:rPr>
        <w:t>sahu vy</w:t>
      </w:r>
      <w:r w:rsidRPr="00E86974">
        <w:rPr>
          <w:rFonts w:hint="eastAsia"/>
          <w:color w:val="auto"/>
        </w:rPr>
        <w:t>šší</w:t>
      </w:r>
      <w:r w:rsidRPr="00E86974">
        <w:rPr>
          <w:color w:val="auto"/>
        </w:rPr>
        <w:t xml:space="preserve"> moci, smluvn</w:t>
      </w:r>
      <w:r w:rsidRPr="00E86974">
        <w:rPr>
          <w:rFonts w:hint="eastAsia"/>
          <w:color w:val="auto"/>
        </w:rPr>
        <w:t>í</w:t>
      </w:r>
      <w:r w:rsidRPr="00E86974">
        <w:rPr>
          <w:color w:val="auto"/>
        </w:rPr>
        <w:t xml:space="preserve"> strany se dohodnou na odpov</w:t>
      </w:r>
      <w:r w:rsidRPr="00E86974">
        <w:rPr>
          <w:rFonts w:hint="eastAsia"/>
          <w:color w:val="auto"/>
        </w:rPr>
        <w:t>í</w:t>
      </w:r>
      <w:r w:rsidRPr="00E86974">
        <w:rPr>
          <w:color w:val="auto"/>
        </w:rPr>
        <w:t>daj</w:t>
      </w:r>
      <w:r w:rsidRPr="00E86974">
        <w:rPr>
          <w:rFonts w:hint="eastAsia"/>
          <w:color w:val="auto"/>
        </w:rPr>
        <w:t>í</w:t>
      </w:r>
      <w:r w:rsidRPr="00E86974">
        <w:rPr>
          <w:color w:val="auto"/>
        </w:rPr>
        <w:t>c</w:t>
      </w:r>
      <w:r w:rsidRPr="00E86974">
        <w:rPr>
          <w:rFonts w:hint="eastAsia"/>
          <w:color w:val="auto"/>
        </w:rPr>
        <w:t>í</w:t>
      </w:r>
      <w:r w:rsidRPr="00E86974">
        <w:rPr>
          <w:color w:val="auto"/>
        </w:rPr>
        <w:t xml:space="preserve"> zm</w:t>
      </w:r>
      <w:r w:rsidRPr="00E86974">
        <w:rPr>
          <w:rFonts w:hint="eastAsia"/>
          <w:color w:val="auto"/>
        </w:rPr>
        <w:t>ě</w:t>
      </w:r>
      <w:r w:rsidRPr="00E86974">
        <w:rPr>
          <w:color w:val="auto"/>
        </w:rPr>
        <w:t>n</w:t>
      </w:r>
      <w:r w:rsidRPr="00E86974">
        <w:rPr>
          <w:rFonts w:hint="eastAsia"/>
          <w:color w:val="auto"/>
        </w:rPr>
        <w:t>ě</w:t>
      </w:r>
      <w:r w:rsidRPr="00E86974">
        <w:rPr>
          <w:color w:val="auto"/>
        </w:rPr>
        <w:t xml:space="preserve"> t</w:t>
      </w:r>
      <w:r w:rsidRPr="00E86974">
        <w:rPr>
          <w:rFonts w:hint="eastAsia"/>
          <w:color w:val="auto"/>
        </w:rPr>
        <w:t>é</w:t>
      </w:r>
      <w:r w:rsidRPr="00E86974">
        <w:rPr>
          <w:color w:val="auto"/>
        </w:rPr>
        <w:t>to smlouvy ve vztahu k p</w:t>
      </w:r>
      <w:r w:rsidRPr="00E86974">
        <w:rPr>
          <w:rFonts w:hint="eastAsia"/>
          <w:color w:val="auto"/>
        </w:rPr>
        <w:t>ř</w:t>
      </w:r>
      <w:r w:rsidRPr="00E86974">
        <w:rPr>
          <w:color w:val="auto"/>
        </w:rPr>
        <w:t>edm</w:t>
      </w:r>
      <w:r w:rsidRPr="00E86974">
        <w:rPr>
          <w:rFonts w:hint="eastAsia"/>
          <w:color w:val="auto"/>
        </w:rPr>
        <w:t>ě</w:t>
      </w:r>
      <w:r w:rsidRPr="00E86974">
        <w:rPr>
          <w:color w:val="auto"/>
        </w:rPr>
        <w:t>tu, cen</w:t>
      </w:r>
      <w:r w:rsidRPr="00E86974">
        <w:rPr>
          <w:rFonts w:hint="eastAsia"/>
          <w:color w:val="auto"/>
        </w:rPr>
        <w:t>ě</w:t>
      </w:r>
      <w:r w:rsidRPr="00E86974">
        <w:rPr>
          <w:color w:val="auto"/>
        </w:rPr>
        <w:t xml:space="preserve"> a dob</w:t>
      </w:r>
      <w:r w:rsidRPr="00E86974">
        <w:rPr>
          <w:rFonts w:hint="eastAsia"/>
          <w:color w:val="auto"/>
        </w:rPr>
        <w:t>ě</w:t>
      </w:r>
      <w:r w:rsidRPr="00E86974">
        <w:rPr>
          <w:color w:val="auto"/>
        </w:rPr>
        <w:t xml:space="preserve"> pln</w:t>
      </w:r>
      <w:r w:rsidRPr="00E86974">
        <w:rPr>
          <w:rFonts w:hint="eastAsia"/>
          <w:color w:val="auto"/>
        </w:rPr>
        <w:t>ě</w:t>
      </w:r>
      <w:r w:rsidRPr="00E86974">
        <w:rPr>
          <w:color w:val="auto"/>
        </w:rPr>
        <w:t>n</w:t>
      </w:r>
      <w:r w:rsidRPr="00E86974">
        <w:rPr>
          <w:rFonts w:hint="eastAsia"/>
          <w:color w:val="auto"/>
        </w:rPr>
        <w:t>í</w:t>
      </w:r>
      <w:r w:rsidRPr="00E86974">
        <w:rPr>
          <w:color w:val="auto"/>
        </w:rPr>
        <w:t xml:space="preserve"> d</w:t>
      </w:r>
      <w:r w:rsidRPr="00E86974">
        <w:rPr>
          <w:rFonts w:hint="eastAsia"/>
          <w:color w:val="auto"/>
        </w:rPr>
        <w:t>í</w:t>
      </w:r>
      <w:r w:rsidRPr="00E86974">
        <w:rPr>
          <w:color w:val="auto"/>
        </w:rPr>
        <w:t>la dodatkem k t</w:t>
      </w:r>
      <w:r w:rsidRPr="00E86974">
        <w:rPr>
          <w:rFonts w:hint="eastAsia"/>
          <w:color w:val="auto"/>
        </w:rPr>
        <w:t>é</w:t>
      </w:r>
      <w:r w:rsidRPr="00E86974">
        <w:rPr>
          <w:color w:val="auto"/>
        </w:rPr>
        <w:t>to smlouv</w:t>
      </w:r>
      <w:r w:rsidRPr="00E86974">
        <w:rPr>
          <w:rFonts w:hint="eastAsia"/>
          <w:color w:val="auto"/>
        </w:rPr>
        <w:t>ě</w:t>
      </w:r>
      <w:r w:rsidRPr="00E86974">
        <w:rPr>
          <w:color w:val="auto"/>
        </w:rPr>
        <w:t>. Nedojde-li k dohod</w:t>
      </w:r>
      <w:r w:rsidRPr="00E86974">
        <w:rPr>
          <w:rFonts w:hint="eastAsia"/>
          <w:color w:val="auto"/>
        </w:rPr>
        <w:t>ě</w:t>
      </w:r>
      <w:r w:rsidRPr="00E86974">
        <w:rPr>
          <w:color w:val="auto"/>
        </w:rPr>
        <w:t>, je kter</w:t>
      </w:r>
      <w:r w:rsidRPr="00E86974">
        <w:rPr>
          <w:rFonts w:hint="eastAsia"/>
          <w:color w:val="auto"/>
        </w:rPr>
        <w:t>á</w:t>
      </w:r>
      <w:r w:rsidRPr="00E86974">
        <w:rPr>
          <w:color w:val="auto"/>
        </w:rPr>
        <w:t>koliv smluvn</w:t>
      </w:r>
      <w:r w:rsidRPr="00E86974">
        <w:rPr>
          <w:rFonts w:hint="eastAsia"/>
          <w:color w:val="auto"/>
        </w:rPr>
        <w:t>í</w:t>
      </w:r>
      <w:r w:rsidRPr="00E86974">
        <w:rPr>
          <w:color w:val="auto"/>
        </w:rPr>
        <w:t xml:space="preserve"> strana opr</w:t>
      </w:r>
      <w:r w:rsidRPr="00E86974">
        <w:rPr>
          <w:rFonts w:hint="eastAsia"/>
          <w:color w:val="auto"/>
        </w:rPr>
        <w:t>á</w:t>
      </w:r>
      <w:r w:rsidRPr="00E86974">
        <w:rPr>
          <w:color w:val="auto"/>
        </w:rPr>
        <w:t>vn</w:t>
      </w:r>
      <w:r w:rsidRPr="00E86974">
        <w:rPr>
          <w:rFonts w:hint="eastAsia"/>
          <w:color w:val="auto"/>
        </w:rPr>
        <w:t>ě</w:t>
      </w:r>
      <w:r w:rsidRPr="00E86974">
        <w:rPr>
          <w:color w:val="auto"/>
        </w:rPr>
        <w:t>na jednostrann</w:t>
      </w:r>
      <w:r w:rsidRPr="00E86974">
        <w:rPr>
          <w:rFonts w:hint="eastAsia"/>
          <w:color w:val="auto"/>
        </w:rPr>
        <w:t>ý</w:t>
      </w:r>
      <w:r w:rsidRPr="00E86974">
        <w:rPr>
          <w:color w:val="auto"/>
        </w:rPr>
        <w:t>m prohl</w:t>
      </w:r>
      <w:r w:rsidRPr="00E86974">
        <w:rPr>
          <w:rFonts w:hint="eastAsia"/>
          <w:color w:val="auto"/>
        </w:rPr>
        <w:t>áš</w:t>
      </w:r>
      <w:r w:rsidRPr="00E86974">
        <w:rPr>
          <w:color w:val="auto"/>
        </w:rPr>
        <w:t>en</w:t>
      </w:r>
      <w:r w:rsidRPr="00E86974">
        <w:rPr>
          <w:rFonts w:hint="eastAsia"/>
          <w:color w:val="auto"/>
        </w:rPr>
        <w:t>í</w:t>
      </w:r>
      <w:r w:rsidRPr="00E86974">
        <w:rPr>
          <w:color w:val="auto"/>
        </w:rPr>
        <w:t>m zaslan</w:t>
      </w:r>
      <w:r w:rsidRPr="00E86974">
        <w:rPr>
          <w:rFonts w:hint="eastAsia"/>
          <w:color w:val="auto"/>
        </w:rPr>
        <w:t>ý</w:t>
      </w:r>
      <w:r w:rsidRPr="00E86974">
        <w:rPr>
          <w:color w:val="auto"/>
        </w:rPr>
        <w:t>m doporu</w:t>
      </w:r>
      <w:r w:rsidRPr="00E86974">
        <w:rPr>
          <w:rFonts w:hint="eastAsia"/>
          <w:color w:val="auto"/>
        </w:rPr>
        <w:t>č</w:t>
      </w:r>
      <w:r w:rsidRPr="00E86974">
        <w:rPr>
          <w:color w:val="auto"/>
        </w:rPr>
        <w:t>en</w:t>
      </w:r>
      <w:r w:rsidRPr="00E86974">
        <w:rPr>
          <w:rFonts w:hint="eastAsia"/>
          <w:color w:val="auto"/>
        </w:rPr>
        <w:t>ý</w:t>
      </w:r>
      <w:r w:rsidRPr="00E86974">
        <w:rPr>
          <w:color w:val="auto"/>
        </w:rPr>
        <w:t>m dopisem druh</w:t>
      </w:r>
      <w:r w:rsidRPr="00E86974">
        <w:rPr>
          <w:rFonts w:hint="eastAsia"/>
          <w:color w:val="auto"/>
        </w:rPr>
        <w:t>é</w:t>
      </w:r>
      <w:r w:rsidRPr="00E86974">
        <w:rPr>
          <w:color w:val="auto"/>
        </w:rPr>
        <w:t xml:space="preserve"> smluvn</w:t>
      </w:r>
      <w:r w:rsidRPr="00E86974">
        <w:rPr>
          <w:rFonts w:hint="eastAsia"/>
          <w:color w:val="auto"/>
        </w:rPr>
        <w:t>í</w:t>
      </w:r>
      <w:r w:rsidRPr="00E86974">
        <w:rPr>
          <w:color w:val="auto"/>
        </w:rPr>
        <w:t xml:space="preserve"> stran</w:t>
      </w:r>
      <w:r w:rsidRPr="00E86974">
        <w:rPr>
          <w:rFonts w:hint="eastAsia"/>
          <w:color w:val="auto"/>
        </w:rPr>
        <w:t>ě</w:t>
      </w:r>
      <w:r w:rsidRPr="00E86974">
        <w:rPr>
          <w:color w:val="auto"/>
        </w:rPr>
        <w:t xml:space="preserve"> odstoupit od t</w:t>
      </w:r>
      <w:r w:rsidRPr="00E86974">
        <w:rPr>
          <w:rFonts w:hint="eastAsia"/>
          <w:color w:val="auto"/>
        </w:rPr>
        <w:t>é</w:t>
      </w:r>
      <w:r w:rsidRPr="00E86974">
        <w:rPr>
          <w:color w:val="auto"/>
        </w:rPr>
        <w:t>to smlouvy.</w:t>
      </w:r>
    </w:p>
    <w:p w14:paraId="0B6A1557" w14:textId="77777777" w:rsidR="00CA5C3F" w:rsidRDefault="00CA5C3F" w:rsidP="005F093D">
      <w:pPr>
        <w:pStyle w:val="Zkladntext1"/>
        <w:tabs>
          <w:tab w:val="left" w:pos="142"/>
          <w:tab w:val="left" w:pos="367"/>
        </w:tabs>
        <w:jc w:val="both"/>
      </w:pPr>
    </w:p>
    <w:p w14:paraId="699A288C" w14:textId="13A065B2" w:rsidR="00CA5C3F" w:rsidRDefault="00CA5C3F" w:rsidP="00D07FE3">
      <w:pPr>
        <w:pStyle w:val="Zkladntext1"/>
        <w:tabs>
          <w:tab w:val="left" w:pos="367"/>
        </w:tabs>
        <w:jc w:val="both"/>
        <w:sectPr w:rsidR="00CA5C3F" w:rsidSect="00885F6A">
          <w:footerReference w:type="default" r:id="rId13"/>
          <w:type w:val="continuous"/>
          <w:pgSz w:w="11900" w:h="16840"/>
          <w:pgMar w:top="877" w:right="836" w:bottom="1486" w:left="958" w:header="449" w:footer="283" w:gutter="0"/>
          <w:cols w:space="720"/>
          <w:noEndnote/>
          <w:docGrid w:linePitch="360"/>
        </w:sectPr>
      </w:pPr>
    </w:p>
    <w:p w14:paraId="1DB081A1" w14:textId="77777777" w:rsidR="006A27BC" w:rsidRDefault="006A27BC">
      <w:pPr>
        <w:spacing w:before="49" w:after="49" w:line="240" w:lineRule="exact"/>
        <w:rPr>
          <w:sz w:val="19"/>
          <w:szCs w:val="19"/>
        </w:rPr>
      </w:pPr>
      <w:bookmarkStart w:id="99" w:name="bookmark101"/>
      <w:bookmarkEnd w:id="99"/>
    </w:p>
    <w:p w14:paraId="1769BDC8" w14:textId="77777777" w:rsidR="006A27BC" w:rsidRDefault="006A27BC">
      <w:pPr>
        <w:spacing w:line="1" w:lineRule="exact"/>
        <w:sectPr w:rsidR="006A27BC">
          <w:footerReference w:type="default" r:id="rId14"/>
          <w:type w:val="continuous"/>
          <w:pgSz w:w="11900" w:h="16840"/>
          <w:pgMar w:top="373" w:right="0" w:bottom="685" w:left="0" w:header="0" w:footer="3" w:gutter="0"/>
          <w:cols w:space="720"/>
          <w:noEndnote/>
          <w:docGrid w:linePitch="360"/>
        </w:sectPr>
      </w:pPr>
    </w:p>
    <w:p w14:paraId="4EA24F49" w14:textId="17D4D591" w:rsidR="006A27BC" w:rsidRDefault="00940501">
      <w:pPr>
        <w:pStyle w:val="Titulekobrzku0"/>
        <w:framePr w:w="1289" w:h="274" w:wrap="none" w:vAnchor="text" w:hAnchor="page" w:x="963" w:y="285"/>
      </w:pPr>
      <w:r>
        <w:t>Ve Zlíně dne</w:t>
      </w:r>
      <w:r w:rsidR="00885F6A">
        <w:t xml:space="preserve"> 29.03.2021</w:t>
      </w:r>
    </w:p>
    <w:p w14:paraId="43C8951C" w14:textId="53A9FCBF" w:rsidR="006A27BC" w:rsidRDefault="00940501" w:rsidP="0093744E">
      <w:pPr>
        <w:pStyle w:val="Zkladntext1"/>
        <w:framePr w:w="1666" w:h="319" w:wrap="none" w:vAnchor="text" w:hAnchor="page" w:x="6262" w:y="274"/>
        <w:tabs>
          <w:tab w:val="left" w:leader="dot" w:pos="1555"/>
        </w:tabs>
        <w:spacing w:after="0" w:line="240" w:lineRule="auto"/>
      </w:pPr>
      <w:r>
        <w:t>V Brně dne</w:t>
      </w:r>
      <w:r w:rsidR="00885F6A">
        <w:t xml:space="preserve"> 22.03.2021</w:t>
      </w:r>
      <w:r>
        <w:t xml:space="preserve"> </w:t>
      </w:r>
    </w:p>
    <w:p w14:paraId="12EDF87A" w14:textId="17C9AABF" w:rsidR="006A27BC" w:rsidRDefault="006A27BC">
      <w:pPr>
        <w:spacing w:line="360" w:lineRule="exact"/>
      </w:pPr>
    </w:p>
    <w:p w14:paraId="4E62143F" w14:textId="77777777" w:rsidR="006A27BC" w:rsidRDefault="006A27BC">
      <w:pPr>
        <w:spacing w:line="360" w:lineRule="exact"/>
      </w:pPr>
    </w:p>
    <w:p w14:paraId="77B9458E" w14:textId="77777777" w:rsidR="001808D1" w:rsidRDefault="001808D1">
      <w:pPr>
        <w:spacing w:line="360" w:lineRule="exact"/>
      </w:pPr>
    </w:p>
    <w:p w14:paraId="24D89862" w14:textId="77777777" w:rsidR="001808D1" w:rsidRDefault="001808D1">
      <w:pPr>
        <w:spacing w:line="360" w:lineRule="exact"/>
      </w:pPr>
    </w:p>
    <w:p w14:paraId="67BFAA60" w14:textId="533834E1" w:rsidR="006A27BC" w:rsidRDefault="001808D1">
      <w:pPr>
        <w:spacing w:line="360" w:lineRule="exact"/>
      </w:pPr>
      <w:r>
        <w:t>……………………………………                       ……………………………………</w:t>
      </w:r>
    </w:p>
    <w:p w14:paraId="0C2E7AE6" w14:textId="77777777" w:rsidR="007E06E7" w:rsidRDefault="007E06E7" w:rsidP="001808D1">
      <w:pPr>
        <w:pStyle w:val="Zkladntext1"/>
        <w:framePr w:w="2549" w:h="557" w:wrap="none" w:vAnchor="text" w:hAnchor="page" w:x="925" w:y="2"/>
        <w:spacing w:after="0" w:line="264" w:lineRule="auto"/>
        <w:jc w:val="center"/>
      </w:pPr>
      <w:r w:rsidRPr="007E06E7">
        <w:t>Ing. Bc. Pavel Kavan</w:t>
      </w:r>
      <w:r>
        <w:t>,</w:t>
      </w:r>
      <w:r w:rsidRPr="007E06E7">
        <w:t xml:space="preserve"> </w:t>
      </w:r>
      <w:r>
        <w:t>z</w:t>
      </w:r>
      <w:r w:rsidRPr="007E06E7">
        <w:t>ástupce vedoucího odboru dopravy a silničního hospodářstv</w:t>
      </w:r>
      <w:r>
        <w:t>í</w:t>
      </w:r>
    </w:p>
    <w:p w14:paraId="6E2D78AF" w14:textId="77777777" w:rsidR="007E06E7" w:rsidRDefault="007E06E7" w:rsidP="001808D1">
      <w:pPr>
        <w:pStyle w:val="Titulekobrzku0"/>
        <w:framePr w:w="2549" w:h="557" w:wrap="none" w:vAnchor="text" w:hAnchor="page" w:x="925" w:y="2"/>
        <w:rPr>
          <w:sz w:val="19"/>
          <w:szCs w:val="19"/>
        </w:rPr>
      </w:pPr>
    </w:p>
    <w:p w14:paraId="69030B14" w14:textId="77777777" w:rsidR="001808D1" w:rsidRDefault="001808D1" w:rsidP="001808D1">
      <w:pPr>
        <w:pStyle w:val="Zkladntext1"/>
        <w:framePr w:w="2549" w:h="557" w:wrap="none" w:vAnchor="text" w:hAnchor="page" w:x="6276" w:y="131"/>
        <w:spacing w:after="0" w:line="264" w:lineRule="auto"/>
        <w:jc w:val="center"/>
      </w:pPr>
      <w:r w:rsidRPr="007E06E7">
        <w:t>Ing. </w:t>
      </w:r>
      <w:r>
        <w:t>Jindřich Frič, Ph.D.</w:t>
      </w:r>
    </w:p>
    <w:p w14:paraId="34CCF0AF" w14:textId="77777777" w:rsidR="001808D1" w:rsidRDefault="001808D1" w:rsidP="001808D1">
      <w:pPr>
        <w:pStyle w:val="Zkladntext1"/>
        <w:framePr w:w="2549" w:h="557" w:wrap="none" w:vAnchor="text" w:hAnchor="page" w:x="6276" w:y="131"/>
        <w:spacing w:after="0" w:line="264" w:lineRule="auto"/>
        <w:jc w:val="center"/>
      </w:pPr>
      <w:r>
        <w:t>ředitel CDV</w:t>
      </w:r>
    </w:p>
    <w:p w14:paraId="353A2B10" w14:textId="77777777" w:rsidR="001808D1" w:rsidRDefault="001808D1" w:rsidP="001808D1">
      <w:pPr>
        <w:pStyle w:val="Titulekobrzku0"/>
        <w:framePr w:w="2549" w:h="557" w:wrap="none" w:vAnchor="text" w:hAnchor="page" w:x="6276" w:y="131"/>
        <w:rPr>
          <w:sz w:val="19"/>
          <w:szCs w:val="19"/>
        </w:rPr>
      </w:pPr>
    </w:p>
    <w:p w14:paraId="3EF817F7" w14:textId="77777777" w:rsidR="006A27BC" w:rsidRDefault="006A27BC">
      <w:pPr>
        <w:spacing w:line="360" w:lineRule="exact"/>
      </w:pPr>
    </w:p>
    <w:p w14:paraId="64626673" w14:textId="061306FB" w:rsidR="001808D1" w:rsidRDefault="001808D1">
      <w:pPr>
        <w:spacing w:line="1" w:lineRule="exact"/>
      </w:pPr>
    </w:p>
    <w:p w14:paraId="1EC0B7CC" w14:textId="77777777" w:rsidR="001808D1" w:rsidRPr="001808D1" w:rsidRDefault="001808D1" w:rsidP="001808D1"/>
    <w:p w14:paraId="5E7AEA05" w14:textId="77777777" w:rsidR="001808D1" w:rsidRPr="001808D1" w:rsidRDefault="001808D1" w:rsidP="001808D1"/>
    <w:p w14:paraId="7AADE40F" w14:textId="77777777" w:rsidR="001808D1" w:rsidRPr="001808D1" w:rsidRDefault="001808D1" w:rsidP="001808D1"/>
    <w:p w14:paraId="7F70673E" w14:textId="77777777" w:rsidR="001808D1" w:rsidRPr="001808D1" w:rsidRDefault="001808D1" w:rsidP="001808D1"/>
    <w:p w14:paraId="2704E13F" w14:textId="77777777" w:rsidR="001808D1" w:rsidRPr="001808D1" w:rsidRDefault="001808D1" w:rsidP="001808D1"/>
    <w:p w14:paraId="22FF7598" w14:textId="50C6DE76" w:rsidR="001808D1" w:rsidRDefault="001808D1" w:rsidP="001808D1"/>
    <w:p w14:paraId="2F225C05" w14:textId="77777777" w:rsidR="001808D1" w:rsidRDefault="001808D1" w:rsidP="001808D1">
      <w:pPr>
        <w:pStyle w:val="Zkladntext1"/>
        <w:framePr w:w="2549" w:h="557" w:wrap="none" w:vAnchor="text" w:hAnchor="page" w:x="6266" w:y="406"/>
        <w:spacing w:after="0" w:line="264" w:lineRule="auto"/>
        <w:jc w:val="center"/>
      </w:pPr>
      <w:r w:rsidRPr="007E06E7">
        <w:t>Ing. </w:t>
      </w:r>
      <w:r>
        <w:t>Ondřej Valach</w:t>
      </w:r>
    </w:p>
    <w:p w14:paraId="5431091A" w14:textId="77777777" w:rsidR="001808D1" w:rsidRDefault="001808D1" w:rsidP="001808D1">
      <w:pPr>
        <w:pStyle w:val="Zkladntext1"/>
        <w:framePr w:w="2549" w:h="557" w:wrap="none" w:vAnchor="text" w:hAnchor="page" w:x="6266" w:y="406"/>
        <w:spacing w:after="0" w:line="264" w:lineRule="auto"/>
        <w:jc w:val="center"/>
      </w:pPr>
      <w:r>
        <w:t>hlavní řešitel</w:t>
      </w:r>
    </w:p>
    <w:p w14:paraId="783709C0" w14:textId="77777777" w:rsidR="001808D1" w:rsidRDefault="001808D1" w:rsidP="001808D1">
      <w:pPr>
        <w:pStyle w:val="Titulekobrzku0"/>
        <w:framePr w:w="2549" w:h="557" w:wrap="none" w:vAnchor="text" w:hAnchor="page" w:x="6266" w:y="406"/>
        <w:rPr>
          <w:sz w:val="19"/>
          <w:szCs w:val="19"/>
        </w:rPr>
      </w:pPr>
    </w:p>
    <w:p w14:paraId="78512CAE" w14:textId="1AC7BC20" w:rsidR="006A27BC" w:rsidRPr="001808D1" w:rsidRDefault="001808D1" w:rsidP="001808D1">
      <w:pPr>
        <w:jc w:val="center"/>
      </w:pPr>
      <w:r>
        <w:t xml:space="preserve">                 …………………………………</w:t>
      </w:r>
    </w:p>
    <w:sectPr w:rsidR="006A27BC" w:rsidRPr="001808D1">
      <w:type w:val="continuous"/>
      <w:pgSz w:w="11900" w:h="16840"/>
      <w:pgMar w:top="373" w:right="626" w:bottom="685" w:left="11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2C1D" w14:textId="77777777" w:rsidR="00E052B1" w:rsidRDefault="00E052B1">
      <w:r>
        <w:separator/>
      </w:r>
    </w:p>
  </w:endnote>
  <w:endnote w:type="continuationSeparator" w:id="0">
    <w:p w14:paraId="494B1F5E" w14:textId="77777777" w:rsidR="00E052B1" w:rsidRDefault="00E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1494" w14:textId="77777777" w:rsidR="00885F6A" w:rsidRDefault="00885F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9E45" w14:textId="13B07D5C" w:rsidR="00E86974" w:rsidRDefault="00E86974" w:rsidP="00660F4F">
    <w:pPr>
      <w:tabs>
        <w:tab w:val="center" w:pos="4550"/>
        <w:tab w:val="left" w:pos="5818"/>
      </w:tabs>
      <w:ind w:right="260"/>
      <w:jc w:val="center"/>
      <w:rPr>
        <w:color w:val="222A35" w:themeColor="text2" w:themeShade="80"/>
      </w:rPr>
    </w:pPr>
    <w:r>
      <w:rPr>
        <w:color w:val="8496B0" w:themeColor="text2" w:themeTint="99"/>
        <w:spacing w:val="60"/>
      </w:rPr>
      <w:t>Stránka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85F6A">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85F6A">
      <w:rPr>
        <w:noProof/>
        <w:color w:val="323E4F" w:themeColor="text2" w:themeShade="BF"/>
      </w:rPr>
      <w:t>6</w:t>
    </w:r>
    <w:r>
      <w:rPr>
        <w:color w:val="323E4F" w:themeColor="text2" w:themeShade="BF"/>
      </w:rPr>
      <w:fldChar w:fldCharType="end"/>
    </w:r>
  </w:p>
  <w:p w14:paraId="2460E500" w14:textId="77777777" w:rsidR="00E86974" w:rsidRDefault="00E869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CBF7" w14:textId="77777777" w:rsidR="00885F6A" w:rsidRDefault="00885F6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B40D" w14:textId="177F505A" w:rsidR="00E86974" w:rsidRDefault="00E86974" w:rsidP="00660F4F">
    <w:pPr>
      <w:tabs>
        <w:tab w:val="center" w:pos="4550"/>
        <w:tab w:val="left" w:pos="5818"/>
      </w:tabs>
      <w:ind w:right="260"/>
      <w:jc w:val="center"/>
      <w:rPr>
        <w:color w:val="222A35" w:themeColor="text2" w:themeShade="80"/>
      </w:rPr>
    </w:pPr>
    <w:bookmarkStart w:id="98" w:name="_GoBack"/>
    <w:bookmarkEnd w:id="98"/>
    <w:r>
      <w:rPr>
        <w:color w:val="8496B0" w:themeColor="text2" w:themeTint="99"/>
        <w:spacing w:val="60"/>
      </w:rPr>
      <w:t>Stránka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85F6A">
      <w:rPr>
        <w:noProof/>
        <w:color w:val="323E4F" w:themeColor="text2" w:themeShade="BF"/>
      </w:rPr>
      <w:t>4</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85F6A">
      <w:rPr>
        <w:noProof/>
        <w:color w:val="323E4F" w:themeColor="text2" w:themeShade="BF"/>
      </w:rPr>
      <w:t>6</w:t>
    </w:r>
    <w:r>
      <w:rPr>
        <w:color w:val="323E4F" w:themeColor="text2" w:themeShade="BF"/>
      </w:rPr>
      <w:fldChar w:fldCharType="end"/>
    </w:r>
  </w:p>
  <w:p w14:paraId="4A242327" w14:textId="5F582FEF" w:rsidR="00312BFB" w:rsidRDefault="00312BFB">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BD43" w14:textId="77777777" w:rsidR="006A27BC" w:rsidRDefault="00940501">
    <w:pPr>
      <w:spacing w:line="1" w:lineRule="exact"/>
    </w:pPr>
    <w:r>
      <w:rPr>
        <w:noProof/>
        <w:lang w:bidi="ar-SA"/>
      </w:rPr>
      <mc:AlternateContent>
        <mc:Choice Requires="wps">
          <w:drawing>
            <wp:anchor distT="0" distB="0" distL="0" distR="0" simplePos="0" relativeHeight="62914690" behindDoc="1" locked="0" layoutInCell="1" allowOverlap="1" wp14:anchorId="6F5953CB" wp14:editId="50F086A9">
              <wp:simplePos x="0" y="0"/>
              <wp:positionH relativeFrom="page">
                <wp:posOffset>3757295</wp:posOffset>
              </wp:positionH>
              <wp:positionV relativeFrom="page">
                <wp:posOffset>10509885</wp:posOffset>
              </wp:positionV>
              <wp:extent cx="6413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31466EAF" w14:textId="77777777" w:rsidR="006A27BC" w:rsidRDefault="00940501">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F5953CB" id="_x0000_t202" coordsize="21600,21600" o:spt="202" path="m,l,21600r21600,l21600,xe">
              <v:stroke joinstyle="miter"/>
              <v:path gradientshapeok="t" o:connecttype="rect"/>
            </v:shapetype>
            <v:shape id="_x0000_s1027" type="#_x0000_t202" style="position:absolute;margin-left:295.85pt;margin-top:827.55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" filled="f" stroked="f">
              <v:textbox style="mso-fit-shape-to-text:t" inset="0,0,0,0">
                <w:txbxContent>
                  <w:p w14:paraId="31466EAF" w14:textId="77777777" w:rsidR="006A27BC" w:rsidRDefault="00940501">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B1319" w14:textId="77777777" w:rsidR="00E052B1" w:rsidRDefault="00E052B1"/>
  </w:footnote>
  <w:footnote w:type="continuationSeparator" w:id="0">
    <w:p w14:paraId="69EC2F0F" w14:textId="77777777" w:rsidR="00E052B1" w:rsidRDefault="00E052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3DFC" w14:textId="77777777" w:rsidR="00885F6A" w:rsidRDefault="00885F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7289" w14:textId="77777777" w:rsidR="00885F6A" w:rsidRDefault="00885F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2073" w14:textId="77777777" w:rsidR="00885F6A" w:rsidRDefault="00885F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5BD"/>
    <w:multiLevelType w:val="multilevel"/>
    <w:tmpl w:val="DBACE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05866"/>
    <w:multiLevelType w:val="multilevel"/>
    <w:tmpl w:val="0040F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427D6"/>
    <w:multiLevelType w:val="multilevel"/>
    <w:tmpl w:val="10480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12691D"/>
    <w:multiLevelType w:val="multilevel"/>
    <w:tmpl w:val="930CC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44A39"/>
    <w:multiLevelType w:val="multilevel"/>
    <w:tmpl w:val="439AD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70841"/>
    <w:multiLevelType w:val="multilevel"/>
    <w:tmpl w:val="BDCA6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E1819"/>
    <w:multiLevelType w:val="multilevel"/>
    <w:tmpl w:val="36E8F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E2279"/>
    <w:multiLevelType w:val="multilevel"/>
    <w:tmpl w:val="5D46B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130DF"/>
    <w:multiLevelType w:val="multilevel"/>
    <w:tmpl w:val="3B5A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061813"/>
    <w:multiLevelType w:val="multilevel"/>
    <w:tmpl w:val="7E72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B048B"/>
    <w:multiLevelType w:val="multilevel"/>
    <w:tmpl w:val="0E5893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0F5C01"/>
    <w:multiLevelType w:val="multilevel"/>
    <w:tmpl w:val="D48EF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BD5B28"/>
    <w:multiLevelType w:val="hybridMultilevel"/>
    <w:tmpl w:val="DAC67624"/>
    <w:lvl w:ilvl="0" w:tplc="13481B34">
      <w:start w:val="1"/>
      <w:numFmt w:val="decimal"/>
      <w:lvlText w:val="%1."/>
      <w:lvlJc w:val="left"/>
      <w:pPr>
        <w:ind w:left="360" w:hanging="360"/>
      </w:pPr>
      <w:rPr>
        <w:rFonts w:ascii="Times New Roman" w:eastAsiaTheme="minorHAnsi" w:hAnsi="Times New Roman" w:cs="Times New Roman"/>
      </w:rPr>
    </w:lvl>
    <w:lvl w:ilvl="1" w:tplc="6010A5B4">
      <w:numFmt w:val="bullet"/>
      <w:lvlText w:val="-"/>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num>
  <w:num w:numId="2">
    <w:abstractNumId w:val="10"/>
  </w:num>
  <w:num w:numId="3">
    <w:abstractNumId w:val="4"/>
  </w:num>
  <w:num w:numId="4">
    <w:abstractNumId w:val="8"/>
  </w:num>
  <w:num w:numId="5">
    <w:abstractNumId w:val="5"/>
  </w:num>
  <w:num w:numId="6">
    <w:abstractNumId w:val="7"/>
  </w:num>
  <w:num w:numId="7">
    <w:abstractNumId w:val="11"/>
  </w:num>
  <w:num w:numId="8">
    <w:abstractNumId w:val="3"/>
  </w:num>
  <w:num w:numId="9">
    <w:abstractNumId w:val="9"/>
  </w:num>
  <w:num w:numId="10">
    <w:abstractNumId w:val="2"/>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BC"/>
    <w:rsid w:val="00066378"/>
    <w:rsid w:val="000C6DFB"/>
    <w:rsid w:val="000D791C"/>
    <w:rsid w:val="00152E1B"/>
    <w:rsid w:val="001808D1"/>
    <w:rsid w:val="001C5EE7"/>
    <w:rsid w:val="00226F78"/>
    <w:rsid w:val="002C2887"/>
    <w:rsid w:val="002C5A8D"/>
    <w:rsid w:val="002E5BCF"/>
    <w:rsid w:val="0031052D"/>
    <w:rsid w:val="00312BFB"/>
    <w:rsid w:val="003439C1"/>
    <w:rsid w:val="003D5D02"/>
    <w:rsid w:val="00406159"/>
    <w:rsid w:val="0045453B"/>
    <w:rsid w:val="00471427"/>
    <w:rsid w:val="00484CE9"/>
    <w:rsid w:val="004B2449"/>
    <w:rsid w:val="004E645F"/>
    <w:rsid w:val="005274F5"/>
    <w:rsid w:val="0055093F"/>
    <w:rsid w:val="005A6247"/>
    <w:rsid w:val="005F093D"/>
    <w:rsid w:val="00606812"/>
    <w:rsid w:val="00660F4F"/>
    <w:rsid w:val="0067213E"/>
    <w:rsid w:val="006A27BC"/>
    <w:rsid w:val="00705A59"/>
    <w:rsid w:val="00751AC5"/>
    <w:rsid w:val="007A113B"/>
    <w:rsid w:val="007C6DCB"/>
    <w:rsid w:val="007E06E7"/>
    <w:rsid w:val="00885F6A"/>
    <w:rsid w:val="008E68D3"/>
    <w:rsid w:val="0093744E"/>
    <w:rsid w:val="00940501"/>
    <w:rsid w:val="009A603C"/>
    <w:rsid w:val="009B256E"/>
    <w:rsid w:val="009C5B3D"/>
    <w:rsid w:val="009E35F0"/>
    <w:rsid w:val="00AB49CF"/>
    <w:rsid w:val="00B06E0D"/>
    <w:rsid w:val="00B311DA"/>
    <w:rsid w:val="00C60A2A"/>
    <w:rsid w:val="00CA5C3F"/>
    <w:rsid w:val="00CA6252"/>
    <w:rsid w:val="00CC4993"/>
    <w:rsid w:val="00CC751D"/>
    <w:rsid w:val="00CE75E4"/>
    <w:rsid w:val="00D07FE3"/>
    <w:rsid w:val="00D157BD"/>
    <w:rsid w:val="00D51B24"/>
    <w:rsid w:val="00D62847"/>
    <w:rsid w:val="00D63150"/>
    <w:rsid w:val="00D806F4"/>
    <w:rsid w:val="00DA115F"/>
    <w:rsid w:val="00E052B1"/>
    <w:rsid w:val="00E104BA"/>
    <w:rsid w:val="00E86974"/>
    <w:rsid w:val="00EE1DAC"/>
    <w:rsid w:val="00EF62D3"/>
    <w:rsid w:val="00F07483"/>
    <w:rsid w:val="00F55AD3"/>
    <w:rsid w:val="00FE7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2507"/>
  <w15:docId w15:val="{09D1C017-D790-4007-A39C-77A0C4FE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color w:val="526091"/>
      <w:sz w:val="38"/>
      <w:szCs w:val="38"/>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color w:val="526091"/>
      <w:sz w:val="32"/>
      <w:szCs w:val="32"/>
      <w:u w:val="none"/>
      <w:shd w:val="clear" w:color="auto" w:fill="auto"/>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8"/>
      <w:szCs w:val="28"/>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shd w:val="clear" w:color="auto" w:fill="auto"/>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Nadpis10">
    <w:name w:val="Nadpis #1"/>
    <w:basedOn w:val="Normln"/>
    <w:link w:val="Nadpis1"/>
    <w:pPr>
      <w:spacing w:before="80"/>
      <w:outlineLvl w:val="0"/>
    </w:pPr>
    <w:rPr>
      <w:rFonts w:ascii="Calibri" w:eastAsia="Calibri" w:hAnsi="Calibri" w:cs="Calibri"/>
      <w:b/>
      <w:bCs/>
      <w:color w:val="526091"/>
      <w:sz w:val="38"/>
      <w:szCs w:val="38"/>
    </w:rPr>
  </w:style>
  <w:style w:type="paragraph" w:customStyle="1" w:styleId="Nadpis20">
    <w:name w:val="Nadpis #2"/>
    <w:basedOn w:val="Normln"/>
    <w:link w:val="Nadpis2"/>
    <w:pPr>
      <w:outlineLvl w:val="1"/>
    </w:pPr>
    <w:rPr>
      <w:rFonts w:ascii="Times New Roman" w:eastAsia="Times New Roman" w:hAnsi="Times New Roman" w:cs="Times New Roman"/>
      <w:b/>
      <w:bCs/>
      <w:i/>
      <w:iCs/>
      <w:color w:val="526091"/>
      <w:sz w:val="32"/>
      <w:szCs w:val="32"/>
    </w:rPr>
  </w:style>
  <w:style w:type="paragraph" w:customStyle="1" w:styleId="Zkladntext40">
    <w:name w:val="Základní text (4)"/>
    <w:basedOn w:val="Normln"/>
    <w:link w:val="Zkladntext4"/>
    <w:pPr>
      <w:spacing w:after="120"/>
      <w:jc w:val="center"/>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jc w:val="center"/>
    </w:pPr>
    <w:rPr>
      <w:rFonts w:ascii="Arial" w:eastAsia="Arial" w:hAnsi="Arial" w:cs="Arial"/>
      <w:sz w:val="28"/>
      <w:szCs w:val="28"/>
    </w:rPr>
  </w:style>
  <w:style w:type="paragraph" w:customStyle="1" w:styleId="Zkladntext1">
    <w:name w:val="Základní text1"/>
    <w:basedOn w:val="Normln"/>
    <w:link w:val="Zkladntext"/>
    <w:pPr>
      <w:spacing w:after="120" w:line="262" w:lineRule="auto"/>
    </w:pPr>
    <w:rPr>
      <w:rFonts w:ascii="Times New Roman" w:eastAsia="Times New Roman" w:hAnsi="Times New Roman" w:cs="Times New Roman"/>
      <w:sz w:val="22"/>
      <w:szCs w:val="22"/>
    </w:rPr>
  </w:style>
  <w:style w:type="paragraph" w:customStyle="1" w:styleId="Nadpis30">
    <w:name w:val="Nadpis #3"/>
    <w:basedOn w:val="Normln"/>
    <w:link w:val="Nadpis3"/>
    <w:pPr>
      <w:spacing w:after="110"/>
      <w:jc w:val="center"/>
      <w:outlineLvl w:val="2"/>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460" w:line="266" w:lineRule="auto"/>
      <w:ind w:left="7120"/>
    </w:pPr>
    <w:rPr>
      <w:rFonts w:ascii="Arial" w:eastAsia="Arial" w:hAnsi="Arial" w:cs="Arial"/>
      <w:sz w:val="14"/>
      <w:szCs w:val="14"/>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 w:type="character" w:styleId="Odkaznakoment">
    <w:name w:val="annotation reference"/>
    <w:basedOn w:val="Standardnpsmoodstavce"/>
    <w:uiPriority w:val="99"/>
    <w:semiHidden/>
    <w:unhideWhenUsed/>
    <w:rsid w:val="00CE75E4"/>
    <w:rPr>
      <w:sz w:val="16"/>
      <w:szCs w:val="16"/>
    </w:rPr>
  </w:style>
  <w:style w:type="paragraph" w:styleId="Textkomente">
    <w:name w:val="annotation text"/>
    <w:basedOn w:val="Normln"/>
    <w:link w:val="TextkomenteChar"/>
    <w:uiPriority w:val="99"/>
    <w:semiHidden/>
    <w:unhideWhenUsed/>
    <w:rsid w:val="00CE75E4"/>
    <w:rPr>
      <w:sz w:val="20"/>
      <w:szCs w:val="20"/>
    </w:rPr>
  </w:style>
  <w:style w:type="character" w:customStyle="1" w:styleId="TextkomenteChar">
    <w:name w:val="Text komentáře Char"/>
    <w:basedOn w:val="Standardnpsmoodstavce"/>
    <w:link w:val="Textkomente"/>
    <w:uiPriority w:val="99"/>
    <w:semiHidden/>
    <w:rsid w:val="00CE75E4"/>
    <w:rPr>
      <w:color w:val="000000"/>
      <w:sz w:val="20"/>
      <w:szCs w:val="20"/>
    </w:rPr>
  </w:style>
  <w:style w:type="paragraph" w:styleId="Pedmtkomente">
    <w:name w:val="annotation subject"/>
    <w:basedOn w:val="Textkomente"/>
    <w:next w:val="Textkomente"/>
    <w:link w:val="PedmtkomenteChar"/>
    <w:uiPriority w:val="99"/>
    <w:semiHidden/>
    <w:unhideWhenUsed/>
    <w:rsid w:val="00CE75E4"/>
    <w:rPr>
      <w:b/>
      <w:bCs/>
    </w:rPr>
  </w:style>
  <w:style w:type="character" w:customStyle="1" w:styleId="PedmtkomenteChar">
    <w:name w:val="Předmět komentáře Char"/>
    <w:basedOn w:val="TextkomenteChar"/>
    <w:link w:val="Pedmtkomente"/>
    <w:uiPriority w:val="99"/>
    <w:semiHidden/>
    <w:rsid w:val="00CE75E4"/>
    <w:rPr>
      <w:b/>
      <w:bCs/>
      <w:color w:val="000000"/>
      <w:sz w:val="20"/>
      <w:szCs w:val="20"/>
    </w:rPr>
  </w:style>
  <w:style w:type="paragraph" w:styleId="Odstavecseseznamem">
    <w:name w:val="List Paragraph"/>
    <w:basedOn w:val="Normln"/>
    <w:uiPriority w:val="34"/>
    <w:qFormat/>
    <w:rsid w:val="002E5BC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styleId="Zdraznn">
    <w:name w:val="Emphasis"/>
    <w:basedOn w:val="Standardnpsmoodstavce"/>
    <w:uiPriority w:val="20"/>
    <w:qFormat/>
    <w:rsid w:val="007E06E7"/>
    <w:rPr>
      <w:i/>
      <w:iCs/>
    </w:rPr>
  </w:style>
  <w:style w:type="character" w:styleId="Hypertextovodkaz">
    <w:name w:val="Hyperlink"/>
    <w:basedOn w:val="Standardnpsmoodstavce"/>
    <w:uiPriority w:val="99"/>
    <w:semiHidden/>
    <w:unhideWhenUsed/>
    <w:rsid w:val="00D51B24"/>
    <w:rPr>
      <w:color w:val="0000FF"/>
      <w:u w:val="single"/>
    </w:rPr>
  </w:style>
  <w:style w:type="paragraph" w:styleId="Zhlav">
    <w:name w:val="header"/>
    <w:basedOn w:val="Normln"/>
    <w:link w:val="ZhlavChar"/>
    <w:uiPriority w:val="99"/>
    <w:unhideWhenUsed/>
    <w:rsid w:val="00E104BA"/>
    <w:pPr>
      <w:tabs>
        <w:tab w:val="center" w:pos="4536"/>
        <w:tab w:val="right" w:pos="9072"/>
      </w:tabs>
    </w:pPr>
  </w:style>
  <w:style w:type="character" w:customStyle="1" w:styleId="ZhlavChar">
    <w:name w:val="Záhlaví Char"/>
    <w:basedOn w:val="Standardnpsmoodstavce"/>
    <w:link w:val="Zhlav"/>
    <w:uiPriority w:val="99"/>
    <w:rsid w:val="00E104BA"/>
    <w:rPr>
      <w:color w:val="000000"/>
    </w:rPr>
  </w:style>
  <w:style w:type="paragraph" w:styleId="Zpat">
    <w:name w:val="footer"/>
    <w:basedOn w:val="Normln"/>
    <w:link w:val="ZpatChar"/>
    <w:uiPriority w:val="99"/>
    <w:unhideWhenUsed/>
    <w:rsid w:val="00E104BA"/>
    <w:pPr>
      <w:tabs>
        <w:tab w:val="center" w:pos="4536"/>
        <w:tab w:val="right" w:pos="9072"/>
      </w:tabs>
    </w:pPr>
  </w:style>
  <w:style w:type="character" w:customStyle="1" w:styleId="ZpatChar">
    <w:name w:val="Zápatí Char"/>
    <w:basedOn w:val="Standardnpsmoodstavce"/>
    <w:link w:val="Zpat"/>
    <w:uiPriority w:val="99"/>
    <w:rsid w:val="00E104BA"/>
    <w:rPr>
      <w:color w:val="000000"/>
    </w:rPr>
  </w:style>
  <w:style w:type="paragraph" w:styleId="Textbubliny">
    <w:name w:val="Balloon Text"/>
    <w:basedOn w:val="Normln"/>
    <w:link w:val="TextbublinyChar"/>
    <w:uiPriority w:val="99"/>
    <w:semiHidden/>
    <w:unhideWhenUsed/>
    <w:rsid w:val="004061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615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2172</Words>
  <Characters>12819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Valach</dc:creator>
  <cp:lastModifiedBy>Vaňková Hana</cp:lastModifiedBy>
  <cp:revision>3</cp:revision>
  <cp:lastPrinted>2021-03-15T14:47:00Z</cp:lastPrinted>
  <dcterms:created xsi:type="dcterms:W3CDTF">2021-03-29T08:29:00Z</dcterms:created>
  <dcterms:modified xsi:type="dcterms:W3CDTF">2021-03-29T08:58:00Z</dcterms:modified>
</cp:coreProperties>
</file>