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355600" distL="7620" distR="0" simplePos="0" relativeHeight="125829378" behindDoc="0" locked="0" layoutInCell="1" allowOverlap="1">
            <wp:simplePos x="0" y="0"/>
            <wp:positionH relativeFrom="page">
              <wp:posOffset>635000</wp:posOffset>
            </wp:positionH>
            <wp:positionV relativeFrom="paragraph">
              <wp:posOffset>12700</wp:posOffset>
            </wp:positionV>
            <wp:extent cx="9357360" cy="131699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357360" cy="13169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627380</wp:posOffset>
                </wp:positionH>
                <wp:positionV relativeFrom="paragraph">
                  <wp:posOffset>643255</wp:posOffset>
                </wp:positionV>
                <wp:extent cx="1421130" cy="26098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1130" cy="260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 xml:space="preserve">PŘÍLOHA </w:t>
                            </w:r>
                            <w:r>
                              <w:rPr>
                                <w:rFonts w:ascii="Arial" w:eastAsia="Arial" w:hAnsi="Arial" w:cs="Arial"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>č.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9.399999999999999pt;margin-top:50.649999999999999pt;width:111.90000000000001pt;height:20.5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u w:val="single"/>
                          <w:shd w:val="clear" w:color="auto" w:fill="auto"/>
                          <w:lang w:val="cs-CZ" w:eastAsia="cs-CZ" w:bidi="cs-CZ"/>
                        </w:rPr>
                        <w:t xml:space="preserve">PŘÍLOHA </w:t>
                      </w:r>
                      <w:r>
                        <w:rPr>
                          <w:rFonts w:ascii="Arial" w:eastAsia="Arial" w:hAnsi="Arial" w:cs="Arial"/>
                          <w:smallCaps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u w:val="single"/>
                          <w:shd w:val="clear" w:color="auto" w:fill="auto"/>
                          <w:lang w:val="cs-CZ" w:eastAsia="cs-CZ" w:bidi="cs-CZ"/>
                        </w:rPr>
                        <w:t>č.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u w:val="single"/>
                          <w:shd w:val="clear" w:color="auto" w:fill="auto"/>
                          <w:lang w:val="cs-CZ" w:eastAsia="cs-CZ" w:bidi="cs-CZ"/>
                        </w:rPr>
                        <w:t xml:space="preserve"> 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7927340</wp:posOffset>
                </wp:positionH>
                <wp:positionV relativeFrom="paragraph">
                  <wp:posOffset>77470</wp:posOffset>
                </wp:positionV>
                <wp:extent cx="1285875" cy="53911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5875" cy="5391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shd w:val="clear" w:color="auto" w:fill="auto"/>
                                <w:lang w:val="cs-CZ" w:eastAsia="cs-CZ" w:bidi="cs-CZ"/>
                              </w:rPr>
                              <w:t>IpS</w:t>
                            </w:r>
                            <w:r>
                              <w:rPr>
                                <w:rFonts w:ascii="Arial" w:eastAsia="Arial" w:hAnsi="Arial" w:cs="Arial"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sp,Wa 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6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 ispevkova organizace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SMLOUVA RFGISTROVÁNA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24.20000000000005pt;margin-top:6.0999999999999996pt;width:101.25pt;height:42.450000000000003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smallCaps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cs-CZ" w:eastAsia="cs-CZ" w:bidi="cs-CZ"/>
                        </w:rPr>
                        <w:t>IpS</w:t>
                      </w:r>
                      <w:r>
                        <w:rPr>
                          <w:rFonts w:ascii="Arial" w:eastAsia="Arial" w:hAnsi="Arial" w:cs="Arial"/>
                          <w:smallCaps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sp,Wa 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smallCap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 ispevkova organizace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SMLOUVA RFGISTROVÁNA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624840" distL="114300" distR="114300" simplePos="0" relativeHeight="125829379" behindDoc="0" locked="0" layoutInCell="1" allowOverlap="1">
            <wp:simplePos x="0" y="0"/>
            <wp:positionH relativeFrom="page">
              <wp:posOffset>635000</wp:posOffset>
            </wp:positionH>
            <wp:positionV relativeFrom="paragraph">
              <wp:posOffset>5600700</wp:posOffset>
            </wp:positionV>
            <wp:extent cx="3493135" cy="518160"/>
            <wp:wrapSquare wrapText="righ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493135" cy="5181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6459855</wp:posOffset>
                </wp:positionV>
                <wp:extent cx="2733675" cy="283845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33675" cy="2838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163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</w:t>
                              <w:tab/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6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00090450, tei.: sbz nz 111za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2.299999999999997pt;margin-top:508.64999999999998pt;width:215.25pt;height:22.35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63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r</w:t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00090450, tei.: sbz nz 111za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6717665</wp:posOffset>
                </wp:positionH>
                <wp:positionV relativeFrom="paragraph">
                  <wp:posOffset>5829300</wp:posOffset>
                </wp:positionV>
                <wp:extent cx="1562100" cy="18859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2100" cy="1885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 Tř^híři řine 4.1.2021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28.95000000000005pt;margin-top:459.pt;width:123.pt;height:14.8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 Tř^híři řine 4.1.2021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ke smlouvě č. 324/01/99 ze dne 1.1.2008 o podmínkách svozu, využití a zneškodnění odpadů uzavřenou mezi společností Krajská správa a údržba silnic Vysočina jako objednatelem a společností ESKO-T s.r.o. Třebíč jako zhotovitelem.</w:t>
      </w:r>
    </w:p>
    <w:tbl>
      <w:tblPr>
        <w:tblOverlap w:val="never"/>
        <w:jc w:val="center"/>
        <w:tblLayout w:type="fixed"/>
      </w:tblPr>
      <w:tblGrid>
        <w:gridCol w:w="1176"/>
        <w:gridCol w:w="2592"/>
        <w:gridCol w:w="1140"/>
        <w:gridCol w:w="1908"/>
        <w:gridCol w:w="972"/>
        <w:gridCol w:w="1068"/>
        <w:gridCol w:w="1332"/>
        <w:gridCol w:w="1098"/>
        <w:gridCol w:w="1746"/>
      </w:tblGrid>
      <w:tr>
        <w:trPr>
          <w:trHeight w:val="1176" w:hRule="exact"/>
        </w:trPr>
        <w:tc>
          <w:tcPr>
            <w:tcBorders>
              <w:top w:val="single" w:sz="4"/>
              <w:left w:val="single" w:sz="4"/>
            </w:tcBorders>
            <w:shd w:val="clear" w:color="auto" w:fill="EAE4D6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AE4D6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AE4D6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nádoby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AE4D6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známky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AE4D6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nádob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AE4D6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svozů za 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AE4D6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pronájem nádoby/ měsíc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AE4D6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svoz sDPH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AE4D6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 za rok/ks sDPH</w:t>
            </w:r>
          </w:p>
        </w:tc>
      </w:tr>
      <w:tr>
        <w:trPr>
          <w:trHeight w:val="5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AE4D6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20 03 01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AE4D6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Směsný komunální odpad - jednorázové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AE4D6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 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AE4D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AE4D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AE4D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AE4D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AE4D6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93,-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AE4D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1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platná 1.1.2021 a zahrnuje: odvoz odpadu, likvidaci.</w:t>
      </w:r>
    </w:p>
    <w:tbl>
      <w:tblPr>
        <w:tblOverlap w:val="never"/>
        <w:jc w:val="center"/>
        <w:tblLayout w:type="fixed"/>
      </w:tblPr>
      <w:tblGrid>
        <w:gridCol w:w="2106"/>
        <w:gridCol w:w="6780"/>
        <w:gridCol w:w="2160"/>
      </w:tblGrid>
      <w:tr>
        <w:trPr>
          <w:trHeight w:val="486" w:hRule="exact"/>
        </w:trPr>
        <w:tc>
          <w:tcPr>
            <w:tcBorders>
              <w:top w:val="single" w:sz="4"/>
              <w:left w:val="single" w:sz="4"/>
            </w:tcBorders>
            <w:shd w:val="clear" w:color="auto" w:fill="EAE4D6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IČP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(Identifikační číslo provozovny)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AE4D6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Adresa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AE4D6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 prvního svozu</w:t>
            </w:r>
          </w:p>
        </w:tc>
      </w:tr>
      <w:tr>
        <w:trPr>
          <w:trHeight w:val="104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AE4D6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1000881130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AE4D6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Rudíkov, Okříšky, Želetava - 1ks/měsíc - první týden v měsíci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tříděného odpadu prováděna na dotřiďovací lince, Hrotovická ul. Třebíč dle aktuálního ceníku na webu ESKO -T s.r.o.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AE4D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5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 na osobu, která zpracovává roční hlášení (pouze kdo podává hlášení)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účtovaným částkám se připočítá daň z přidané hodnoty (DPH), případně další spotřební daně či jiné nepřímé daně (základní poplatek, rezerva na rekultivaci) stanovené platnými právními předpisy ke dni uskutečnění zdanitelného plnění nebo ke dni přijetí úplaty a řídí se ceníkem ESKO-T, který je uveden na webových stránkách.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objednatel nesouhlasí s navrhovanou změnou smluvních podmínek či zvýšením ceny, má právo od smlouvy odstoupit nejpozději do 15 dnú před nabytím jejich účinnosti. Jinak se držíme Ihúty 3 měsíců dle smluvních podmínek článku VII., odstavce 2.</w:t>
      </w:r>
    </w:p>
    <w:p>
      <w:pPr>
        <w:pStyle w:val="Style21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zhotovitele'</w:t>
      </w:r>
    </w:p>
    <w:sectPr>
      <w:footnotePr>
        <w:pos w:val="pageBottom"/>
        <w:numFmt w:val="decimal"/>
        <w:numRestart w:val="continuous"/>
      </w:footnotePr>
      <w:pgSz w:w="16840" w:h="11900" w:orient="landscape"/>
      <w:pgMar w:top="299" w:left="982" w:right="1511" w:bottom="299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Základní text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Jiné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Základní text (2)_"/>
    <w:basedOn w:val="DefaultParagraphFont"/>
    <w:link w:val="Style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Základní text"/>
    <w:basedOn w:val="Normal"/>
    <w:link w:val="CharStyle12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Jiné"/>
    <w:basedOn w:val="Normal"/>
    <w:link w:val="CharStyle17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1">
    <w:name w:val="Základní text (2)"/>
    <w:basedOn w:val="Normal"/>
    <w:link w:val="CharStyle22"/>
    <w:pPr>
      <w:widowControl w:val="0"/>
      <w:shd w:val="clear" w:color="auto" w:fill="FFFFFF"/>
      <w:spacing w:before="860" w:after="480"/>
      <w:ind w:left="456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